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89_1" w:id="100001"/>
      <w:bookmarkStart w:name="bookd6b22c0f-db0d-491e-a573-b915472deffb_1" w:id="100002"/>
      <w:r>
        <w:t>tcW</w:t>
      </w:r>
      <w:r>
        <w:t xml:space="preserve"> (Preferred Table Cell Width)</w:t>
      </w:r>
      <w:bookmarkEnd w:id="100001"/>
    </w:p>
    <w:bookmarkEnd w:id="100002"/>
    <w:p w:rsidRDefault="00476CD1" w:rsidP="00476CD1" w:rsidR="00476CD1">
      <w:r>
        <w:t xml:space="preserve">This element specifies the preferred width for this </w:t>
      </w:r>
      <w:hyperlink r:id="rId8">
        <w:r>
          <w:rPr>
            <w:rStyle w:val="Hyperlink"/>
          </w:rPr>
          <w:t>table</w:t>
        </w:r>
      </w:hyperlink>
      <w:r>
        <w:t xml:space="preserve"> cell. This preferred width is used as part of the </w:t>
      </w:r>
      <w:hyperlink r:id="rId8">
        <w:r>
          <w:rPr>
            <w:rStyle w:val="Hyperlink"/>
          </w:rPr>
          <w:t>table</w:t>
        </w:r>
      </w:hyperlink>
      <w:r>
        <w:t xml:space="preserve"> layout algorithm specified by the </w:t>
      </w:r>
      <w:r>
        <w:t/>
      </w:r>
      <w:hyperlink r:id="rId9">
        <w:r>
          <w:rPr>
            <w:rStyle w:val="Hyperlink"/>
          </w:rPr>
          <w:t>tblLayout</w:t>
        </w:r>
      </w:hyperlink>
      <w:r>
        <w:t/>
      </w:r>
      <w:r>
        <w:t xml:space="preserve"> element (§</w:t>
      </w:r>
      <w:fldSimple w:instr="REF book58c09876-0b13-46a8-8f62-bc6aa6334b2d \r \h">
        <w:r>
          <w:t>2.4.49</w:t>
        </w:r>
      </w:fldSimple>
      <w:r>
        <w:t>; §</w:t>
      </w:r>
      <w:fldSimple w:instr="REF booke73f98e4-8b4c-4d43-b21d-ce89343df2ba \r \h">
        <w:r>
          <w:t>2.4.50</w:t>
        </w:r>
      </w:fldSimple>
      <w:r>
        <w:t xml:space="preserve">) - full </w:t>
      </w:r>
      <w:hyperlink r:id="rId10">
        <w:r>
          <w:rPr>
            <w:rStyle w:val="Hyperlink"/>
          </w:rPr>
          <w:t>description</w:t>
        </w:r>
      </w:hyperlink>
      <w:r>
        <w:t xml:space="preserve"> of the algorithm in the </w:t>
      </w:r>
      <w:r>
        <w:t>ST_TblLayout</w:t>
      </w:r>
      <w:r>
        <w:t xml:space="preserve"> simple </w:t>
      </w:r>
      <w:hyperlink r:id="rId11">
        <w:r>
          <w:rPr>
            <w:rStyle w:val="Hyperlink"/>
          </w:rPr>
          <w:t>type</w:t>
        </w:r>
      </w:hyperlink>
      <w:r>
        <w:t xml:space="preserve"> (§</w:t>
      </w:r>
      <w:fldSimple w:instr=" REF book90a0f723-6218-465e-9280-b42c3a5c2d5b \w \h ">
        <w:r>
          <w:t>2.18.94</w:t>
        </w:r>
      </w:fldSimple>
      <w:r>
        <w:t>).</w:t>
      </w:r>
    </w:p>
    <w:p w:rsidRDefault="00476CD1" w:rsidP="00476CD1" w:rsidR="00476CD1">
      <w:r>
        <w:t xml:space="preserve">All widths in a </w:t>
      </w:r>
      <w:hyperlink r:id="rId8">
        <w:r>
          <w:rPr>
            <w:rStyle w:val="Hyperlink"/>
          </w:rPr>
          <w:t>table</w:t>
        </w:r>
      </w:hyperlink>
      <w:r>
        <w:t xml:space="preserve"> are considered preferred because:</w:t>
      </w:r>
    </w:p>
    <w:p w:rsidRDefault="00476CD1" w:rsidP="00476CD1" w:rsidR="00476CD1">
      <w:pPr>
        <w:pStyle w:val="ListBullet"/>
        <w:numPr>
          <w:ilvl w:val="0"/>
          <w:numId w:val="63"/>
        </w:numPr>
      </w:pPr>
      <w:r>
        <w:t xml:space="preserve">The </w:t>
      </w:r>
      <w:hyperlink r:id="rId8">
        <w:r>
          <w:rPr>
            <w:rStyle w:val="Hyperlink"/>
          </w:rPr>
          <w:t>table</w:t>
        </w:r>
      </w:hyperlink>
      <w:r>
        <w:t xml:space="preserve"> must satisfy the shared columns as specified by the </w:t>
      </w:r>
      <w:r>
        <w:t/>
      </w:r>
      <w:hyperlink r:id="rId12">
        <w:r>
          <w:rPr>
            <w:rStyle w:val="Hyperlink"/>
          </w:rPr>
          <w:t>tblGrid</w:t>
        </w:r>
      </w:hyperlink>
      <w:r>
        <w:t/>
      </w:r>
      <w:r>
        <w:t xml:space="preserve"> element (§</w:t>
      </w:r>
      <w:fldSimple w:instr="REF book3b142499-bf6f-4338-b47e-032ab08dfc46 \r \h">
        <w:r>
          <w:t>2.4.44</w:t>
        </w:r>
      </w:fldSimple>
      <w:r>
        <w:t>)</w:t>
      </w:r>
    </w:p>
    <w:p w:rsidRDefault="00476CD1" w:rsidP="00476CD1" w:rsidR="00476CD1">
      <w:pPr>
        <w:pStyle w:val="ListBullet"/>
      </w:pPr>
      <w:r>
        <w:t>Two or more widths may have conflicting values for the width of the same grid column</w:t>
      </w:r>
    </w:p>
    <w:p w:rsidRDefault="00476CD1" w:rsidP="00476CD1" w:rsidR="00476CD1">
      <w:pPr>
        <w:pStyle w:val="ListBullet"/>
      </w:pPr>
      <w:r>
        <w:t xml:space="preserve">The </w:t>
      </w:r>
      <w:hyperlink r:id="rId8">
        <w:r>
          <w:rPr>
            <w:rStyle w:val="Hyperlink"/>
          </w:rPr>
          <w:t>table</w:t>
        </w:r>
      </w:hyperlink>
      <w:r>
        <w:t xml:space="preserve"> layout algorithm (§</w:t>
      </w:r>
      <w:fldSimple w:instr=" REF book90a0f723-6218-465e-9280-b42c3a5c2d5b \w \h ">
        <w:r>
          <w:t>2.18.94</w:t>
        </w:r>
      </w:fldSimple>
      <w:r>
        <w:t>) may require a preference to be overridden</w:t>
      </w:r>
    </w:p>
    <w:p w:rsidRDefault="00476CD1" w:rsidP="00476CD1" w:rsidR="00476CD1">
      <w:r>
        <w:t xml:space="preserve">This value is specified in the units applied via its </w:t>
      </w:r>
      <w:r>
        <w:t/>
      </w:r>
      <w:hyperlink r:id="rId11">
        <w:r>
          <w:rPr>
            <w:rStyle w:val="Hyperlink"/>
          </w:rPr>
          <w:t>type</w:t>
        </w:r>
      </w:hyperlink>
      <w:r>
        <w:t/>
      </w:r>
      <w:r>
        <w:t xml:space="preserve"> attribute. Any width value of </w:t>
      </w:r>
      <w:r>
        <w:t/>
      </w:r>
      <w:hyperlink r:id="rId11">
        <w:r>
          <w:rPr>
            <w:rStyle w:val="Hyperlink"/>
          </w:rPr>
          <w:t>type</w:t>
        </w:r>
      </w:hyperlink>
      <w:r>
        <w:t/>
      </w:r>
      <w:r>
        <w:t xml:space="preserve"> </w:t>
      </w:r>
      <w:r>
        <w:t>pct</w:t>
      </w:r>
      <w:r>
        <w:t xml:space="preserve"> for this element shall be calculated relative to the overall width of the table.</w:t>
      </w:r>
    </w:p>
    <w:p w:rsidRDefault="00476CD1" w:rsidP="00476CD1" w:rsidR="00476CD1">
      <w:r>
        <w:t xml:space="preserve">If this element is omitted, then the cell width shall be of </w:t>
      </w:r>
      <w:hyperlink r:id="rId11">
        <w:r>
          <w:rPr>
            <w:rStyle w:val="Hyperlink"/>
          </w:rPr>
          <w:t>type</w:t>
        </w:r>
      </w:hyperlink>
      <w:r>
        <w:t xml:space="preserve"> </w:t>
      </w:r>
      <w:r>
        <w:t>auto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</w:t>
      </w:r>
      <w:hyperlink r:id="rId8">
        <w:r>
          <w:rPr>
            <w:rStyle w:val="Hyperlink"/>
          </w:rPr>
          <w:t>table</w:t>
        </w:r>
      </w:hyperlink>
      <w:r>
        <w:t xml:space="preserve"> defined as follows: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5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6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  &lt;w:tcW w:</w:t>
      </w:r>
      <w:hyperlink r:id="rId11">
        <w:r>
          <w:rPr>
            <w:rStyle w:val="Hyperlink"/>
          </w:rPr>
          <w:t>type</w:t>
        </w:r>
      </w:hyperlink>
      <w:r>
        <w:t>="pct" w:</w:t>
      </w:r>
      <w:hyperlink r:id="rId17">
        <w:r>
          <w:rPr>
            <w:rStyle w:val="Hyperlink"/>
          </w:rPr>
          <w:t>w</w:t>
        </w:r>
      </w:hyperlink>
      <w:r>
        <w:t>="1667"/&gt;</w:t>
      </w:r>
      <w:r>
        <w:br/>
      </w:r>
      <w:r>
        <w:t xml:space="preserve">      &lt;/w:</w:t>
      </w:r>
      <w:hyperlink r:id="rId16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5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5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6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  &lt;w:tcW w:</w:t>
      </w:r>
      <w:hyperlink r:id="rId11">
        <w:r>
          <w:rPr>
            <w:rStyle w:val="Hyperlink"/>
          </w:rPr>
          <w:t>type</w:t>
        </w:r>
      </w:hyperlink>
      <w:r>
        <w:t>="pct" w:</w:t>
      </w:r>
      <w:hyperlink r:id="rId17">
        <w:r>
          <w:rPr>
            <w:rStyle w:val="Hyperlink"/>
          </w:rPr>
          <w:t>w</w:t>
        </w:r>
      </w:hyperlink>
      <w:r>
        <w:t>="1667"/&gt;</w:t>
      </w:r>
      <w:r>
        <w:br/>
      </w:r>
      <w:r>
        <w:t xml:space="preserve">      &lt;/w:</w:t>
      </w:r>
      <w:hyperlink r:id="rId16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5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5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6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  &lt;w:tcW w:</w:t>
      </w:r>
      <w:hyperlink r:id="rId11">
        <w:r>
          <w:rPr>
            <w:rStyle w:val="Hyperlink"/>
          </w:rPr>
          <w:t>type</w:t>
        </w:r>
      </w:hyperlink>
      <w:r>
        <w:t>="pct" w:</w:t>
      </w:r>
      <w:hyperlink r:id="rId17">
        <w:r>
          <w:rPr>
            <w:rStyle w:val="Hyperlink"/>
          </w:rPr>
          <w:t>w</w:t>
        </w:r>
      </w:hyperlink>
      <w:r>
        <w:t>="1667"/&gt;</w:t>
      </w:r>
      <w:r>
        <w:br/>
      </w:r>
      <w:r>
        <w:t xml:space="preserve">      &lt;/w:</w:t>
      </w:r>
      <w:hyperlink r:id="rId16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5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4">
        <w:r>
          <w:rPr>
            <w:rStyle w:val="Hyperlink"/>
          </w:rPr>
          <w:t>tr</w:t>
        </w:r>
      </w:hyperlink>
      <w:r>
        <w:t>&gt;</w:t>
      </w:r>
      <w:r>
        <w:br/>
      </w:r>
      <w:r>
        <w:t>&lt;/w:</w:t>
      </w:r>
      <w:hyperlink r:id="rId13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This </w:t>
      </w:r>
      <w:hyperlink r:id="rId8">
        <w:r>
          <w:rPr>
            <w:rStyle w:val="Hyperlink"/>
          </w:rPr>
          <w:t>table</w:t>
        </w:r>
      </w:hyperlink>
      <w:r>
        <w:t xml:space="preserve"> specifies that it has no preferred </w:t>
      </w:r>
      <w:hyperlink r:id="rId8">
        <w:r>
          <w:rPr>
            <w:rStyle w:val="Hyperlink"/>
          </w:rPr>
          <w:t>table</w:t>
        </w:r>
      </w:hyperlink>
      <w:r>
        <w:t xml:space="preserve"> width, but each cell shall be exactly 33.3 percent (</w:t>
      </w:r>
      <w:r>
        <w:t>1667</w:t>
      </w:r>
      <w:r>
        <w:t xml:space="preserve"> fiftieths of a percent) of the overall </w:t>
      </w:r>
      <w:hyperlink r:id="rId8">
        <w:r>
          <w:rPr>
            <w:rStyle w:val="Hyperlink"/>
          </w:rPr>
          <w:t>table</w:t>
        </w:r>
      </w:hyperlink>
      <w:r>
        <w:t xml:space="preserve"> width. The resulting </w:t>
      </w:r>
      <w:hyperlink r:id="rId8">
        <w:r>
          <w:rPr>
            <w:rStyle w:val="Hyperlink"/>
          </w:rPr>
          <w:t>table</w:t>
        </w:r>
      </w:hyperlink>
      <w:r>
        <w:t xml:space="preserve"> would therefore be sized such that all columns are of the width of the maximum column, as follows:</w:t>
      </w:r>
    </w:p>
    <w:tbl>
      <w:tblPr>
        <w:tblStyle w:val="TableGrid"/>
        <w:tblW w:type="pct" w:w="1873"/>
        <w:tblLook w:val="04A0" w:noVBand="1" w:noHBand="0" w:lastColumn="0" w:firstColumn="1" w:lastRow="0" w:firstRow="1"/>
      </w:tblPr>
      <w:tblGrid>
        <w:gridCol w:w="1287"/>
        <w:gridCol w:w="1288"/>
        <w:gridCol w:w="1287"/>
      </w:tblGrid>
      <w:tr w:rsidTr="002E5918" w:rsidR="00476CD1">
        <w:tc>
          <w:tcPr>
            <w:tcW w:type="pct" w:w="1667"/>
          </w:tcPr>
          <w:p w:rsidRDefault="00476CD1" w:rsidP="002E5918" w:rsidR="00476CD1"/>
        </w:tc>
        <w:tc>
          <w:tcPr>
            <w:tcW w:type="pct" w:w="1667"/>
          </w:tcPr>
          <w:p w:rsidRDefault="00476CD1" w:rsidP="002E5918" w:rsidR="00476CD1">
            <w:r>
              <w:t>Hello world</w:t>
            </w:r>
          </w:p>
        </w:tc>
        <w:tc>
          <w:tcPr>
            <w:tcW w:type="pct" w:w="1666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The text </w:t>
      </w:r>
      <w:r>
        <w:t>Hello world</w:t>
      </w:r>
      <w:r>
        <w:t xml:space="preserve"> makes the middle cell larger, and the other two cells are increased in size to maintain the preferred widths of one-third of the overall </w:t>
      </w:r>
      <w:hyperlink r:id="rId8">
        <w:r>
          <w:rPr>
            <w:rStyle w:val="Hyperlink"/>
          </w:rPr>
          <w:t>table</w:t>
        </w:r>
      </w:hyperlink>
      <w:r>
        <w:t xml:space="preserve"> width. However, when the middle </w:t>
      </w:r>
      <w:hyperlink r:id="rId8">
        <w:r>
          <w:rPr>
            <w:rStyle w:val="Hyperlink"/>
          </w:rPr>
          <w:t>table</w:t>
        </w:r>
      </w:hyperlink>
      <w:r>
        <w:t xml:space="preserve"> cell requires a larger size to accommodate non-breaking text, that preference may be overridden as needed: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2818"/>
        <w:gridCol w:w="4676"/>
        <w:gridCol w:w="2816"/>
      </w:tblGrid>
      <w:tr w:rsidTr="002E5918" w:rsidR="00476CD1">
        <w:tc>
          <w:tcPr>
            <w:tcW w:type="pct" w:w="1667"/>
          </w:tcPr>
          <w:p w:rsidRDefault="00476CD1" w:rsidP="002E5918" w:rsidR="00476CD1"/>
        </w:tc>
        <w:tc>
          <w:tcPr>
            <w:tcW w:type="pct" w:w="1667"/>
          </w:tcPr>
          <w:p w:rsidRDefault="00476CD1" w:rsidP="002E5918" w:rsidR="00476CD1">
            <w:r>
              <w:t>Hello worlddddddddddddddddddddddddddddddddddd</w:t>
            </w:r>
          </w:p>
        </w:tc>
        <w:tc>
          <w:tcPr>
            <w:tcW w:type="pct" w:w="1667"/>
          </w:tcPr>
          <w:p w:rsidRDefault="00476CD1" w:rsidP="002E5918" w:rsidR="00476CD1"/>
        </w:tc>
      </w:tr>
      <w:tr w:rsidTr="002E5918" w:rsidR="00476CD1">
        <w:tc>
          <w:tcPr>
            <w:tcW w:type="pct" w:w="1667"/>
          </w:tcPr>
          <w:p w:rsidRDefault="00476CD1" w:rsidP="002E5918" w:rsidR="00476CD1"/>
        </w:tc>
        <w:tc>
          <w:tcPr>
            <w:tcW w:type="pct" w:w="1667"/>
          </w:tcPr>
          <w:p w:rsidRDefault="00476CD1" w:rsidP="002E5918" w:rsidR="00476CD1"/>
        </w:tc>
        <w:tc>
          <w:tcPr>
            <w:tcW w:type="pct" w:w="1667"/>
          </w:tcPr>
          <w:p w:rsidRDefault="00476CD1" w:rsidP="002E5918" w:rsidR="00476CD1"/>
        </w:tc>
      </w:tr>
      <w:tr w:rsidTr="002E5918" w:rsidR="00476CD1">
        <w:tc>
          <w:tcPr>
            <w:tcW w:type="pct" w:w="1667"/>
          </w:tcPr>
          <w:p w:rsidRDefault="00476CD1" w:rsidP="002E5918" w:rsidR="00476CD1"/>
        </w:tc>
        <w:tc>
          <w:tcPr>
            <w:tcW w:type="pct" w:w="1667"/>
          </w:tcPr>
          <w:p w:rsidRDefault="00476CD1" w:rsidP="002E5918" w:rsidR="00476CD1"/>
        </w:tc>
        <w:tc>
          <w:tcPr>
            <w:tcW w:type="pct" w:w="1667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In this case, the middle cell's long non breaking string caused the </w:t>
      </w:r>
      <w:hyperlink r:id="rId8">
        <w:r>
          <w:rPr>
            <w:rStyle w:val="Hyperlink"/>
          </w:rPr>
          <w:t>table</w:t>
        </w:r>
      </w:hyperlink>
      <w:r>
        <w:t xml:space="preserve"> to reach the text margins on the page, and therefore to override the preferred widths on the empty cells. </w:t>
      </w:r>
      <w:r>
        <w:t>end example</w:t>
      </w:r>
      <w:r>
        <w:t>]  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8b6ed066-2f8b-48f6-b625-136035918237 \r \h">
              <w:r>
                <w:t>2.7.5.8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1763288b-d82a-4501-8dd9-2b20f508451f \r \h">
              <w:r>
                <w:t>2.4.66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22a36fee-0a60-49a5-93a6-89bb116cc7a9 \r \h">
              <w:r>
                <w:t>2.7.5.9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ed9e212c-ef5e-4646-90a1-9aa02f8048dd \r \h">
              <w:r>
                <w:t>2.4.67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(Table Width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units of the width property being defined by the parent element’s </w:t>
            </w:r>
            <w:r>
              <w:t/>
            </w:r>
            <w:hyperlink r:id="rId17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attribute. This property is used to define various properties of a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8">
              <w:r>
                <w:rPr>
                  <w:rStyle w:val="Hyperlink"/>
                </w:rPr>
                <w:t>spacing</w:t>
              </w:r>
            </w:hyperlink>
            <w:r>
              <w:t xml:space="preserve">, preferred width, and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dxa</w:t>
            </w:r>
            <w:r>
              <w:t xml:space="preserve"> (twentieths of a point).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with a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cell bottom cell </w:t>
            </w:r>
            <w:hyperlink r:id="rId18">
              <w:r>
                <w:rPr>
                  <w:rStyle w:val="Hyperlink"/>
                </w:rPr>
                <w:t>spacing</w:t>
              </w:r>
            </w:hyperlink>
            <w:r>
              <w:t xml:space="preserve"> with a </w:t>
            </w:r>
            <w:r>
              <w:t/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of </w:t>
            </w:r>
            <w:r>
              <w:t>dxa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9">
              <w:r>
                <w:rPr>
                  <w:rStyle w:val="Hyperlink"/>
                </w:rPr>
                <w:t>bottom</w:t>
              </w:r>
            </w:hyperlink>
            <w:r>
              <w:t xml:space="preserve"> ... w: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r>
              <w:t/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shall therefore be used to interpret the width specified in the </w:t>
            </w:r>
            <w:r>
              <w:t/>
            </w:r>
            <w:hyperlink r:id="rId17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as a value in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ST_TblWidth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24e322e-9f40-4f17-9533-9d81f2144dd4 \r \h">
              <w:r>
                <w:t>2.18.97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(Table Width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value of the width property being defined by the parent element. This property is used to define various properties of a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8">
              <w:r>
                <w:rPr>
                  <w:rStyle w:val="Hyperlink"/>
                </w:rPr>
                <w:t>spacing</w:t>
              </w:r>
            </w:hyperlink>
            <w:r>
              <w:t xml:space="preserve">, preferred widths, and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with a bottom margin with a width of </w:t>
            </w:r>
            <w:r>
              <w:t>302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9">
              <w:r>
                <w:rPr>
                  <w:rStyle w:val="Hyperlink"/>
                </w:rPr>
                <w:t>bottom</w:t>
              </w:r>
            </w:hyperlink>
            <w:r>
              <w:t xml:space="preserve"> w:</w:t>
            </w:r>
            <w:hyperlink r:id="rId17">
              <w:r>
                <w:rPr>
                  <w:rStyle w:val="Hyperlink"/>
                </w:rPr>
                <w:t>w</w:t>
              </w:r>
            </w:hyperlink>
            <w:r>
              <w:t>="302" w: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The value in the </w:t>
            </w:r>
            <w:r>
              <w:t/>
            </w:r>
            <w:hyperlink r:id="rId17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shall therefore be used to determine the width being specified in the context of the units specified in the </w:t>
            </w:r>
            <w:r>
              <w:t/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attribute. In this case, the </w:t>
            </w:r>
            <w:r>
              <w:t/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is twentieths of a point (</w:t>
            </w:r>
            <w:r>
              <w:t>dxa</w:t>
            </w:r>
            <w:r>
              <w:t xml:space="preserve">), so the width is </w:t>
            </w:r>
            <w:r>
              <w:t>302</w:t>
            </w:r>
            <w:r>
              <w:t xml:space="preserve"> twentieths of a point (</w:t>
            </w:r>
            <w:smartTag w:element="metricconverter" w:uri="urn:schemas-microsoft-com:office:smarttags">
              <w:smartTagPr>
                <w:attr w:val=".2097 inches" w:name="ProductID"/>
              </w:smartTagPr>
              <w:r>
                <w:t>.2097 inches</w:t>
              </w:r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3">
        <w:r>
          <w:rPr>
            <w:rStyle w:val="Hyperlink"/>
          </w:rPr>
          <w:t>name</w:t>
        </w:r>
      </w:hyperlink>
      <w:r>
        <w:t>="CT_TblWidth"&gt;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3">
        <w:r>
          <w:rPr>
            <w:rStyle w:val="Hyperlink"/>
          </w:rPr>
          <w:t>name</w:t>
        </w:r>
      </w:hyperlink>
      <w:r>
        <w:t>="</w:t>
      </w:r>
      <w:hyperlink r:id="rId17">
        <w:r>
          <w:rPr>
            <w:rStyle w:val="Hyperlink"/>
          </w:rPr>
          <w:t>w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3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type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ST_TblWidth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tblLayout.docx" TargetMode="External"/><Relationship Id="rId10" Type="http://schemas.openxmlformats.org/officeDocument/2006/relationships/hyperlink" Target="description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tblGrid.docx" TargetMode="External"/><Relationship Id="rId13" Type="http://schemas.openxmlformats.org/officeDocument/2006/relationships/hyperlink" Target="tbl.docx" TargetMode="External"/><Relationship Id="rId14" Type="http://schemas.openxmlformats.org/officeDocument/2006/relationships/hyperlink" Target="tr.docx" TargetMode="External"/><Relationship Id="rId15" Type="http://schemas.openxmlformats.org/officeDocument/2006/relationships/hyperlink" Target="tc.docx" TargetMode="External"/><Relationship Id="rId16" Type="http://schemas.openxmlformats.org/officeDocument/2006/relationships/hyperlink" Target="tcPr.docx" TargetMode="External"/><Relationship Id="rId17" Type="http://schemas.openxmlformats.org/officeDocument/2006/relationships/hyperlink" Target="w.docx" TargetMode="External"/><Relationship Id="rId18" Type="http://schemas.openxmlformats.org/officeDocument/2006/relationships/hyperlink" Target="spacing.docx" TargetMode="External"/><Relationship Id="rId19" Type="http://schemas.openxmlformats.org/officeDocument/2006/relationships/hyperlink" Target="bottom.docx" TargetMode="External"/><Relationship Id="rId20" Type="http://schemas.openxmlformats.org/officeDocument/2006/relationships/hyperlink" Target="ST_TblWidth.docx" TargetMode="External"/><Relationship Id="rId21" Type="http://schemas.openxmlformats.org/officeDocument/2006/relationships/hyperlink" Target="ST_DecimalNumber.docx" TargetMode="External"/><Relationship Id="rId22" Type="http://schemas.openxmlformats.org/officeDocument/2006/relationships/hyperlink" Target="XML.docx" TargetMode="External"/><Relationship Id="rId2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