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82_1" w:id="100001"/>
      <w:bookmarkStart w:name="bookcf3ff365-8856-4d45-8316-b3a59cc7439d_1" w:id="100002"/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(Section Type)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the current section. The section </w:t>
      </w:r>
      <w:hyperlink r:id="rId8">
        <w:r>
          <w:rPr>
            <w:rStyle w:val="Hyperlink"/>
          </w:rPr>
          <w:t>type</w:t>
        </w:r>
      </w:hyperlink>
      <w:r>
        <w:t xml:space="preserve"> specifies how the contents of the current section shall be placed relative to the previous section.</w:t>
      </w:r>
    </w:p>
    <w:p w:rsidRDefault="00476CD1" w:rsidP="00476CD1" w:rsidR="00476CD1">
      <w:r>
        <w:t>WordprocessingML supports five distinct types of section breaks:</w:t>
      </w:r>
    </w:p>
    <w:p w:rsidRDefault="00476CD1" w:rsidP="00476CD1" w:rsidR="00476CD1">
      <w:pPr>
        <w:pStyle w:val="ListBullet"/>
        <w:numPr>
          <w:ilvl w:val="0"/>
          <w:numId w:val="84"/>
        </w:numPr>
      </w:pPr>
      <w:r>
        <w:t>Next page section breaks</w:t>
      </w:r>
      <w:r>
        <w:t xml:space="preserve"> (the default if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is not specified), which begin the new section on the following page.</w:t>
      </w:r>
    </w:p>
    <w:p w:rsidRDefault="00476CD1" w:rsidP="00476CD1" w:rsidR="00476CD1">
      <w:pPr>
        <w:pStyle w:val="ListBullet"/>
      </w:pPr>
      <w:r>
        <w:t>Odd page section breaks</w:t>
      </w:r>
      <w:r>
        <w:t xml:space="preserve">, which begin the new section on the </w:t>
      </w:r>
      <w:hyperlink r:id="rId9">
        <w:r>
          <w:rPr>
            <w:rStyle w:val="Hyperlink"/>
          </w:rPr>
          <w:t>next</w:t>
        </w:r>
      </w:hyperlink>
      <w:r>
        <w:t xml:space="preserve"> odd-numbered page.</w:t>
      </w:r>
    </w:p>
    <w:p w:rsidRDefault="00476CD1" w:rsidP="00476CD1" w:rsidR="00476CD1">
      <w:pPr>
        <w:pStyle w:val="ListBullet"/>
      </w:pPr>
      <w:r>
        <w:t>Even page section breaks</w:t>
      </w:r>
      <w:r>
        <w:t xml:space="preserve">, which begin the new section on the </w:t>
      </w:r>
      <w:hyperlink r:id="rId9">
        <w:r>
          <w:rPr>
            <w:rStyle w:val="Hyperlink"/>
          </w:rPr>
          <w:t>next</w:t>
        </w:r>
      </w:hyperlink>
      <w:r>
        <w:t xml:space="preserve"> even-numbered page.</w:t>
      </w:r>
    </w:p>
    <w:p w:rsidRDefault="00476CD1" w:rsidP="00476CD1" w:rsidR="00476CD1">
      <w:pPr>
        <w:pStyle w:val="ListBullet"/>
      </w:pPr>
      <w:r>
        <w:t>Continuous section breaks</w:t>
      </w:r>
      <w:r>
        <w:t xml:space="preserve">, which begin the new section on the following paragraph. This means that continuous section breaks might not specify certain page-level section properties, since they must be inherited from the following section. These breaks, however, can specify other section properties, such as line </w:t>
      </w:r>
      <w:hyperlink r:id="rId10">
        <w:r>
          <w:rPr>
            <w:rStyle w:val="Hyperlink"/>
          </w:rPr>
          <w:t>numbering</w:t>
        </w:r>
      </w:hyperlink>
      <w:r>
        <w:t xml:space="preserve"> and </w:t>
      </w:r>
      <w:hyperlink r:id="rId11">
        <w:r>
          <w:rPr>
            <w:rStyle w:val="Hyperlink"/>
          </w:rPr>
          <w:t>footnote</w:t>
        </w:r>
      </w:hyperlink>
      <w:r>
        <w:t>/</w:t>
      </w:r>
      <w:hyperlink r:id="rId12">
        <w:r>
          <w:rPr>
            <w:rStyle w:val="Hyperlink"/>
          </w:rPr>
          <w:t>endnote</w:t>
        </w:r>
      </w:hyperlink>
      <w:r>
        <w:t xml:space="preserve"> settings.</w:t>
      </w:r>
    </w:p>
    <w:p w:rsidRDefault="00476CD1" w:rsidP="00476CD1" w:rsidR="00476CD1">
      <w:pPr>
        <w:pStyle w:val="ListBullet"/>
      </w:pPr>
      <w:r>
        <w:t>Column section breaks</w:t>
      </w:r>
      <w:r>
        <w:t xml:space="preserve">, which begin the new section on the </w:t>
      </w:r>
      <w:hyperlink r:id="rId9">
        <w:r>
          <w:rPr>
            <w:rStyle w:val="Hyperlink"/>
          </w:rPr>
          <w:t>next</w:t>
        </w:r>
      </w:hyperlink>
      <w:r>
        <w:t xml:space="preserve"> column on the page.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(Section Type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section.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section that shall </w:t>
            </w:r>
            <w:hyperlink r:id="rId14">
              <w:r>
                <w:rPr>
                  <w:rStyle w:val="Hyperlink"/>
                </w:rPr>
                <w:t>start</w:t>
              </w:r>
            </w:hyperlink>
            <w:r>
              <w:t xml:space="preserve"> on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page in the document. The WordprocessingML specifying this would look like: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w:</w:t>
            </w:r>
            <w:smartTag w:element="GivenName" w:uri="urn:schemas:contacts">
              <w:r>
                <w:t>val</w:t>
              </w:r>
            </w:smartTag>
            <w:r>
              <w:t>="nextPage"/&gt;</w:t>
            </w:r>
            <w:r>
              <w:br/>
            </w:r>
            <w:r>
              <w:t>&lt;/w:</w:t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nextPage</w:t>
            </w:r>
            <w:r>
              <w:t xml:space="preserve"> value specifies that this section starts on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page.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ST_SectionMark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964e8e7-b58b-4d77-b017-6cd2739951f5 \r \h">
              <w:r>
                <w:t>2.18.84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="CT_SectType"&gt;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ST_SectionMark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next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footnote.docx" TargetMode="External"/><Relationship Id="rId12" Type="http://schemas.openxmlformats.org/officeDocument/2006/relationships/hyperlink" Target="endnote.docx" TargetMode="External"/><Relationship Id="rId13" Type="http://schemas.openxmlformats.org/officeDocument/2006/relationships/hyperlink" Target="sectPr.docx" TargetMode="External"/><Relationship Id="rId14" Type="http://schemas.openxmlformats.org/officeDocument/2006/relationships/hyperlink" Target="start.docx" TargetMode="External"/><Relationship Id="rId15" Type="http://schemas.openxmlformats.org/officeDocument/2006/relationships/hyperlink" Target="ST_SectionMark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