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01_1" w:id="100001"/>
      <w:bookmarkStart w:name="book72c84b9d-22ed-4c04-af27-1a20fb24e0d8_1" w:id="100002"/>
      <w:r>
        <w:t/>
      </w:r>
      <w:hyperlink r:id="rId8">
        <w:r>
          <w:rPr>
            <w:rStyle w:val="Hyperlink"/>
          </w:rPr>
          <w:t>vAlign</w:t>
        </w:r>
      </w:hyperlink>
      <w:r>
        <w:t/>
      </w:r>
      <w:r>
        <w:t xml:space="preserve"> (Table Cell Vertical Alignment)</w:t>
      </w:r>
      <w:bookmarkEnd w:id="100001"/>
    </w:p>
    <w:bookmarkEnd w:id="100002"/>
    <w:p w:rsidRDefault="00476CD1" w:rsidP="00476CD1" w:rsidR="00476CD1">
      <w:r>
        <w:t xml:space="preserve">This element specifies the vertical alignment for text within the current </w:t>
      </w:r>
      <w:hyperlink r:id="rId9">
        <w:r>
          <w:rPr>
            <w:rStyle w:val="Hyperlink"/>
          </w:rPr>
          <w:t>table</w:t>
        </w:r>
      </w:hyperlink>
      <w:r>
        <w:t xml:space="preserve"> cell. The vertical alignment of this text is determined by the value of the </w:t>
      </w:r>
      <w:r>
        <w:t>val</w:t>
      </w:r>
      <w:r>
        <w:t xml:space="preserve"> attribute.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a single cell with text vertically aligned to the bottom of the cell: 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10285"/>
      </w:tblGrid>
      <w:tr w:rsidTr="002E5918" w:rsidR="00476CD1">
        <w:trPr>
          <w:trHeight w:val="864"/>
        </w:trPr>
        <w:tc>
          <w:tcPr>
            <w:tcW w:type="dxa" w:w="10285"/>
            <w:vAlign w:val="bottom"/>
          </w:tcPr>
          <w:p w:rsidRDefault="00476CD1" w:rsidP="002E5918" w:rsidR="00476CD1">
            <w:r>
              <w:t>R1C1</w:t>
            </w:r>
          </w:p>
        </w:tc>
      </w:tr>
    </w:tbl>
    <w:p w:rsidRDefault="00476CD1" w:rsidP="00476CD1" w:rsidR="00476CD1"/>
    <w:p w:rsidRDefault="00476CD1" w:rsidP="00476CD1" w:rsidR="00476CD1">
      <w:r>
        <w:t>This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vAlign</w:t>
        </w:r>
      </w:hyperlink>
      <w:r>
        <w:t xml:space="preserve"> w:val="</w:t>
      </w:r>
      <w:hyperlink r:id="rId12">
        <w:r>
          <w:rPr>
            <w:rStyle w:val="Hyperlink"/>
          </w:rPr>
          <w:t>bottom</w:t>
        </w:r>
      </w:hyperlink>
      <w:r>
        <w:t>" /&gt;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</w:t>
      </w:r>
      <w:r>
        <w:t>&lt;/w:</w:t>
      </w:r>
      <w:hyperlink r:id="rId11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>&gt;R1C1&lt;/w:</w:t>
      </w:r>
      <w:hyperlink r:id="rId1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</w:t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vAlign</w:t>
        </w:r>
      </w:hyperlink>
      <w:r>
        <w:t/>
      </w:r>
      <w:r>
        <w:t xml:space="preserve"> element specifies the vertical alignment of the cell contents, in the case, the </w:t>
      </w:r>
      <w:r>
        <w:t>bottom</w:t>
      </w:r>
      <w:r>
        <w:t xml:space="preserve"> of the </w:t>
      </w:r>
      <w:hyperlink r:id="rId9">
        <w:r>
          <w:rPr>
            <w:rStyle w:val="Hyperlink"/>
          </w:rPr>
          <w:t>table</w:t>
        </w:r>
      </w:hyperlink>
      <w:r>
        <w:t xml:space="preserve"> cell.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(Vertical Alignment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vertical alignment for text </w:t>
            </w:r>
            <w:hyperlink r:id="rId15">
              <w:r>
                <w:rPr>
                  <w:rStyle w:val="Hyperlink"/>
                </w:rPr>
                <w:t>between</w:t>
              </w:r>
            </w:hyperlink>
            <w:r>
              <w:t xml:space="preserve"> the top and bottom margins of the parent container (page or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region where the text shall be vertically centered in the parent element. This would require a </w:t>
            </w:r>
            <w:r>
              <w:t>val</w:t>
            </w:r>
            <w:r>
              <w:t xml:space="preserve"> value of </w:t>
            </w:r>
            <w:r>
              <w:t>center</w:t>
            </w:r>
            <w:r>
              <w:t>, in order to specify that all justification vertically shall be centered relative to the parent. For a section, this setting would be specified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vAlign</w:t>
              </w:r>
            </w:hyperlink>
            <w:r>
              <w:t xml:space="preserve"> w:val="center"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of </w:t>
            </w:r>
            <w:r>
              <w:t>center</w:t>
            </w:r>
            <w:r>
              <w:t xml:space="preserve"> specifies that the content is centered relative to its container (in this case, the page).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ST_VerticalJc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a93de06-d39c-4963-87c7-9affd30c2eaa \r \h">
              <w:r>
                <w:t>2.18.111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="CT_VerticalJc"&gt;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ST_VerticalJc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vAlig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c.docx" TargetMode="External"/><Relationship Id="rId11" Type="http://schemas.openxmlformats.org/officeDocument/2006/relationships/hyperlink" Target="tcPr.docx" TargetMode="External"/><Relationship Id="rId12" Type="http://schemas.openxmlformats.org/officeDocument/2006/relationships/hyperlink" Target="bottom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between.docx" TargetMode="External"/><Relationship Id="rId16" Type="http://schemas.openxmlformats.org/officeDocument/2006/relationships/hyperlink" Target="ST_VerticalJc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