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2" w:rsidRDefault="00D31A84">
      <w:r>
        <w:t xml:space="preserve">Chad </w:t>
      </w:r>
      <w:proofErr w:type="spellStart"/>
      <w:r>
        <w:t>Lengefeld</w:t>
      </w:r>
      <w:proofErr w:type="spellEnd"/>
    </w:p>
    <w:p w:rsidR="00D31A84" w:rsidRDefault="00D31A84">
      <w:r>
        <w:t>Fluvial Processes</w:t>
      </w:r>
    </w:p>
    <w:p w:rsidR="00D31A84" w:rsidRDefault="00D31A84">
      <w:r>
        <w:t>3/3/2015</w:t>
      </w:r>
    </w:p>
    <w:p w:rsidR="00D31A84" w:rsidRDefault="00D31A84" w:rsidP="00D31A84">
      <w:pPr>
        <w:jc w:val="center"/>
        <w:rPr>
          <w:b/>
        </w:rPr>
      </w:pPr>
    </w:p>
    <w:p w:rsidR="00D31A84" w:rsidRPr="00D31A84" w:rsidRDefault="00D31A84" w:rsidP="00D31A84">
      <w:pPr>
        <w:jc w:val="center"/>
        <w:rPr>
          <w:b/>
        </w:rPr>
      </w:pPr>
      <w:r>
        <w:rPr>
          <w:b/>
        </w:rPr>
        <w:t>Onion Creek at U.S. Highway 183, Austin, Texas</w:t>
      </w:r>
    </w:p>
    <w:p w:rsidR="00455652" w:rsidRDefault="00455652"/>
    <w:p w:rsidR="00455652" w:rsidRDefault="00455652" w:rsidP="00455652">
      <w:pPr>
        <w:jc w:val="center"/>
      </w:pPr>
      <w:r w:rsidRPr="00455652">
        <w:rPr>
          <w:noProof/>
        </w:rPr>
        <w:drawing>
          <wp:inline distT="0" distB="0" distL="0" distR="0">
            <wp:extent cx="6187706" cy="4125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7706" cy="4125137"/>
                    </a:xfrm>
                    <a:prstGeom prst="rect">
                      <a:avLst/>
                    </a:prstGeom>
                    <a:noFill/>
                    <a:ln>
                      <a:noFill/>
                    </a:ln>
                  </pic:spPr>
                </pic:pic>
              </a:graphicData>
            </a:graphic>
          </wp:inline>
        </w:drawing>
      </w:r>
    </w:p>
    <w:p w:rsidR="00B23D47" w:rsidRDefault="00B23D47" w:rsidP="00B23D47">
      <w:r>
        <w:t>&lt;&lt; Frequency Curve &gt;&gt;</w:t>
      </w:r>
    </w:p>
    <w:p w:rsidR="00B23D47" w:rsidRDefault="00B23D47" w:rsidP="00B23D47">
      <w:r>
        <w:t>Onion Creek-US Hwy 183, Austin, TX-FLOW-ANNUAL PEAK</w:t>
      </w:r>
    </w:p>
    <w:p w:rsidR="00B23D47" w:rsidRDefault="00B23D47" w:rsidP="00B23D47">
      <w:r>
        <w:t>-------------------------------------------------------------------</w:t>
      </w:r>
    </w:p>
    <w:p w:rsidR="00B23D47" w:rsidRDefault="008E48A6" w:rsidP="00B23D47">
      <w:r>
        <w:t xml:space="preserve">| </w:t>
      </w:r>
      <w:r w:rsidR="00B23D47">
        <w:t>Computed    Expected   |   Percent   |    Confidence Limits    |</w:t>
      </w:r>
    </w:p>
    <w:p w:rsidR="00B23D47" w:rsidRDefault="00B23D47" w:rsidP="00B23D47">
      <w:r>
        <w:t>|    Curve    Probability |   Chance    |        0.05        0.95 |</w:t>
      </w:r>
    </w:p>
    <w:p w:rsidR="00B23D47" w:rsidRDefault="00B23D47" w:rsidP="00B23D47">
      <w:r>
        <w:t xml:space="preserve">|        FLOW, CFS        | </w:t>
      </w:r>
      <w:proofErr w:type="gramStart"/>
      <w:r>
        <w:t>Exceedance  |</w:t>
      </w:r>
      <w:proofErr w:type="gramEnd"/>
      <w:r>
        <w:t xml:space="preserve">        FLOW, CFS        |</w:t>
      </w:r>
    </w:p>
    <w:p w:rsidR="00B23D47" w:rsidRDefault="00B23D47" w:rsidP="00B23D47">
      <w:r>
        <w:lastRenderedPageBreak/>
        <w:t>|-------------------------|-------------|-------------------------|</w:t>
      </w:r>
    </w:p>
    <w:p w:rsidR="00B23D47" w:rsidRDefault="00B23D47" w:rsidP="00B23D47">
      <w:r>
        <w:t>|   613,734.6   820,832.8 |      0.2    | 1,707,515.5   290,196.3 |</w:t>
      </w:r>
    </w:p>
    <w:p w:rsidR="00B23D47" w:rsidRDefault="00B23D47" w:rsidP="00B23D47">
      <w:r>
        <w:t>|   381,029.0   474,856.5 |      0.5    |   969,211.3   191,446.6 |</w:t>
      </w:r>
    </w:p>
    <w:p w:rsidR="00B23D47" w:rsidRDefault="00B23D47" w:rsidP="00B23D47">
      <w:r>
        <w:t>|   257,168.0   305,528.2 |      1.0    |   608,419.8   135,654.4 |</w:t>
      </w:r>
    </w:p>
    <w:p w:rsidR="00B23D47" w:rsidRDefault="00B23D47" w:rsidP="00B23D47">
      <w:r>
        <w:t>|   167,397.0   190,551.7 |      2.0    |   366,605.7    92,939.4 |</w:t>
      </w:r>
    </w:p>
    <w:p w:rsidR="00B23D47" w:rsidRDefault="00B23D47" w:rsidP="00B23D47">
      <w:r>
        <w:t>|    87,948.7    95,383.4 |      5.0    |   172,446.0    52,453.2 |</w:t>
      </w:r>
    </w:p>
    <w:p w:rsidR="00B23D47" w:rsidRDefault="00B23D47" w:rsidP="00B23D47">
      <w:r>
        <w:t>|    49,666.3    52,265.9 |     10.0    |    88,940.6    31,329.2 |</w:t>
      </w:r>
    </w:p>
    <w:p w:rsidR="00B23D47" w:rsidRDefault="00B23D47" w:rsidP="00B23D47">
      <w:r>
        <w:t>|    24,875.9    25,544.5 |     20.0    |    40,504.8    16,549.4 |</w:t>
      </w:r>
    </w:p>
    <w:p w:rsidR="00B23D47" w:rsidRDefault="00B23D47" w:rsidP="00B23D47">
      <w:r>
        <w:t>|     6,637.7     6,637.7 |     50.0    |     9,725.1     4,530.0 |</w:t>
      </w:r>
    </w:p>
    <w:p w:rsidR="00B23D47" w:rsidRDefault="00B23D47" w:rsidP="00B23D47">
      <w:r>
        <w:t>|     1,774.8     1,728.6 |     80.0    |     2,667.9     1,089.9 |</w:t>
      </w:r>
    </w:p>
    <w:p w:rsidR="00B23D47" w:rsidRDefault="00B23D47" w:rsidP="00B23D47">
      <w:r>
        <w:t>|       891.4       847.3 |     90.0    |     1,412.9       497.9 |</w:t>
      </w:r>
    </w:p>
    <w:p w:rsidR="00B23D47" w:rsidRDefault="00B23D47" w:rsidP="00B23D47">
      <w:r>
        <w:t>|       505.0       465.9 |     95.0    |       846.2       257.8 |</w:t>
      </w:r>
    </w:p>
    <w:p w:rsidR="00B23D47" w:rsidRDefault="00B23D47" w:rsidP="00B23D47">
      <w:r>
        <w:t>|       174.1       146.8 |     99.0    |       329.5        73.8 |</w:t>
      </w:r>
    </w:p>
    <w:p w:rsidR="00455652" w:rsidRDefault="00B23D47" w:rsidP="00B23D47">
      <w:r>
        <w:t>|-------------------------|-------------|-------------------------|</w:t>
      </w:r>
    </w:p>
    <w:p w:rsidR="00F006A2" w:rsidRDefault="00F006A2" w:rsidP="00B23D47"/>
    <w:p w:rsidR="00455652" w:rsidRDefault="00455652"/>
    <w:p w:rsidR="00455652" w:rsidRDefault="00455652"/>
    <w:p w:rsidR="000D0BE3" w:rsidRDefault="00455652" w:rsidP="00455652">
      <w:pPr>
        <w:jc w:val="center"/>
      </w:pPr>
      <w:r w:rsidRPr="00455652">
        <w:rPr>
          <w:noProof/>
        </w:rPr>
        <w:lastRenderedPageBreak/>
        <w:drawing>
          <wp:inline distT="0" distB="0" distL="0" distR="0">
            <wp:extent cx="6394753" cy="4263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2585" cy="4268390"/>
                    </a:xfrm>
                    <a:prstGeom prst="rect">
                      <a:avLst/>
                    </a:prstGeom>
                    <a:noFill/>
                    <a:ln>
                      <a:noFill/>
                    </a:ln>
                  </pic:spPr>
                </pic:pic>
              </a:graphicData>
            </a:graphic>
          </wp:inline>
        </w:drawing>
      </w:r>
    </w:p>
    <w:p w:rsidR="00455652" w:rsidRDefault="00455652" w:rsidP="00455652">
      <w:r>
        <w:t>Minimum Value:             0.0</w:t>
      </w:r>
    </w:p>
    <w:p w:rsidR="00455652" w:rsidRDefault="00455652" w:rsidP="00455652">
      <w:r>
        <w:t xml:space="preserve"> Maximum Value:        93,200.0</w:t>
      </w:r>
    </w:p>
    <w:p w:rsidR="00455652" w:rsidRDefault="00455652" w:rsidP="00455652">
      <w:r>
        <w:t>---------------------------------</w:t>
      </w:r>
    </w:p>
    <w:p w:rsidR="00455652" w:rsidRDefault="008E48A6" w:rsidP="00455652">
      <w:pPr>
        <w:spacing w:line="240" w:lineRule="auto"/>
      </w:pPr>
      <w:r>
        <w:t>|</w:t>
      </w:r>
      <w:r w:rsidR="00455652">
        <w:t xml:space="preserve"> Percent of   | FLOW - Maximum |</w:t>
      </w:r>
    </w:p>
    <w:p w:rsidR="00455652" w:rsidRDefault="00455652" w:rsidP="00455652">
      <w:pPr>
        <w:spacing w:line="240" w:lineRule="auto"/>
      </w:pPr>
      <w:r>
        <w:t xml:space="preserve">| Time Exceeded |      CFS      | </w:t>
      </w:r>
    </w:p>
    <w:p w:rsidR="00455652" w:rsidRDefault="00455652" w:rsidP="00455652">
      <w:pPr>
        <w:spacing w:line="240" w:lineRule="auto"/>
      </w:pPr>
      <w:r>
        <w:t>|---------------|---------------|</w:t>
      </w:r>
    </w:p>
    <w:p w:rsidR="00455652" w:rsidRDefault="00455652" w:rsidP="00455652">
      <w:pPr>
        <w:spacing w:line="240" w:lineRule="auto"/>
      </w:pPr>
      <w:r>
        <w:t>|          99.0 |           --- |</w:t>
      </w:r>
    </w:p>
    <w:p w:rsidR="00455652" w:rsidRDefault="00455652" w:rsidP="00455652">
      <w:pPr>
        <w:spacing w:line="240" w:lineRule="auto"/>
      </w:pPr>
      <w:r>
        <w:t>|          95.0 |           --- |</w:t>
      </w:r>
    </w:p>
    <w:p w:rsidR="00455652" w:rsidRDefault="00455652" w:rsidP="00455652">
      <w:pPr>
        <w:spacing w:line="240" w:lineRule="auto"/>
      </w:pPr>
      <w:r>
        <w:t>|          90.0 |           --- |</w:t>
      </w:r>
    </w:p>
    <w:p w:rsidR="00455652" w:rsidRDefault="00455652" w:rsidP="00455652">
      <w:pPr>
        <w:spacing w:line="240" w:lineRule="auto"/>
      </w:pPr>
      <w:r>
        <w:t>|          80.0 |           0.0 |</w:t>
      </w:r>
    </w:p>
    <w:p w:rsidR="00455652" w:rsidRDefault="00455652" w:rsidP="00455652">
      <w:pPr>
        <w:spacing w:line="240" w:lineRule="auto"/>
      </w:pPr>
      <w:r>
        <w:t>|          50.0 |           5.0 |</w:t>
      </w:r>
    </w:p>
    <w:p w:rsidR="00455652" w:rsidRDefault="00455652" w:rsidP="00455652">
      <w:pPr>
        <w:spacing w:line="240" w:lineRule="auto"/>
      </w:pPr>
      <w:r>
        <w:t>|          25.0 |          27.0 |</w:t>
      </w:r>
    </w:p>
    <w:p w:rsidR="00455652" w:rsidRDefault="00455652" w:rsidP="00455652">
      <w:pPr>
        <w:spacing w:line="240" w:lineRule="auto"/>
      </w:pPr>
      <w:r>
        <w:lastRenderedPageBreak/>
        <w:t>|          15.0 |          90.0 |</w:t>
      </w:r>
    </w:p>
    <w:p w:rsidR="00455652" w:rsidRDefault="00455652" w:rsidP="00455652">
      <w:pPr>
        <w:spacing w:line="240" w:lineRule="auto"/>
      </w:pPr>
      <w:r>
        <w:t>|          10.0 |         184.0 |</w:t>
      </w:r>
    </w:p>
    <w:p w:rsidR="00455652" w:rsidRDefault="00455652" w:rsidP="00455652">
      <w:pPr>
        <w:spacing w:line="240" w:lineRule="auto"/>
      </w:pPr>
      <w:r>
        <w:t>|           5.0 |         399.0 |</w:t>
      </w:r>
    </w:p>
    <w:p w:rsidR="00455652" w:rsidRDefault="00455652" w:rsidP="00455652">
      <w:pPr>
        <w:spacing w:line="240" w:lineRule="auto"/>
      </w:pPr>
      <w:r>
        <w:t>|           2.0 |       1,170.0 |</w:t>
      </w:r>
    </w:p>
    <w:p w:rsidR="00455652" w:rsidRDefault="00455652" w:rsidP="00455652">
      <w:pPr>
        <w:spacing w:line="240" w:lineRule="auto"/>
      </w:pPr>
      <w:r>
        <w:t>|           1.0 |       2,747.2 |</w:t>
      </w:r>
    </w:p>
    <w:p w:rsidR="00455652" w:rsidRDefault="00455652" w:rsidP="00455652">
      <w:pPr>
        <w:spacing w:line="240" w:lineRule="auto"/>
      </w:pPr>
      <w:r>
        <w:t>|           0.1 |      18,249.1 |</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gridCol w:w="1110"/>
      </w:tblGrid>
      <w:tr w:rsidR="008E48A6">
        <w:tblPrEx>
          <w:tblCellMar>
            <w:top w:w="0" w:type="dxa"/>
            <w:bottom w:w="0" w:type="dxa"/>
          </w:tblCellMar>
        </w:tblPrEx>
        <w:tc>
          <w:tcPr>
            <w:tcW w:w="1155" w:type="dxa"/>
          </w:tcPr>
          <w:p w:rsidR="008E48A6" w:rsidRDefault="008E48A6" w:rsidP="00455652">
            <w:pPr>
              <w:spacing w:line="240" w:lineRule="auto"/>
            </w:pPr>
          </w:p>
        </w:tc>
        <w:tc>
          <w:tcPr>
            <w:tcW w:w="1110" w:type="dxa"/>
          </w:tcPr>
          <w:p w:rsidR="008E48A6" w:rsidRDefault="008E48A6" w:rsidP="00455652">
            <w:pPr>
              <w:spacing w:line="240" w:lineRule="auto"/>
            </w:pPr>
          </w:p>
        </w:tc>
      </w:tr>
    </w:tbl>
    <w:p w:rsidR="008E48A6" w:rsidRDefault="008E48A6" w:rsidP="00455652">
      <w:pPr>
        <w:spacing w:line="240" w:lineRule="auto"/>
      </w:pPr>
    </w:p>
    <w:p w:rsidR="008E48A6" w:rsidRDefault="008E48A6" w:rsidP="00455652">
      <w:pPr>
        <w:spacing w:line="240" w:lineRule="auto"/>
      </w:pPr>
    </w:p>
    <w:p w:rsidR="008E48A6" w:rsidRDefault="008E48A6" w:rsidP="008E48A6">
      <w:r>
        <w:t>The “Bulletin 17B Plot for Onion Creek” describes the probability for the recurrence of flood frequency at varying flow rates (</w:t>
      </w:r>
      <w:proofErr w:type="spellStart"/>
      <w:r>
        <w:t>cfs</w:t>
      </w:r>
      <w:proofErr w:type="spellEnd"/>
      <w:r>
        <w:t>) plotted against time. This graph can be used to describe shared recurrence times over a historical period.</w:t>
      </w:r>
    </w:p>
    <w:p w:rsidR="008E48A6" w:rsidRDefault="008E48A6" w:rsidP="008E48A6">
      <w:r>
        <w:t>The “Duration Analysis Plot for Onion Creek” describes the historical data of varying maximum flow rates and how often they occurred, described in percentage of time exceeded.</w:t>
      </w:r>
    </w:p>
    <w:p w:rsidR="008E48A6" w:rsidRDefault="008E48A6" w:rsidP="008E48A6"/>
    <w:p w:rsidR="008E48A6" w:rsidRDefault="008E48A6" w:rsidP="008E48A6">
      <w:r>
        <w:t xml:space="preserve">Flood Recurrence at 2 years: 10,000 </w:t>
      </w:r>
      <w:proofErr w:type="spellStart"/>
      <w:r>
        <w:t>cfs</w:t>
      </w:r>
      <w:proofErr w:type="spellEnd"/>
    </w:p>
    <w:p w:rsidR="008E48A6" w:rsidRDefault="008E48A6" w:rsidP="008E48A6">
      <w:r>
        <w:t xml:space="preserve">Flood Recurrence at 10 years: 85,000 </w:t>
      </w:r>
      <w:proofErr w:type="spellStart"/>
      <w:r>
        <w:t>cfs</w:t>
      </w:r>
      <w:proofErr w:type="spellEnd"/>
    </w:p>
    <w:p w:rsidR="008E48A6" w:rsidRDefault="008E48A6" w:rsidP="008E48A6">
      <w:r>
        <w:t xml:space="preserve">Flood Recurrence at 20 years: 100,000 </w:t>
      </w:r>
      <w:proofErr w:type="spellStart"/>
      <w:r>
        <w:t>cfs</w:t>
      </w:r>
      <w:proofErr w:type="spellEnd"/>
    </w:p>
    <w:p w:rsidR="008E48A6" w:rsidRDefault="008E48A6" w:rsidP="008E48A6">
      <w:r>
        <w:t xml:space="preserve">Flood Recurrence at 50 years: 180,000 </w:t>
      </w:r>
      <w:proofErr w:type="spellStart"/>
      <w:r>
        <w:t>cfs</w:t>
      </w:r>
      <w:proofErr w:type="spellEnd"/>
    </w:p>
    <w:p w:rsidR="008E48A6" w:rsidRDefault="008E48A6" w:rsidP="008E48A6">
      <w:r>
        <w:t>Flood Recurrence at 100 years: Not applicable, last value is at approximately 80 year return period</w:t>
      </w:r>
    </w:p>
    <w:p w:rsidR="008E48A6" w:rsidRDefault="008E48A6" w:rsidP="008E48A6">
      <w:r>
        <w:t>Flow Duration Curve 10</w:t>
      </w:r>
      <w:r w:rsidRPr="003C7492">
        <w:rPr>
          <w:vertAlign w:val="superscript"/>
        </w:rPr>
        <w:t>th</w:t>
      </w:r>
      <w:r>
        <w:t>: N/A</w:t>
      </w:r>
    </w:p>
    <w:p w:rsidR="008E48A6" w:rsidRDefault="008E48A6" w:rsidP="008E48A6">
      <w:r>
        <w:t>Flow Duration Curve 90</w:t>
      </w:r>
      <w:r w:rsidRPr="00F8793F">
        <w:rPr>
          <w:vertAlign w:val="superscript"/>
        </w:rPr>
        <w:t>th</w:t>
      </w:r>
      <w:r>
        <w:t>: N/A</w:t>
      </w:r>
    </w:p>
    <w:p w:rsidR="008E48A6" w:rsidRDefault="008E48A6" w:rsidP="008E48A6">
      <w:r>
        <w:t>Flow Duration Curve 75</w:t>
      </w:r>
      <w:r w:rsidRPr="00F8793F">
        <w:rPr>
          <w:vertAlign w:val="superscript"/>
        </w:rPr>
        <w:t>th</w:t>
      </w:r>
      <w:r>
        <w:t>: &gt;</w:t>
      </w:r>
      <w:proofErr w:type="gramStart"/>
      <w:r>
        <w:t xml:space="preserve">0.1  </w:t>
      </w:r>
      <w:proofErr w:type="spellStart"/>
      <w:r>
        <w:t>cfs</w:t>
      </w:r>
      <w:proofErr w:type="spellEnd"/>
      <w:proofErr w:type="gramEnd"/>
    </w:p>
    <w:p w:rsidR="008E48A6" w:rsidRDefault="008E48A6" w:rsidP="008E48A6">
      <w:r>
        <w:t>Flow Duration Curve 50</w:t>
      </w:r>
      <w:r w:rsidRPr="00F8793F">
        <w:rPr>
          <w:vertAlign w:val="superscript"/>
        </w:rPr>
        <w:t>th</w:t>
      </w:r>
      <w:r>
        <w:t xml:space="preserve">: 5.0 </w:t>
      </w:r>
      <w:proofErr w:type="spellStart"/>
      <w:r>
        <w:t>cfs</w:t>
      </w:r>
      <w:proofErr w:type="spellEnd"/>
    </w:p>
    <w:p w:rsidR="008E48A6" w:rsidRPr="00F8793F" w:rsidRDefault="008E48A6" w:rsidP="008E48A6">
      <w:r>
        <w:t>Flow Duration Curve 25</w:t>
      </w:r>
      <w:r w:rsidRPr="00F8793F">
        <w:rPr>
          <w:vertAlign w:val="superscript"/>
        </w:rPr>
        <w:t>th</w:t>
      </w:r>
      <w:r>
        <w:t xml:space="preserve">: 27.0 </w:t>
      </w:r>
      <w:proofErr w:type="spellStart"/>
      <w:r>
        <w:t>cfs</w:t>
      </w:r>
      <w:proofErr w:type="spellEnd"/>
    </w:p>
    <w:p w:rsidR="008E48A6" w:rsidRDefault="008E48A6" w:rsidP="008E48A6">
      <w:r>
        <w:t>Flow Duration Curve 10</w:t>
      </w:r>
      <w:r w:rsidRPr="00F8793F">
        <w:rPr>
          <w:vertAlign w:val="superscript"/>
        </w:rPr>
        <w:t>th</w:t>
      </w:r>
      <w:r>
        <w:t xml:space="preserve">: 184.0 </w:t>
      </w:r>
      <w:proofErr w:type="spellStart"/>
      <w:r>
        <w:t>cfs</w:t>
      </w:r>
      <w:proofErr w:type="spellEnd"/>
    </w:p>
    <w:p w:rsidR="008E48A6" w:rsidRDefault="008E48A6" w:rsidP="008E48A6">
      <w:r>
        <w:t xml:space="preserve">USGS 08159000 Onion Creek near U.S. Highway 183 in northwest Austin, Texas. The area consists of thin </w:t>
      </w:r>
      <w:proofErr w:type="spellStart"/>
      <w:r>
        <w:t>mollisol</w:t>
      </w:r>
      <w:proofErr w:type="spellEnd"/>
      <w:r>
        <w:t xml:space="preserve"> soils with karst topography. The climate is arid, sub-tropical with seasonal rain patterns and moisture is received through convectional patterns from the Gulf of Mexico. The period of analysis for this study was from October 1, 1976 to September 30, 2014.</w:t>
      </w:r>
      <w:r>
        <w:br w:type="page"/>
      </w:r>
    </w:p>
    <w:p w:rsidR="008E48A6" w:rsidRDefault="008E48A6" w:rsidP="008E48A6"/>
    <w:p w:rsidR="008E48A6" w:rsidRDefault="008E48A6" w:rsidP="008E48A6"/>
    <w:p w:rsidR="008E48A6" w:rsidRDefault="008E48A6" w:rsidP="008E48A6">
      <w:r>
        <w:t>References</w:t>
      </w:r>
    </w:p>
    <w:p w:rsidR="008E48A6" w:rsidRDefault="008E48A6" w:rsidP="008E48A6"/>
    <w:p w:rsidR="008E48A6" w:rsidRDefault="008E48A6" w:rsidP="008E48A6">
      <w:r>
        <w:t xml:space="preserve">1) USGS 08159000 Onion </w:t>
      </w:r>
      <w:proofErr w:type="spellStart"/>
      <w:r>
        <w:t>Ck</w:t>
      </w:r>
      <w:proofErr w:type="spellEnd"/>
      <w:r>
        <w:t xml:space="preserve"> at US Hwy 183, Austin, TX, </w:t>
      </w:r>
      <w:hyperlink r:id="rId7" w:history="1">
        <w:r w:rsidRPr="00685280">
          <w:rPr>
            <w:rStyle w:val="Hyperlink"/>
          </w:rPr>
          <w:t>https://www.usgs.gov</w:t>
        </w:r>
      </w:hyperlink>
      <w:r>
        <w:t xml:space="preserve"> (last accessed 3/3/2015)</w:t>
      </w:r>
    </w:p>
    <w:p w:rsidR="008E48A6" w:rsidRDefault="008E48A6" w:rsidP="008E48A6">
      <w:r>
        <w:t>2) http://www.hec.usace.army.mil/software/hec-ssp/</w:t>
      </w:r>
    </w:p>
    <w:p w:rsidR="008E48A6" w:rsidRDefault="008E48A6" w:rsidP="00455652">
      <w:pPr>
        <w:spacing w:line="240" w:lineRule="auto"/>
      </w:pPr>
      <w:bookmarkStart w:id="0" w:name="_GoBack"/>
      <w:bookmarkEnd w:id="0"/>
    </w:p>
    <w:sectPr w:rsidR="008E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52"/>
    <w:rsid w:val="000D0BE3"/>
    <w:rsid w:val="00455652"/>
    <w:rsid w:val="007928E3"/>
    <w:rsid w:val="008E48A6"/>
    <w:rsid w:val="00B23D47"/>
    <w:rsid w:val="00D31A84"/>
    <w:rsid w:val="00F0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9EDFB-A175-40A4-84D1-DB9F0B75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8A6"/>
    <w:rPr>
      <w:rFonts w:ascii="Segoe UI" w:hAnsi="Segoe UI" w:cs="Segoe UI"/>
      <w:sz w:val="18"/>
      <w:szCs w:val="18"/>
    </w:rPr>
  </w:style>
  <w:style w:type="character" w:styleId="Hyperlink">
    <w:name w:val="Hyperlink"/>
    <w:basedOn w:val="DefaultParagraphFont"/>
    <w:uiPriority w:val="99"/>
    <w:unhideWhenUsed/>
    <w:rsid w:val="008E48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gs.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3D3B70D-9924-4A7C-945A-109F1C25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Chad</cp:lastModifiedBy>
  <cp:revision>5</cp:revision>
  <cp:lastPrinted>2015-03-03T07:41:00Z</cp:lastPrinted>
  <dcterms:created xsi:type="dcterms:W3CDTF">2015-03-03T05:10:00Z</dcterms:created>
  <dcterms:modified xsi:type="dcterms:W3CDTF">2015-03-03T08:41:00Z</dcterms:modified>
</cp:coreProperties>
</file>