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Пакет документации 3D Face Reconstruction</w:t>
      </w:r>
    </w:p>
    <w:p>
      <w:pPr>
        <w:spacing w:after="320"/>
      </w:pPr>
      <w:r>
        <w:rPr>
          <w:rFonts w:ascii="Arial" w:hAnsi="Arial" w:eastAsia="Arial"/>
          <w:sz w:val="22"/>
        </w:rPr>
        <w:t>docs_docx</w:t>
      </w:r>
    </w:p>
    <w:p>
      <w:r>
        <w:t>DOCX-версии Markdown-документов для загрузки в Google Docs.</w:t>
      </w:r>
    </w:p>
    <w:p>
      <w:pPr>
        <w:pStyle w:val="ListBullet"/>
      </w:pPr>
      <w:r>
        <w:t>report.docx — docs/report.md</w:t>
      </w:r>
    </w:p>
    <w:p>
      <w:pPr>
        <w:pStyle w:val="ListBullet"/>
      </w:pPr>
      <w:r>
        <w:t>research/01-overview.docx — docs/research/01-overview.md</w:t>
      </w:r>
    </w:p>
    <w:p>
      <w:pPr>
        <w:pStyle w:val="ListBullet"/>
      </w:pPr>
      <w:r>
        <w:t>research/02-3dmm.docx — docs/research/02-3dmm.md</w:t>
      </w:r>
    </w:p>
    <w:p>
      <w:pPr>
        <w:pStyle w:val="ListBullet"/>
      </w:pPr>
      <w:r>
        <w:t>research/03-nerf.docx — docs/research/03-nerf.md</w:t>
      </w:r>
    </w:p>
    <w:p>
      <w:pPr>
        <w:pStyle w:val="ListBullet"/>
      </w:pPr>
      <w:r>
        <w:t>research/04-deep-learning.docx — docs/research/04-deep-learning.md</w:t>
      </w:r>
    </w:p>
    <w:p>
      <w:pPr>
        <w:pStyle w:val="ListBullet"/>
      </w:pPr>
      <w:r>
        <w:t>research/05-photogrammetry.docx — docs/research/05-photogrammetry.md</w:t>
      </w:r>
    </w:p>
    <w:p>
      <w:pPr>
        <w:pStyle w:val="ListBullet"/>
      </w:pPr>
      <w:r>
        <w:t>research/06-domain-gap.docx — docs/research/06-domain-gap.md</w:t>
      </w:r>
    </w:p>
    <w:p>
      <w:pPr>
        <w:pStyle w:val="ListBullet"/>
      </w:pPr>
      <w:r>
        <w:t>research/07-comparison.docx — docs/research/07-comparison.md</w:t>
      </w:r>
    </w:p>
    <w:p>
      <w:pPr>
        <w:pStyle w:val="ListBullet"/>
      </w:pPr>
      <w:r>
        <w:t>research/08-comfyui-masks-meshes.docx — docs/research/08-comfyui-masks-meshes.md</w:t>
      </w:r>
    </w:p>
    <w:p>
      <w:pPr>
        <w:pStyle w:val="ListBullet"/>
      </w:pPr>
      <w:r>
        <w:t>research/09-game-face-textures-masks.docx — docs/research/09-game-face-textures-masks.md</w:t>
      </w:r>
    </w:p>
    <w:p>
      <w:pPr>
        <w:pStyle w:val="ListBullet"/>
      </w:pPr>
      <w:r>
        <w:t>practical/architecture.docx — docs/practical/architecture.md</w:t>
      </w:r>
    </w:p>
    <w:p>
      <w:pPr>
        <w:pStyle w:val="ListBullet"/>
      </w:pPr>
      <w:r>
        <w:t>practical/deca-flame-verification.docx — docs/practical/deca-flame-verification.md</w:t>
      </w:r>
    </w:p>
    <w:p>
      <w:pPr>
        <w:pStyle w:val="ListBullet"/>
      </w:pPr>
      <w:r>
        <w:t>practical/deca-integration.docx — docs/practical/deca-integration.md</w:t>
      </w:r>
    </w:p>
    <w:p>
      <w:pPr>
        <w:pStyle w:val="ListBullet"/>
      </w:pPr>
      <w:r>
        <w:t>practical/multiview-reconstruction.docx — docs/practical/multiview-reconstruction.md</w:t>
      </w:r>
    </w:p>
    <w:p>
      <w:pPr>
        <w:pStyle w:val="ListBullet"/>
      </w:pPr>
      <w:r>
        <w:t>practical/setup.docx — docs/practical/setup.md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