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des Diagnostics Obligatoires pour l'Immeuble ID: 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Logement</w:t>
            </w:r>
          </w:p>
        </w:tc>
        <w:tc>
          <w:p>
            <w:r>
              <w:t>Type Diagnostic</w:t>
            </w:r>
          </w:p>
        </w:tc>
        <w:tc>
          <w:p>
            <w:r>
              <w:t>Date Diagnostic</w:t>
            </w:r>
          </w:p>
        </w:tc>
        <w:tc>
          <w:p>
            <w:r>
              <w:t>Statut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Électricité</w:t>
            </w:r>
          </w:p>
        </w:tc>
        <w:tc>
          <w:p>
            <w:r>
              <w:t>2023-08-15</w:t>
            </w:r>
          </w:p>
        </w:tc>
        <w:tc>
          <w:p>
            <w:r>
              <w:t>Valide</w:t>
            </w:r>
          </w:p>
        </w:tc>
      </w:tr>
    </w:tbl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