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Создание, оформление и продвижение ресурса сопровождения старшеклассников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Глубокое исследование по созданию, юридическому оформлению, размещению, популяризации, авторитетности и финансированию ресурса сопровождения старшеклассников 8-11 классов. Охват: Россия + зарубежье. Дата: 27.09.2026.</w:t>
      </w:r>
    </w:p>
    <w:p>
      <w:pPr>
        <w:pStyle w:val="Heading2"/>
        <w:spacing w:after="100" w:before="200"/>
      </w:pPr>
      <w:r>
        <w:t xml:space="preserve">Задача и метод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Собрать информацию о том, как создаются, настраиваются и юридически оформляются ресурсы сопровождения старшеклассников, изучить возможность их разработки с помощью нейросетей, а также весь материал для разработки, размещения, популяризации, авторитетности и финансирования такого ресурса.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Метод: глубокое исследование, 10 направлений, охват Россия + зарубежье.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Сквозная рамка: заявления об эффективности и ценах считаются недоказанными, пока нет первичного измерения или официального источника.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Часть зарубежных данных ограничена неисправностью поиска — использован прямой обход авторитетных страниц.</w:t>
      </w:r>
    </w:p>
    <w:p>
      <w:pPr>
        <w:pStyle w:val="Heading2"/>
        <w:spacing w:after="100" w:before="200"/>
      </w:pPr>
      <w:r>
        <w:t xml:space="preserve">Резюме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Путь от идеи до устойчивого ресурса сопровождения старшеклассников строится по контуру: юр. оформление -&gt; технология -&gt; размещение -&gt; популяризация -&gt; авторитетность -&gt; финансирование. Ключевые решения: лицензия нужна только при наёмных педагогах или выдаче аттестата (для самозанятого тьютора по ч. 2 ст. 91 273-ФЗ не требуется); нейросеть может автоматизировать 60-75% черновой работы (контент, прототип платформы, маркетинг), но человек-методист обязателен для качества и вовлечения; финансирование делится на гранты (ФПГ, ПФКИ, ФСИ), госзаказ («Билет в будущее») и частные инвестиции.</w:t>
      </w:r>
    </w:p>
    <w:p>
      <w:pPr>
        <w:pStyle w:val="Heading2"/>
        <w:spacing w:after="100" w:before="200"/>
      </w:pPr>
      <w:r>
        <w:t xml:space="preserve">Ключевые решения: сводная таблица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Этап</w:t>
            </w:r>
          </w:p>
        </w:tc>
        <w:tc>
          <w:tcPr>
            <w:tcW w:type="pct" w:w="22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Ключевое решение</w:t>
            </w:r>
          </w:p>
        </w:tc>
        <w:tc>
          <w:tcPr>
            <w:tcW w:type="pct" w:w="62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Рекомендация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Юр. форма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ИП / ООО / АНО</w:t>
            </w:r>
          </w:p>
        </w:tc>
        <w:tc>
          <w:tcPr>
            <w:tcW w:type="pct" w:w="6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ИП-тьютор без лицензии; ООО при наёмных педагогах; АНО для грантов и школы с аттестатом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Лицензия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Нужна или нет</w:t>
            </w:r>
          </w:p>
        </w:tc>
        <w:tc>
          <w:tcPr>
            <w:tcW w:type="pct" w:w="6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Ч. 2 ст. 91: ИП непосредственно — не нужна; при сотрудниках или аттестате — нужна (ПП N 1490)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Платформа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SaaS vs своя разработка</w:t>
            </w:r>
          </w:p>
        </w:tc>
        <w:tc>
          <w:tcPr>
            <w:tcW w:type="pct" w:w="6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Старт на GetCourse (от 5900 руб./мес), своя разработка при &gt;10 тыс. учеников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ИИ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Что автоматизировать</w:t>
            </w:r>
          </w:p>
        </w:tc>
        <w:tc>
          <w:tcPr>
            <w:tcW w:type="pct" w:w="6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60-75%: черновики контента, прототип, маркетинг; человек нужен для качества и вовлечения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Размещение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Хостинг</w:t>
            </w:r>
          </w:p>
        </w:tc>
        <w:tc>
          <w:tcPr>
            <w:tcW w:type="pct" w:w="6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Только РФ-ЦОД (152-ФЗ, с 01.07.2025 обяз. локализация), домен .ru на рос. юрлицо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Продвижение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Каналы РФ</w:t>
            </w:r>
          </w:p>
        </w:tc>
        <w:tc>
          <w:tcPr>
            <w:tcW w:type="pct" w:w="6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Яндекс Директ + VK + Telegram + SEO с E-E-A-T; кейс: 25 учеников, ROMI 541%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Авторитетность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Сигналы доверия</w:t>
            </w:r>
          </w:p>
        </w:tc>
        <w:tc>
          <w:tcPr>
            <w:tcW w:type="pct" w:w="6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Лицензия, партнёрства с вузами, публикации, рейтинги, отзывы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Финансирование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Гранты / госзаказ / инвесторы</w:t>
            </w:r>
          </w:p>
        </w:tc>
        <w:tc>
          <w:tcPr>
            <w:tcW w:type="pct" w:w="6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ПФКИ открыт для ООО и ИП; ФПГ — только для НКО; ФСИ «Старт» до 5 млн руб., госзаказ через «Билет в будущее»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Юридическое оформление в России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Правовые решения зависят от того, что именно вы запускаете: тьюторскую/наставническую службу, курсы подготовки к ОГЭ/ЕГЭ или полноценную онлайн-школу с аттестатом.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Оргформа: ИП (только для индивидуального преподавания без наёмных педагогов), ООО (для платных курсов с сотрудниками и допобразования), АНО (для грантовой и «образовательной организации» с аттестатом).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Лицензия: по ч. 2 ст. 91 273-ФЗ ИП, ведущий деятельность непосредственно, лицензию не получает. При наёмных педагогах и выдаче документа об образовании лицензия обязательна. Действующее положение - ПП РФ N 1490 от 18.09.2020 (ред. от 27.01.2026).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Для онлайн-формата ослаблены требования к помещениям и МТБ, но обязательно условие ЭИОС - электронной информационно-образовательной среды (ПП N 1490, п. 6).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Модель без своей лицензии через школу-партнёра (как у Фоксфорда): платформа продаёт сопровождение, а аттестат выдаёт лицензированная и аккредитованная школа-партнёр.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Лицензия и аккредитация - разные институты: лицензия даёт право вести деятельность, аккредитация - право выдавать аттестаты гособразца. Аккредитация нужна только для основных программ.</w:t>
      </w:r>
    </w:p>
    <w:p>
      <w:pPr>
        <w:pStyle w:val="Heading2"/>
        <w:spacing w:after="100" w:before="200"/>
      </w:pPr>
      <w:r>
        <w:t xml:space="preserve">Юридическое оформление за рубежом (США и ЕС)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Для выхода на зарубежный рынок важно различие в защите данных детей.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США: COPPA защищает только детей младше 13 лет; для 14-17 действуют штатные законы (CCPA и др.). FERPA применима только если платформа работает с данными школы.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ЕС: GDPR ст. 8 - для детей до 16 лет (порог может быть снижен до 13) при прямом предложении сервиса требуется parental consent; UK Children's Code задаёт 15 стандартов age-appropriate design.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Лицензирование: ни в США, ни в ЕС нет единой обязательной лицензии на дополнительное онлайн-образование; аккредитация нужна только для дипломных программ.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Оргформы: США - LLC (гибкость) или 501(c)(3) nonprofit (гранты, донаты); ЕС - национальное юрлицо, единой «европейской» формы нет.</w:t>
      </w:r>
    </w:p>
    <w:p>
      <w:pPr>
        <w:pStyle w:val="Heading2"/>
        <w:spacing w:after="100" w:before="200"/>
      </w:pPr>
      <w:r>
        <w:t xml:space="preserve">Технологическое создание (платформа и стек)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Рекомендуемый подход для старта - готовая SaaS-платформа вместо собственной разработки.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Вариант</w:t>
            </w:r>
          </w:p>
        </w:tc>
        <w:tc>
          <w:tcPr>
            <w:tcW w:type="pct" w:w="24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Стоимость (2026, РФ)</w:t>
            </w:r>
          </w:p>
        </w:tc>
        <w:tc>
          <w:tcPr>
            <w:tcW w:type="pct" w:w="3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Плюсы</w:t>
            </w:r>
          </w:p>
        </w:tc>
        <w:tc>
          <w:tcPr>
            <w:tcW w:type="pct" w:w="22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Минусы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GetCourse (SaaS, РФ)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от 5900 руб./мес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Быстрый запуск 1-2 дня, CRM+вебинары+оплата, хранение в РФ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Замкнутая экосистема, ограниченная кастомизация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iSpring Learn (SaaS/B2B)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от ~30 000 руб./мес за 100 польз.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Мощные отчёты, SCORM, серверы РФ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Дорого, заточена под B2B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Moodle (open-source)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лицензия 0 + DevOps ~250 000 руб./мес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Полный контроль, стандарт вузов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Нет платежей/CRM из коробки, дорогой DevOps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Своя разработка MVP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400-900 тыс. руб. за ~22 дня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Полный контроль, инвестпривлекательность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Долго, нужно держать команду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Своя разработка, полный продукт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3-8 млн руб., 6-12 мес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Масштаб, уникальные треки, IP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Дорого, окупается при &gt;10 тыс. учеников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Рекомендуемый стек для своей разработки: Python/FastAPI или Node/Nest, React/Next.js, PostgreSQL, Redis, Yandex Cloud/Selectel (обязательно РФ-ЦОД для 152-ФЗ), оплата через ЮKassa/Тинькофф/CloudPayments, видео через Yandex Cloud Video.</w:t>
      </w:r>
    </w:p>
    <w:p>
      <w:pPr>
        <w:pStyle w:val="Heading2"/>
        <w:spacing w:after="100" w:before="200"/>
      </w:pPr>
      <w:r>
        <w:t xml:space="preserve">Создание ресурса с помощью нейросетей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Реалистичная оценка: нейросети автоматизируют 60-75% черновой работы, но не заменяют человека в критических точках.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Задача</w:t>
            </w:r>
          </w:p>
        </w:tc>
        <w:tc>
          <w:tcPr>
            <w:tcW w:type="pct" w:w="3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Может ли ИИ</w:t>
            </w:r>
          </w:p>
        </w:tc>
        <w:tc>
          <w:tcPr>
            <w:tcW w:type="pct" w:w="4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Что нужно человеку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Черновики текстов курсов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Методист: проверка фактов, ФГОС, тона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Банк тестов по ОГЭ/ЕГЭ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Да, но есть ошибки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Эксперт-предметник: валидация каждой задачи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ИИ-тьютор / автопроверка сочинений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Да, технически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Педагогический дизайн; главная проблема - вовлечение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Прототип платформы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Да, за часы-дни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Разработчик для продакшена (безопасность, масштаб)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Маркетинг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Да, почти полностью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Бренд-голос, проверка фактов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Юридическая рамка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Нет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Юрист по авторскому праву и защите данных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Ключевой кейс - NBER-исследование Khanmigo (2026): 96% учеников попробовали ИИ-тьютора, но медианный использовал только в 1/3 дней практики; ИИ не добавил прироста к результатам сверх обычной практики. Автогенерация задач требует валидации (arxiv 2025: ошибки LLM в математике; МФТИ: нейросети не заменили репетитора по физике). ИИ-контент без человеческого авторства не защищён копирайтом (U.S. Copyright Office).</w:t>
      </w:r>
    </w:p>
    <w:p>
      <w:pPr>
        <w:pStyle w:val="Heading2"/>
        <w:spacing w:after="100" w:before="200"/>
      </w:pPr>
      <w:r>
        <w:t xml:space="preserve">Размещение и хостинг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 1 июля 2025 обязательна локализация персональных данных граждан РФ на территории страны (152-ФЗ, штрафы до 18 млн руб. при повторе).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 1 сентября 2026 домены .ru/.рф регистрируются только российскими юрлицами.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Для платформы с кабинетом ученика нужен VPS/VDS или облако в РФ-ЦОД (Timeweb, Beget, Selectel, VK Cloud, Yandex Cloud).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Видеоуроки: для платного закрытого доступа - собственное S3-хранилище с российским CDN; для открытых - VK Видео или Rutube.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Обязательны: SSL, политика конфиденциальности, согласие родителей на обработку ПД несовершеннолетних, уведомление в Роскомнадзор.</w:t>
      </w:r>
    </w:p>
    <w:p>
      <w:pPr>
        <w:pStyle w:val="Heading2"/>
        <w:spacing w:after="100" w:before="200"/>
      </w:pPr>
      <w:r>
        <w:t xml:space="preserve">Популяризация и авторитетность в России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Медиамикс 2026: Яндекс Директ (горячий спрос) + VK Реклама + Telegram (прогрев) + SEO с сигналами E-E-A-T/YMYL.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Кейс онлайн-школы ЕГЭ через VK (2026): 272 заявки, средняя заявка 715 руб., 25 учеников по 7787 руб., ROMI 541%.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Образование - классическая YMYL-тематика: нужны страницы преподавателей с ФИО/образованием/опытом, статьи от экспертов, внешние упоминания, лицензия на видном месте.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Авторитетность: лицензия, партнёрства с вузами и «Сириусом», публикации и конференции, участие в рейтингах (РБК Курсы), отзывы на независимых площадках.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Важно: «средний балл 80+» школ - это самоотчёты без независимого аудита; к ним относиться как к маркетингу с долей правды.</w:t>
      </w:r>
    </w:p>
    <w:p>
      <w:pPr>
        <w:pStyle w:val="Heading2"/>
        <w:spacing w:after="100" w:before="200"/>
      </w:pPr>
      <w:r>
        <w:t xml:space="preserve">Авторитетность и продвижение за рубежом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Ось зарубежной авторитетности - E-E-A-T (Experience, Expertise, Authoritativeness, Trust) для YMYL-тем.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E-E-A-T: авторство экспертов с дипломами и кейсами, оригинальные данные/отчёты, обратные ссылки с .edu/.org, прозрачность (About, био, лицензии).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Дистрибуция через маркетплейсы: Outschool (живые занятия, комиссия), Udemy, Teachers Pay Teachers.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Модель «снизу вверх» (ClassDojo): бесплатная адопция учителем, затем рост на уровень школы/округа.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Измерение: Domain Authority (Moz), охват, конверсии, отзывы; новое - citation share в ответах ИИ-поисковиков.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Trust-стек включает COPPA/FERPA-соответствие и privacy policy как сигнал безопасности.</w:t>
      </w:r>
    </w:p>
    <w:p>
      <w:pPr>
        <w:pStyle w:val="Heading2"/>
        <w:spacing w:after="100" w:before="200"/>
      </w:pPr>
      <w:r>
        <w:t xml:space="preserve">Финансирование в России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pct" w:w="23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Кто может подать</w:t>
            </w:r>
          </w:p>
        </w:tc>
        <w:tc>
          <w:tcPr>
            <w:tcW w:type="pct" w:w="2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Суммы</w:t>
            </w:r>
          </w:p>
        </w:tc>
        <w:tc>
          <w:tcPr>
            <w:tcW w:type="pct" w:w="32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Применимость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Фонд президентских грантов</w:t>
            </w:r>
          </w:p>
        </w:tc>
        <w:tc>
          <w:tcPr>
            <w:tcW w:type="pct" w:w="2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Только НКО/АНО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средн. ~3 млн руб.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Бесплатные части, профориентация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ПФКИ</w:t>
            </w:r>
          </w:p>
        </w:tc>
        <w:tc>
          <w:tcPr>
            <w:tcW w:type="pct" w:w="2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НКО, ООО, ИП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от 700 тыс. до 20+ млн руб.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Образовательные/просветительские проекты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ФСИ «Старт»</w:t>
            </w:r>
          </w:p>
        </w:tc>
        <w:tc>
          <w:tcPr>
            <w:tcW w:type="pct" w:w="2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физлица, малые ИТ-предприятия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Старт-1 до 5 млн руб.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Разработка платформы как НИОКР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Росмолодёжь.Гранты</w:t>
            </w:r>
          </w:p>
        </w:tc>
        <w:tc>
          <w:tcPr>
            <w:tcW w:type="pct" w:w="2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физлица 14-35 лет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до 1 млн руб.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Старт проекта основателем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Сколково / EdTech SK</w:t>
            </w:r>
          </w:p>
        </w:tc>
        <w:tc>
          <w:tcPr>
            <w:tcW w:type="pct" w:w="2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технологические стартапы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налоговые льготы + гранты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IT-платформа, отсрочка налогов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Госзаказ «Билет в будущее»</w:t>
            </w:r>
          </w:p>
        </w:tc>
        <w:tc>
          <w:tcPr>
            <w:tcW w:type="pct" w:w="2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провайдеры региональных программ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контракты по нацпроекту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Профориентация как подрядчик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Ключевой стратегический выбор: АНО открывает доступ к президентским грантам, но усложняет венчур; ООО/ИП удобнее для монетизации и инвесторов, а через ПФКИ и ФСИ всё равно получают доступ к грантам. Гибкая схема - АНО для грантовой части + ООО для платной подписки.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Пример слияния: «Сбер» приобрёл «Нетологию» и «Фоксфорд» (оценка 4-7 млрд руб.) - крупные игроки консолидируют детский EdTech.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Рынок: детский сегмент - 36% EdTech-рынка РФ (~55 млрд руб. в 2025); подготовка к ЕГЭ/ОГЭ - главный драйвер.</w:t>
      </w:r>
    </w:p>
    <w:p>
      <w:pPr>
        <w:pStyle w:val="Heading2"/>
        <w:spacing w:after="100" w:before="200"/>
      </w:pPr>
      <w:r>
        <w:t xml:space="preserve">Финансовые и бизнес-модели за рубежом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Модель</w:t>
            </w:r>
          </w:p>
        </w:tc>
        <w:tc>
          <w:tcPr>
            <w:tcW w:type="pct" w:w="2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Пример</w:t>
            </w:r>
          </w:p>
        </w:tc>
        <w:tc>
          <w:tcPr>
            <w:tcW w:type="pct" w:w="5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Как работает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Freemium + подписка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Duolingo</w:t>
            </w:r>
          </w:p>
        </w:tc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Бесплатно с рекламой + платная подписка; выручка $1,04 млрд, 10,9 млн платящих (2025)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Маркетплейс-комиссия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Outschool</w:t>
            </w:r>
          </w:p>
        </w:tc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Процент со стоимости уроков преподавателей; оценка $3 млрд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Гибрид B2C/B2B/степени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Coursera</w:t>
            </w:r>
          </w:p>
        </w:tc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Подписки + enterprise + degree; университеты получают ~60% выручки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Некоммерческая 501(c)(3)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Khan Academy</w:t>
            </w:r>
          </w:p>
        </w:tc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Донаты и гранты (Gates, Google, Musk); платный ИИ-тьютор Khanmigo $4/мес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Реклама / сертификация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DET, Coursera certs</w:t>
            </w:r>
          </w:p>
        </w:tc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Реклама на бесплатном слое; платные сертификаты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Авторитетность в образовании РФ (факторы доверия)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Лицензия и аккредитация - главный государственный сигнал доверия: родитель проверяет в реестре Рособрнадзора.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Партнёрства с вузами, «Сириусом» (Сириус.Курсы), олимпиадами; включение в федеральные проекты («Код будущего» даёт индивидуальное достижение при поступлении).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Экспертность: кандидаты/доктора наук, тьюторские конференции, публикации.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Социальное доказательство: отзывы на независимых площадках, публичные результаты учеников, рейтинги РБК.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Репутационные риски: недобросовестная реклама (38-ФЗ), возвраты по ЗоЗПП, жалобы в Роспотребнадзор.</w:t>
      </w:r>
    </w:p>
    <w:p>
      <w:pPr>
        <w:pStyle w:val="Heading2"/>
        <w:spacing w:after="100" w:before="200"/>
      </w:pPr>
      <w:r>
        <w:t xml:space="preserve">Рекомендации: пошаговый план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Зарегистрировать юрлицо (ИП или ООО) и развести грантовую (АНО, при необходимости) и коммерческую (ООО) части.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Стартовать на готовой SaaS-платформе (GetCourse) - закрывает 90% задач за 1-2 дня.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Использовать нейросети для черновиков контента, прототипа и маркетинга, но держать методиста-предметника для валидации учебных материалов.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Разместить в РФ-ЦОД, оформить домен .ru на юрлицо, получить согласия родителей и уведомить Роскомнадзор.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Продвигать через связку Директ + VK + Telegram + SEO с сигналами E-E-A-T; собирать отзывы и кейсы.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Подать на гранты по профилю оргформы (ПФКИ/ФСИ для ООО и ИП) и рассмотреть госзаказ через профминимум.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Измерять: CAC, LTV, отсев, дозу контакта тьютора, прирост входного/выходного теста.</w:t>
      </w:r>
    </w:p>
    <w:p>
      <w:pPr>
        <w:pStyle w:val="Heading2"/>
        <w:spacing w:after="100" w:before="200"/>
      </w:pPr>
      <w:r>
        <w:t xml:space="preserve">Достоверность и ограничения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Подтверждено (официальные источники): нормы 273-ФЗ (ст. 91), ПП N 1490, 152-ФЗ, COPPA/GDPR, лицензионные правила.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Подтверждено (первичные исследования): Khanmigo NBER, ошибки LLM (arxiv), U.S. Copyright Office, метаанализы по эффективности.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Ограничения: часть зарубежных данных (финмодели, масштабы EdTech-VC) построена на прямой обходе страниц из-за неисправности поиска и требует выборочной перепроверки; комиссия Outschool ~30% не подтверждена первично; агрегаторные цифры цен разработки (IT2BE) - коммерческие оценки вендора, не рыночный индекс.</w:t>
      </w:r>
    </w:p>
    <w:p>
      <w:pPr>
        <w:pStyle w:val="Heading2"/>
        <w:spacing w:after="100" w:before="200"/>
      </w:pPr>
      <w:r>
        <w:t xml:space="preserve">Источники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РФ-право: 273-ФЗ (ст. 16, 91, 92), ПП N 1490, 152-ФЗ и поправки 23-ФЗ от 28.02.2025, 38-ФЗ «О рекламе», реестр лицензий Рособрнадзора.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Международное право: COPPA (FTC), GDPR ст. 8 и EDPB, UK Children's Code (ICO), FERPA (ED.gov), U.S. Copyright Office.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Технологии и размещение: IT2BE, edly.io, GetCourse, iSpring, Timeweb, Beget, Selectel, VK Cloud, Yandex Cloud.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ИИ-создание: NBER WP 35620 (Khanmigo), arxiv 2508.09932, МФТИ, HouseofMVPs, Futurepicker.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Маркетинг: Monster Marketing, Skillbox Media, RAHVALSKIY TEAM, кейсы foxkuper, рейтинг РБК Курсы, SEO.com, Brandmind, Everything-PR.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Финансирование: ФПГ (АСИ), ПФКИ, ФСИ, Росмолодёжь, Сколково/EdTech SK, ИРИ, bvbinfo.ru, Smart Ranking, отчёты о сделке «Сбера» (CNews, Forbes).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Финмодели: Wikipedia Khan Academy / Outschool / Duolingo / Coursera, метаанализ Nickow (NBER).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Создание, юридическое оформление и продвижение ресурса сопровождения старшеклассников</dc:title>
  <dc:creator>GigaTool</dc:creator>
  <cp:lastModifiedBy>Un-named</cp:lastModifiedBy>
  <cp:revision>1</cp:revision>
  <dcterms:created xsi:type="dcterms:W3CDTF">2026-09-27T06:33:55.486Z</dcterms:created>
  <dcterms:modified xsi:type="dcterms:W3CDTF">2026-09-27T06:33:55.486Z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