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Договорённости с семьёй (этапы 8.2 и 9.2, занятия 10, 18)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Заполняется на родительской встрече. Родители — партнёры маршрута: «академическая социализация» (ожидания, разговоры о планах) эффективнее контроля и прямой помощи с домашними заданиями.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Ученик, класс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Родители (ФИО, контакт)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Выбранные области интересов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Что поддерживает семья (режим, мотивация, ресурсы)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Что семья просит у тьютора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Правила обратной связи (не критиковать выбор в момент презентации; уточняющие вопросы)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Дата следующей встречи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</w:tbl>
    <w:p>
      <w:pPr>
        <w:spacing w:after="80"/>
      </w:pPr>
    </w:p>
    <w:p/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Подписи: родитель ____________   ученик ____________   тьютор ____________   дата 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Договорённости с семьёй - шаблон</dc:title>
  <dc:creator>GigaTool</dc:creator>
  <cp:lastModifiedBy>Un-named</cp:lastModifiedBy>
  <cp:revision>1</cp:revision>
  <dcterms:created xsi:type="dcterms:W3CDTF">2026-10-04T14:09:44.243Z</dcterms:created>
  <dcterms:modified xsi:type="dcterms:W3CDTF">2026-10-04T14:09:44.243Z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