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B579A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B579A"/>
          <w:sz w:val="56"/>
          <w:szCs w:val="56"/>
        </w:rPr>
        <w:t xml:space="preserve">ИНСТРУКЦИЯ ПО ОХРАНЕ ТРУДА № ИОТ-ТЛ-01</w:t>
      </w:r>
    </w:p>
    <w:p>
      <w:pPr>
        <w:spacing w:after="60" w:before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36"/>
          <w:szCs w:val="36"/>
        </w:rPr>
        <w:t xml:space="preserve">Работа с робототехническими конструкторами (LEGO EV3, Arduino)</w:t>
      </w:r>
    </w:p>
    <w:p>
      <w:pP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Региональный центр «Спутник» — КГАОУ «Школа космонавтики», г. Железногорск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Помещение:</w:t>
      </w:r>
      <w:r>
        <w:rPr>
          <w:rFonts w:ascii="Calibri" w:cs="Calibri" w:eastAsia="Calibri" w:hAnsi="Calibri"/>
          <w:sz w:val="22"/>
          <w:szCs w:val="22"/>
        </w:rPr>
        <w:t xml:space="preserve"> Кабинет 307 (лаборатория робототехники и электроники)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20" w:before="120"/>
      </w:pPr>
    </w:p>
    <w:p>
      <w:pPr>
        <w:spacing w:after="60" w:before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36"/>
          <w:szCs w:val="36"/>
        </w:rPr>
        <w:t xml:space="preserve">1. Общие требования охраны труда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1.1. К работе с робототехническими конструкторами (LEGO MINDSTORMS EV3, Arduino-совместимые наборы, наборы «Лига Технологий») допускаются обучающиеся, прошедшие: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вводный инструктаж по охране труда (ИОТ-ТЛ-00);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первичный инструктаж на рабочем месте;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инструктаж по пожарной безопасности (ИОТ-ТЛ-ПБ);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инструктаж по оказанию первой помощи (ИОТ-ТЛ-ПП).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1.2. Обучающийся обязан: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соблюдать общие требования ИОТ-ТЛ-00;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работать только под наблюдением руководителя (педагога);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использовать конструкторы и комплектующие по назначению;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содержать рабочее место в чистоте и порядке.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1.3. Опасные и вредные производственные факторы: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защемление пальцев подвижными частями механизмов (шестерни, гусеницы, рычаги);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поражение электрическим током (контроллеры, моторы, блоки питания);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короткое замыкание при неправильном подключении цепей;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возгорание аккумуляторных батарей (Li-Po, Ni-MH) при нарушении режима заряда;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падение незакреплённых конструкций;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порезы при зачистке проводов;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зрительное утомление при программировании за ПК.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1.4. Запрещается: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разбирать контроллеры, моторы, датчики без разрешения руководителя;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подключать блоки питания с напряжением, превышающим допустимое;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использовать конструкторы вблизи воды и источников тепла;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оставлять собранные конструкции на краю стола;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прикладывать избыточное усилие при сборке/разборке деталей.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20" w:before="120"/>
      </w:pPr>
    </w:p>
    <w:p>
      <w:pPr>
        <w:spacing w:after="60" w:before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36"/>
          <w:szCs w:val="36"/>
        </w:rPr>
        <w:t xml:space="preserve">2. Требования охраны труда перед началом работы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2.1. Проверить: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комплектность конструктора (отсутствие повреждённых деталей);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исправность контроллера, моторов, датчиков;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целостность соединительных проводов и кабелей;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заряд аккумуляторов (при использовании автономного питания);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отсутствие посторонних предметов на рабочем месте.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2.2. При использовании сетевого блока питания: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убедиться в целостности шнура и вилки;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проверить соответствие напряжения (5–12 В постоянного тока, в зависимости от устройства);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разместить блок питания на устойчивой поверхности вдали от края стола.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2.3. При использовании аккумуляторов: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проверить отсутствие вздутия, деформации, следов электролита на корпусе;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убедиться, что контакты аккумулятора не замкнуты.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2.4. При обнаружении неисправностей — доложить руководителю. К работе не приступать.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20" w:before="120"/>
      </w:pPr>
    </w:p>
    <w:p>
      <w:pPr>
        <w:spacing w:after="60" w:before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36"/>
          <w:szCs w:val="36"/>
        </w:rPr>
        <w:t xml:space="preserve">3. Требования охраны труда во время работы</w:t>
      </w:r>
    </w:p>
    <w:p>
      <w:pP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3.1. Сборка конструкций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3.1.1. Сборку производить на ровной, устойчивой поверхности.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3.1.2. Соединять и разъединять детали плавно, без рывков.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3.1.3. При использовании инструмента (отвёртки, пинцет) применять по назначению.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3.1.4. Тяжёлые элементы (контроллеры, моторы) закреплять надёжно, исключая самопроизвольное падение.</w:t>
      </w:r>
    </w:p>
    <w:p>
      <w:pP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3.2. Электрические соединения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3.2.1. Подключать моторы и датчики к контроллеру только при выключенном питании.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3.2.2. Соблюдать полярность подключения (красный — «+», чёрный — «-»).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3.2.3. Не допускать оголения токоведущих частей более 5 мм.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3.2.4. При сборке схем на макетной плате (Arduino) — проверять отсутствие короткого замыкания мультиметром перед подачей напряжения.</w:t>
      </w:r>
    </w:p>
    <w:p>
      <w:pP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3.3. Программирование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3.3.1. Подключать контроллер к ПК только через USB-кабель, входящий в комплект.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3.3.2. Не отсоединять USB-кабель во время загрузки прошивки.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3.3.3. Соблюдать перерывы при работе за ПК (каждые 45–60 минут).</w:t>
      </w:r>
    </w:p>
    <w:p>
      <w:pP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3.4. Пуск и отладка робота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3.4.1. Перед запуском убедиться, что все колёса, гусеницы и подвижные части не заблокированы.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3.4.2. Запускать робота на ровной поверхности, вдали от края стола.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3.4.3. Не приближать пальцы и части одежды к вращающимся колёсам, гусеницам, шестерням.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3.4.4. При заклинивании механизма — немедленно отключить питание.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3.4.5. При испытаниях на полу — оградить зону движения робота.</w:t>
      </w:r>
    </w:p>
    <w:p>
      <w:pP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3.5. Аккумуляторы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3.5.1. Использовать только штатные аккумуляторы и зарядные устройства.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3.5.2. Заряжать аккумуляторы только на негорючей поверхности (керамика, металл).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3.5.3. Не оставлять аккумуляторы на зарядке без присмотра.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3.5.4. При нагреве аккумулятора выше 60 °C — немедленно прекратить зарядку.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20" w:before="120"/>
      </w:pPr>
    </w:p>
    <w:p>
      <w:pPr>
        <w:spacing w:after="60" w:before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36"/>
          <w:szCs w:val="36"/>
        </w:rPr>
        <w:t xml:space="preserve">4. Требования охраны труда в аварийных ситуациях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4.1. При возникновении нештатной ситуации (задымление, искрение, возгорание):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немедленно отключить питание всех устройств;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сообщить руководителю;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при возгорании — использовать порошковый или углекислотный огнетушитель (не воду).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4.2. При возгорании аккумулятора: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не тушить водой;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использовать песок, землю или порошковый огнетушитель класса D;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эвакуировать людей из помещения.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4.3. При поражении электрическим током: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отключить питание;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освободить пострадавшего от действия тока сухим диэлектрическим предметом;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вызвать скорую помощь (112);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при отсутствии дыхания и пульса — начать сердечно-лёгочную реанимацию.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4.4. При травме (порез, защемление, ушиб):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остановить кровотечение;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обработать рану;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при подозрении на перелом — иммобилизовать конечность;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обратиться в медпункт.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20" w:before="120"/>
      </w:pPr>
    </w:p>
    <w:p>
      <w:pPr>
        <w:spacing w:after="60" w:before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36"/>
          <w:szCs w:val="36"/>
        </w:rPr>
        <w:t xml:space="preserve">5. Требования охраны труда по окончании работы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5.1. Отключить питание всех устройств (контроллеры, блоки питания, ПК).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5.2. Разобрать конструкцию, рассортировать детали по контейнерам.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5.3. Отсоединить и убрать аккумуляторы в специальное место хранения.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5.4. Привести в порядок рабочее место: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убрать инструмент;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протереть поверхность стола;</w:t>
      </w:r>
    </w:p>
    <w:p>
      <w:pPr>
        <w:pStyle w:val="ListParagraph"/>
        <w:numPr>
          <w:ilvl w:val="0"/>
          <w:numId w:val="1"/>
        </w:num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проверить отсутствие мелких деталей на полу.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5.5. Вымыть руки с мылом.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5.6. Сдать рабочее место руководителю.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20" w:before="120"/>
      </w:pP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 инструкцией ознакомлен(а):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B579A" w:color="FFFFF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ФИО обучающегося</w:t>
            </w:r>
          </w:p>
        </w:tc>
        <w:tc>
          <w:tcPr>
            <w:shd w:fill="2B579A" w:color="FFFFF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Подпись</w:t>
            </w:r>
          </w:p>
        </w:tc>
        <w:tc>
          <w:tcPr>
            <w:shd w:fill="2B579A" w:color="FFFFF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Дата</w:t>
            </w:r>
          </w:p>
        </w:tc>
      </w:tr>
    </w:tbl>
    <w:p/>
    <w:p>
      <w:pPr>
        <w:spacing w:after="60"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before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2026-06-05T05:08:52.428Z</dcterms:created>
  <dcterms:modified xsi:type="dcterms:W3CDTF">2026-06-05T05:08:52.428Z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