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ИОТ-ТЛ-01а</w:t>
      </w:r>
    </w:p>
    <w:p>
      <w:pPr>
        <w:pStyle w:val="Heading2"/>
      </w:pPr>
      <w:r>
        <w:t xml:space="preserve">Работа с аккумуляторными батареями и блоками питания в робототехнике</w:t>
      </w:r>
    </w:p>
    <w:p>
      <w:pPr>
        <w:pStyle w:val="Heading3"/>
      </w:pPr>
      <w:r>
        <w:t xml:space="preserve">1. Общие требования безопасности</w:t>
      </w:r>
    </w:p>
    <w:p>
      <w:pPr>
        <w:spacing w:after="120"/>
      </w:pPr>
      <w:r>
        <w:t xml:space="preserve">1.1. К работе с аккумуляторными батареями (АКБ) и блоками питания (БП) в робототехнике допускаются лица, прошедшие:</w:t>
      </w:r>
    </w:p>
    <w:p>
      <w:pPr>
        <w:pStyle w:val="ListParagraph"/>
        <w:numPr>
          <w:ilvl w:val="0"/>
          <w:numId w:val="1"/>
        </w:numPr>
      </w:pPr>
      <w:r>
        <w:t xml:space="preserve">Медицинский осмотр (отсутствие противопоказаний к работе с электроустановками);</w:t>
      </w:r>
    </w:p>
    <w:p>
      <w:pPr>
        <w:pStyle w:val="ListParagraph"/>
        <w:numPr>
          <w:ilvl w:val="0"/>
          <w:numId w:val="1"/>
        </w:numPr>
      </w:pPr>
      <w:r>
        <w:t xml:space="preserve">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Инструктаж по электробезопасности (присвоение I или II группы допуска);</w:t>
      </w:r>
    </w:p>
    <w:p>
      <w:pPr>
        <w:pStyle w:val="ListParagraph"/>
        <w:numPr>
          <w:ilvl w:val="0"/>
          <w:numId w:val="1"/>
        </w:numPr>
      </w:pPr>
      <w:r>
        <w:t xml:space="preserve">Обучение правилам обращения с Li-ion/Li-Po/Ni-Mh/Pb-аккумуляторами.</w:t>
      </w:r>
    </w:p>
    <w:p>
      <w:pPr>
        <w:spacing w:after="120"/>
      </w:pPr>
      <w:r>
        <w:t xml:space="preserve">1.2. </w:t>
      </w:r>
      <w:r>
        <w:rPr>
          <w:b/>
          <w:bCs/>
        </w:rPr>
        <w:t xml:space="preserve">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</w:pPr>
      <w:r>
        <w:t xml:space="preserve">Поражение электрическим током (до 60 В постоянного тока в робототехнике, до 230 В на входе БП);</w:t>
      </w:r>
    </w:p>
    <w:p>
      <w:pPr>
        <w:pStyle w:val="ListParagraph"/>
        <w:numPr>
          <w:ilvl w:val="0"/>
          <w:numId w:val="1"/>
        </w:numPr>
      </w:pPr>
      <w:r>
        <w:t xml:space="preserve">Термические ожоги при коротком замыкании (дуга до 1000 °C);</w:t>
      </w:r>
    </w:p>
    <w:p>
      <w:pPr>
        <w:pStyle w:val="ListParagraph"/>
        <w:numPr>
          <w:ilvl w:val="0"/>
          <w:numId w:val="1"/>
        </w:numPr>
      </w:pPr>
      <w:r>
        <w:t xml:space="preserve">Химические ожоги (электролит: щёлочь — Ni-Mh/Cd, кислота — Pb);</w:t>
      </w:r>
    </w:p>
    <w:p>
      <w:pPr>
        <w:pStyle w:val="ListParagraph"/>
        <w:numPr>
          <w:ilvl w:val="0"/>
          <w:numId w:val="1"/>
        </w:numPr>
      </w:pPr>
      <w:r>
        <w:t xml:space="preserve">Пожар и взрыв Li-ion/Li-Po аккумуляторов (термический разгон — thermal runaway);</w:t>
      </w:r>
    </w:p>
    <w:p>
      <w:pPr>
        <w:pStyle w:val="ListParagraph"/>
        <w:numPr>
          <w:ilvl w:val="0"/>
          <w:numId w:val="1"/>
        </w:numPr>
      </w:pPr>
      <w:r>
        <w:t xml:space="preserve">Токсичные газы при возгорании (фтороводород HF, оксиды фосфора, угарный газ);</w:t>
      </w:r>
    </w:p>
    <w:p>
      <w:pPr>
        <w:pStyle w:val="ListParagraph"/>
        <w:numPr>
          <w:ilvl w:val="0"/>
          <w:numId w:val="1"/>
        </w:numPr>
      </w:pPr>
      <w:r>
        <w:t xml:space="preserve">Высокая температура корпусов БП и АКБ при работе под нагрузкой;</w:t>
      </w:r>
    </w:p>
    <w:p>
      <w:pPr>
        <w:pStyle w:val="ListParagraph"/>
        <w:numPr>
          <w:ilvl w:val="0"/>
          <w:numId w:val="1"/>
        </w:numPr>
      </w:pPr>
      <w:r>
        <w:t xml:space="preserve">Тяжёлые свинцово-кислотные АКБ (опасность травм при падении).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Типы аккумуляторов и особенности опасности: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Тип АКБ</w:t>
            </w:r>
          </w:p>
        </w:tc>
        <w:tc>
          <w:p>
            <w:r>
              <w:t xml:space="preserve">Номинальное напряжение элемента</w:t>
            </w:r>
          </w:p>
        </w:tc>
        <w:tc>
          <w:p>
            <w:r>
              <w:t xml:space="preserve">Особенности опасности</w:t>
            </w:r>
          </w:p>
        </w:tc>
      </w:tr>
      <w:tr>
        <w:tc>
          <w:p>
            <w:r>
              <w:t xml:space="preserve">Li-ion (18650, 21700)</w:t>
            </w:r>
          </w:p>
        </w:tc>
        <w:tc>
          <w:p>
            <w:r>
              <w:t xml:space="preserve">3.6–3.7 В</w:t>
            </w:r>
          </w:p>
        </w:tc>
        <w:tc>
          <w:p>
            <w:r>
              <w:t xml:space="preserve">Термический разгон при перезаряде &amp;gt;4.25 В, КЗ, механическом повреждении</w:t>
            </w:r>
          </w:p>
        </w:tc>
      </w:tr>
      <w:tr>
        <w:tc>
          <w:p>
            <w:r>
              <w:t xml:space="preserve">Li-Po (полимерный)</w:t>
            </w:r>
          </w:p>
        </w:tc>
        <w:tc>
          <w:p>
            <w:r>
              <w:t xml:space="preserve">3.7 В</w:t>
            </w:r>
          </w:p>
        </w:tc>
        <w:tc>
          <w:p>
            <w:r>
              <w:t xml:space="preserve">Высокий ток отдачи — КЗ мгновенно разрушает ячейку; механически негерметичен</w:t>
            </w:r>
          </w:p>
        </w:tc>
      </w:tr>
      <w:tr>
        <w:tc>
          <w:p>
            <w:r>
              <w:t xml:space="preserve">LiFePO₄</w:t>
            </w:r>
          </w:p>
        </w:tc>
        <w:tc>
          <w:p>
            <w:r>
              <w:t xml:space="preserve">3.2 В</w:t>
            </w:r>
          </w:p>
        </w:tc>
        <w:tc>
          <w:p>
            <w:r>
              <w:t xml:space="preserve">Более стабилен, но также требует защиты BMS</w:t>
            </w:r>
          </w:p>
        </w:tc>
      </w:tr>
      <w:tr>
        <w:tc>
          <w:p>
            <w:r>
              <w:t xml:space="preserve">Ni-Mh</w:t>
            </w:r>
          </w:p>
        </w:tc>
        <w:tc>
          <w:p>
            <w:r>
              <w:t xml:space="preserve">1.2 В</w:t>
            </w:r>
          </w:p>
        </w:tc>
        <w:tc>
          <w:p>
            <w:r>
              <w:t xml:space="preserve">Термический разгон при перезаряде; щелочной электролит</w:t>
            </w:r>
          </w:p>
        </w:tc>
      </w:tr>
      <w:tr>
        <w:tc>
          <w:p>
            <w:r>
              <w:t xml:space="preserve">Ni-Cd</w:t>
            </w:r>
          </w:p>
        </w:tc>
        <w:tc>
          <w:p>
            <w:r>
              <w:t xml:space="preserve">1.2 В</w:t>
            </w:r>
          </w:p>
        </w:tc>
        <w:tc>
          <w:p>
            <w:r>
              <w:t xml:space="preserve">&amp;quot;Эффект памяти&amp;quot;; щелочной электролит; кадмий токсичен (запрещён в ЕС, ограничен в РФ)</w:t>
            </w:r>
          </w:p>
        </w:tc>
      </w:tr>
      <w:tr>
        <w:tc>
          <w:p>
            <w:r>
              <w:t xml:space="preserve">Pb (свинцово-кислотный)</w:t>
            </w:r>
          </w:p>
        </w:tc>
        <w:tc>
          <w:p>
            <w:r>
              <w:t xml:space="preserve">2.0 В</w:t>
            </w:r>
          </w:p>
        </w:tc>
        <w:tc>
          <w:p>
            <w:r>
              <w:t xml:space="preserve">Водород (взрывоопасен); серная кислота; тяжёлый вес</w:t>
            </w:r>
          </w:p>
        </w:tc>
      </w:tr>
    </w:tbl>
    <w:p>
      <w:pPr>
        <w:spacing w:after="120"/>
      </w:pPr>
      <w:r>
        <w:t xml:space="preserve">1.4. </w:t>
      </w:r>
      <w:r>
        <w:rPr>
          <w:b/>
          <w:bCs/>
        </w:rPr>
        <w:t xml:space="preserve">Общие запреты:</w:t>
      </w:r>
    </w:p>
    <w:p>
      <w:pPr>
        <w:pStyle w:val="ListParagraph"/>
        <w:numPr>
          <w:ilvl w:val="0"/>
          <w:numId w:val="1"/>
        </w:numPr>
      </w:pPr>
      <w:r>
        <w:t xml:space="preserve">Оставлять заряжающиеся АКБ без присмотра (особенно Li-ion/Li-Po) — использовать огнеупорный зарядный мешок/ящик;</w:t>
      </w:r>
    </w:p>
    <w:p>
      <w:pPr>
        <w:pStyle w:val="ListParagraph"/>
        <w:numPr>
          <w:ilvl w:val="0"/>
          <w:numId w:val="1"/>
        </w:numPr>
      </w:pPr>
      <w:r>
        <w:t xml:space="preserve">Замыкать контакты АКБ накоротко (ключи, инструмент, провода);</w:t>
      </w:r>
    </w:p>
    <w:p>
      <w:pPr>
        <w:pStyle w:val="ListParagraph"/>
        <w:numPr>
          <w:ilvl w:val="0"/>
          <w:numId w:val="1"/>
        </w:numPr>
      </w:pPr>
      <w:r>
        <w:t xml:space="preserve">Бросать, прокалывать, деформировать, нагревать Li-ion/Li-Po АКБ (выше 60 °C);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несертифицированные или самодельные БП / зарядные устройства;</w:t>
      </w:r>
    </w:p>
    <w:p>
      <w:pPr>
        <w:pStyle w:val="ListParagraph"/>
        <w:numPr>
          <w:ilvl w:val="0"/>
          <w:numId w:val="1"/>
        </w:numPr>
      </w:pPr>
      <w:r>
        <w:t xml:space="preserve">Эксплуатировать АКБ с повреждённой оболочкой, вздутием, утечкой;</w:t>
      </w:r>
    </w:p>
    <w:p>
      <w:pPr>
        <w:pStyle w:val="ListParagraph"/>
        <w:numPr>
          <w:ilvl w:val="0"/>
          <w:numId w:val="1"/>
        </w:numPr>
      </w:pPr>
      <w:r>
        <w:t xml:space="preserve">Хранить Li-ion/Li-Po разряженными в ноль (ниже 2.5–3.0 В);</w:t>
      </w:r>
    </w:p>
    <w:p>
      <w:pPr>
        <w:pStyle w:val="ListParagraph"/>
        <w:numPr>
          <w:ilvl w:val="0"/>
          <w:numId w:val="1"/>
        </w:numPr>
      </w:pPr>
      <w:r>
        <w:t xml:space="preserve">Работать с БП влажными руками или при повышенной влажности.</w:t>
      </w:r>
    </w:p>
    <w:p>
      <w:pPr>
        <w:spacing w:after="120"/>
      </w:pPr>
      <w:r>
        <w:t xml:space="preserve">1.5. Помещение зарядной станции должно быть оснащено:</w:t>
      </w:r>
    </w:p>
    <w:p>
      <w:pPr>
        <w:pStyle w:val="ListParagraph"/>
        <w:numPr>
          <w:ilvl w:val="0"/>
          <w:numId w:val="1"/>
        </w:numPr>
      </w:pPr>
      <w:r>
        <w:t xml:space="preserve">Приточно-вытяжной вентиляцией (для Pb — обязательно взрывозащищённое исполнение);</w:t>
      </w:r>
    </w:p>
    <w:p>
      <w:pPr>
        <w:pStyle w:val="ListParagraph"/>
        <w:numPr>
          <w:ilvl w:val="0"/>
          <w:numId w:val="1"/>
        </w:numPr>
      </w:pPr>
      <w:r>
        <w:t xml:space="preserve">Огнеупорным шкафом / сейфом для хранения Li-ion/Li-Po;</w:t>
      </w:r>
    </w:p>
    <w:p>
      <w:pPr>
        <w:pStyle w:val="ListParagraph"/>
        <w:numPr>
          <w:ilvl w:val="0"/>
          <w:numId w:val="1"/>
        </w:numPr>
      </w:pPr>
      <w:r>
        <w:t xml:space="preserve">Порошковым огнетушителем (ОП) и/или углекислотным (ОУ);</w:t>
      </w:r>
    </w:p>
    <w:p>
      <w:pPr>
        <w:pStyle w:val="ListParagraph"/>
        <w:numPr>
          <w:ilvl w:val="0"/>
          <w:numId w:val="1"/>
        </w:numPr>
      </w:pPr>
      <w:r>
        <w:t xml:space="preserve">Аптечкой первой помощи с офтальмологическим набором;</w:t>
      </w:r>
    </w:p>
    <w:p>
      <w:pPr>
        <w:pStyle w:val="ListParagraph"/>
        <w:numPr>
          <w:ilvl w:val="0"/>
          <w:numId w:val="1"/>
        </w:numPr>
      </w:pPr>
      <w:r>
        <w:t xml:space="preserve">Нейтрализующим раствором (10% уксусная кислота — для щёлочи; 10% сода — для кислоты).</w:t>
      </w:r>
    </w:p>
    <w:p>
      <w:pPr>
        <w:spacing w:after="120"/>
      </w:pPr>
      <w:r>
        <w:t xml:space="preserve">1.6. Все работы по пайке, сборке BMS, подключению БП — только с обесточенным оборудованием.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2. Требования безопасности перед началом работы</w:t>
      </w:r>
    </w:p>
    <w:p>
      <w:pPr>
        <w:spacing w:after="120"/>
      </w:pPr>
      <w:r>
        <w:t xml:space="preserve">2.1. </w:t>
      </w:r>
      <w:r>
        <w:rPr>
          <w:b/>
          <w:bCs/>
        </w:rPr>
        <w:t xml:space="preserve">Общие проверки:</w:t>
      </w:r>
    </w:p>
    <w:p>
      <w:pPr>
        <w:pStyle w:val="ListParagraph"/>
        <w:numPr>
          <w:ilvl w:val="0"/>
          <w:numId w:val="1"/>
        </w:numPr>
      </w:pPr>
      <w:r>
        <w:t xml:space="preserve">Осмотреть АКБ: вздутие, трещины, утечка, окисление контактов;</w:t>
      </w:r>
    </w:p>
    <w:p>
      <w:pPr>
        <w:pStyle w:val="ListParagraph"/>
        <w:numPr>
          <w:ilvl w:val="0"/>
          <w:numId w:val="1"/>
        </w:numPr>
      </w:pPr>
      <w:r>
        <w:t xml:space="preserve">Проверить изоляцию проводов, разъёмов (XT30/60/90, Anderson Powerpole, JST, Dean&amp;#39;s T);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БП заземлён (для сетевых 220 В AC — PE провод);</w:t>
      </w:r>
    </w:p>
    <w:p>
      <w:pPr>
        <w:pStyle w:val="ListParagraph"/>
        <w:numPr>
          <w:ilvl w:val="0"/>
          <w:numId w:val="1"/>
        </w:numPr>
      </w:pPr>
      <w:r>
        <w:t xml:space="preserve">Проверить, что зарядное устройство настроено на правильный тип АКБ и ток заряда;</w:t>
      </w:r>
    </w:p>
    <w:p>
      <w:pPr>
        <w:pStyle w:val="ListParagraph"/>
        <w:numPr>
          <w:ilvl w:val="0"/>
          <w:numId w:val="1"/>
        </w:numPr>
      </w:pPr>
      <w:r>
        <w:t xml:space="preserve">Включить вентиляцию.</w:t>
      </w:r>
    </w:p>
    <w:p>
      <w:pPr>
        <w:spacing w:after="120"/>
      </w:pPr>
      <w:r>
        <w:t xml:space="preserve">2.2. </w:t>
      </w:r>
      <w:r>
        <w:rPr>
          <w:b/>
          <w:bCs/>
        </w:rPr>
        <w:t xml:space="preserve">Для Li-ion/Li-Po АКБ:</w:t>
      </w:r>
    </w:p>
    <w:p>
      <w:pPr>
        <w:pStyle w:val="ListParagraph"/>
        <w:numPr>
          <w:ilvl w:val="0"/>
          <w:numId w:val="1"/>
        </w:numPr>
      </w:pPr>
      <w:r>
        <w:t xml:space="preserve">Проверить напряжение каждой ячейки мультиметром (допустимо: 3.0–4.2 В; хранение: 3.7–3.85 В);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балансировочный разъём (balance lead) подключён к BMS/зарядному устройству;</w:t>
      </w:r>
    </w:p>
    <w:p>
      <w:pPr>
        <w:pStyle w:val="ListParagraph"/>
        <w:numPr>
          <w:ilvl w:val="0"/>
          <w:numId w:val="1"/>
        </w:numPr>
      </w:pPr>
      <w:r>
        <w:t xml:space="preserve">Разместить АКБ в LiPo-Safe Bag / огнеупорной керамической коробке.</w:t>
      </w:r>
    </w:p>
    <w:p>
      <w:pPr>
        <w:spacing w:after="120"/>
      </w:pPr>
      <w:r>
        <w:t xml:space="preserve">2.3. </w:t>
      </w:r>
      <w:r>
        <w:rPr>
          <w:b/>
          <w:bCs/>
        </w:rPr>
        <w:t xml:space="preserve">Для свинцово-кислотных АКБ (Pb):</w:t>
      </w:r>
    </w:p>
    <w:p>
      <w:pPr>
        <w:pStyle w:val="ListParagraph"/>
        <w:numPr>
          <w:ilvl w:val="0"/>
          <w:numId w:val="1"/>
        </w:numPr>
      </w:pPr>
      <w:r>
        <w:t xml:space="preserve">Проверить уровень электролита (при обслуживаемой конструкции);</w:t>
      </w:r>
    </w:p>
    <w:p>
      <w:pPr>
        <w:pStyle w:val="ListParagraph"/>
        <w:numPr>
          <w:ilvl w:val="0"/>
          <w:numId w:val="1"/>
        </w:numPr>
      </w:pPr>
      <w:r>
        <w:t xml:space="preserve">Проверить вентиляционные отверстия (не забиты);</w:t>
      </w:r>
    </w:p>
    <w:p>
      <w:pPr>
        <w:pStyle w:val="ListParagraph"/>
        <w:numPr>
          <w:ilvl w:val="0"/>
          <w:numId w:val="1"/>
        </w:numPr>
      </w:pPr>
      <w:r>
        <w:t xml:space="preserve">Плотность электролита — ареометром (1.27–1.30 г/см³ для заряженной АКБ).</w:t>
      </w:r>
    </w:p>
    <w:p>
      <w:pPr>
        <w:spacing w:after="120"/>
      </w:pPr>
      <w:r>
        <w:t xml:space="preserve">2.4. </w:t>
      </w:r>
      <w:r>
        <w:rPr>
          <w:b/>
          <w:bCs/>
        </w:rPr>
        <w:t xml:space="preserve">Для БП (AC-DC / DC-DC):</w:t>
      </w:r>
    </w:p>
    <w:p>
      <w:pPr>
        <w:pStyle w:val="ListParagraph"/>
        <w:numPr>
          <w:ilvl w:val="0"/>
          <w:numId w:val="1"/>
        </w:numPr>
      </w:pPr>
      <w:r>
        <w:t xml:space="preserve">Проверить входное напряжение (соответствие сетевым 110/220 В);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клеммы подключены правильно (L, N, PE / +, -);</w:t>
      </w:r>
    </w:p>
    <w:p>
      <w:pPr>
        <w:pStyle w:val="ListParagraph"/>
        <w:numPr>
          <w:ilvl w:val="0"/>
          <w:numId w:val="1"/>
        </w:numPr>
      </w:pPr>
      <w:r>
        <w:t xml:space="preserve">Проверить, что ток нагрузки не превышает номинал БП (запас 20-30%);</w:t>
      </w:r>
    </w:p>
    <w:p>
      <w:pPr>
        <w:pStyle w:val="ListParagraph"/>
        <w:numPr>
          <w:ilvl w:val="0"/>
          <w:numId w:val="1"/>
        </w:numPr>
      </w:pPr>
      <w:r>
        <w:t xml:space="preserve">Осмотреть конденсаторы (нет вздутия, утечки).</w:t>
      </w:r>
    </w:p>
    <w:p>
      <w:pPr>
        <w:spacing w:after="120"/>
      </w:pPr>
      <w:r>
        <w:t xml:space="preserve">2.5. </w:t>
      </w:r>
      <w:r>
        <w:rPr>
          <w:b/>
          <w:bCs/>
        </w:rPr>
        <w:t xml:space="preserve">Проверка BMS (Battery Management System):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BMS настроена на количество последовательных ячеек (3S, 4S, 6S и т.д.);</w:t>
      </w:r>
    </w:p>
    <w:p>
      <w:pPr>
        <w:pStyle w:val="ListParagraph"/>
        <w:numPr>
          <w:ilvl w:val="0"/>
          <w:numId w:val="1"/>
        </w:numPr>
      </w:pPr>
      <w:r>
        <w:t xml:space="preserve">Проверить параметры защиты: напряжение отсечки (overdischarge), максимальный ток, балансировку.</w:t>
      </w:r>
    </w:p>
    <w:p>
      <w:pPr>
        <w:spacing w:after="120"/>
      </w:pPr>
      <w:r>
        <w:t xml:space="preserve">2.6. Подготовить рабочее место: убрать токопроводящие предметы (ключи, металлические линейки, фольгу), постелить негорючий коврик (силиконовый/керамический).</w:t>
      </w:r>
    </w:p>
    <w:p>
      <w:pPr>
        <w:spacing w:after="120"/>
      </w:pPr>
      <w:r>
        <w:t xml:space="preserve">2.7. Проверить наличие СИЗ:</w:t>
      </w:r>
    </w:p>
    <w:p>
      <w:pPr>
        <w:pStyle w:val="ListParagraph"/>
        <w:numPr>
          <w:ilvl w:val="0"/>
          <w:numId w:val="1"/>
        </w:numPr>
      </w:pPr>
      <w:r>
        <w:t xml:space="preserve">Защитные очки (обязательно при любых работах с АКБ);</w:t>
      </w:r>
    </w:p>
    <w:p>
      <w:pPr>
        <w:pStyle w:val="ListParagraph"/>
        <w:numPr>
          <w:ilvl w:val="0"/>
          <w:numId w:val="1"/>
        </w:numPr>
      </w:pPr>
      <w:r>
        <w:t xml:space="preserve">Перчатки диэлектрические (для работ с БП 220 В);</w:t>
      </w:r>
    </w:p>
    <w:p>
      <w:pPr>
        <w:pStyle w:val="ListParagraph"/>
        <w:numPr>
          <w:ilvl w:val="0"/>
          <w:numId w:val="1"/>
        </w:numPr>
      </w:pPr>
      <w:r>
        <w:t xml:space="preserve">Перчатки резиновые/нитриловые (при работе с электролитом);</w:t>
      </w:r>
    </w:p>
    <w:p>
      <w:pPr>
        <w:pStyle w:val="ListParagraph"/>
        <w:numPr>
          <w:ilvl w:val="0"/>
          <w:numId w:val="1"/>
        </w:numPr>
      </w:pPr>
      <w:r>
        <w:t xml:space="preserve">Фартук прорезиненный (для Pb и Ni-Cd);</w:t>
      </w:r>
    </w:p>
    <w:p>
      <w:pPr>
        <w:pStyle w:val="ListParagraph"/>
        <w:numPr>
          <w:ilvl w:val="0"/>
          <w:numId w:val="1"/>
        </w:numPr>
      </w:pPr>
      <w:r>
        <w:t xml:space="preserve">Антистатические браслеты (при монтаже BMS, плат управления).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3. Требования безопасности во время работы</w:t>
      </w:r>
    </w:p>
    <w:p>
      <w:pPr>
        <w:pStyle w:val="Heading4"/>
      </w:pPr>
      <w:r>
        <w:t xml:space="preserve">3.1. Зарядка аккумуляторных батарей</w:t>
      </w:r>
    </w:p>
    <w:p>
      <w:pPr>
        <w:spacing w:after="120"/>
      </w:pPr>
      <w:r>
        <w:t xml:space="preserve">3.1.1. </w:t>
      </w:r>
      <w:r>
        <w:rPr>
          <w:b/>
          <w:bCs/>
        </w:rPr>
        <w:t xml:space="preserve">Основные правила зарядки:</w:t>
      </w:r>
    </w:p>
    <w:p>
      <w:pPr>
        <w:pStyle w:val="ListParagraph"/>
        <w:numPr>
          <w:ilvl w:val="0"/>
          <w:numId w:val="1"/>
        </w:numPr>
      </w:pPr>
      <w:r>
        <w:t xml:space="preserve">Заряжать ТОЛЬКО специализированным зарядным устройством с поддержкой данного типа АКБ;</w:t>
      </w:r>
    </w:p>
    <w:p>
      <w:pPr>
        <w:pStyle w:val="ListParagraph"/>
        <w:numPr>
          <w:ilvl w:val="0"/>
          <w:numId w:val="1"/>
        </w:numPr>
      </w:pPr>
      <w:r>
        <w:t xml:space="preserve">Режим заряда:</w:t>
      </w:r>
    </w:p>
    <w:p>
      <w:pPr>
        <w:pStyle w:val="ListParagraph"/>
        <w:numPr>
          <w:ilvl w:val="0"/>
          <w:numId w:val="1"/>
        </w:numPr>
      </w:pPr>
      <w:r>
        <w:t xml:space="preserve">При превышении температуры корпуса АКБ более 55–60 °C — прервать зарядку;</w:t>
      </w:r>
    </w:p>
    <w:p>
      <w:pPr>
        <w:pStyle w:val="ListParagraph"/>
        <w:numPr>
          <w:ilvl w:val="0"/>
          <w:numId w:val="1"/>
        </w:numPr>
      </w:pPr>
      <w:r>
        <w:t xml:space="preserve">Li-ion/Li-Po заряжать в LiPo-Safe Bag на негорючей поверхности;</w:t>
      </w:r>
    </w:p>
    <w:p>
      <w:pPr>
        <w:pStyle w:val="ListParagraph"/>
        <w:numPr>
          <w:ilvl w:val="0"/>
          <w:numId w:val="1"/>
        </w:numPr>
      </w:pPr>
      <w:r>
        <w:t xml:space="preserve">Зарядные устройства располагать на расстоянии не менее 0.5 м от легковоспламеняемых материалов.</w:t>
      </w:r>
    </w:p>
    <w:p>
      <w:pPr>
        <w:spacing w:after="120"/>
      </w:pPr>
      <w:r>
        <w:t xml:space="preserve">3.1.2. </w:t>
      </w:r>
      <w:r>
        <w:rPr>
          <w:b/>
          <w:bCs/>
        </w:rPr>
        <w:t xml:space="preserve">Балансировка Li-ion/Li-Po:</w:t>
      </w:r>
    </w:p>
    <w:p>
      <w:pPr>
        <w:pStyle w:val="ListParagraph"/>
        <w:numPr>
          <w:ilvl w:val="0"/>
          <w:numId w:val="1"/>
        </w:numPr>
      </w:pPr>
      <w:r>
        <w:t xml:space="preserve">Обязательна для сборок 2S и выше (напряжение ячеек должно сравниваться с точностью ±0.05 В);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внешний балансир или встроенный в зарядное устройство;</w:t>
      </w:r>
    </w:p>
    <w:p>
      <w:pPr>
        <w:pStyle w:val="ListParagraph"/>
        <w:numPr>
          <w:ilvl w:val="0"/>
          <w:numId w:val="1"/>
        </w:numPr>
      </w:pPr>
      <w:r>
        <w:t xml:space="preserve">Разность напряжений между ячейками не более 0.1 В;</w:t>
      </w:r>
    </w:p>
    <w:p>
      <w:pPr>
        <w:pStyle w:val="ListParagraph"/>
        <w:numPr>
          <w:ilvl w:val="0"/>
          <w:numId w:val="1"/>
        </w:numPr>
      </w:pPr>
      <w:r>
        <w:t xml:space="preserve">При разности &amp;gt;0.3 В — батарея неисправна, зарядка запрещена.</w:t>
      </w:r>
    </w:p>
    <w:p>
      <w:pPr>
        <w:spacing w:after="120"/>
      </w:pPr>
      <w:r>
        <w:t xml:space="preserve">3.1.3. </w:t>
      </w:r>
      <w:r>
        <w:rPr>
          <w:b/>
          <w:bCs/>
        </w:rPr>
        <w:t xml:space="preserve">Измерения под нагрузкой:</w:t>
      </w:r>
    </w:p>
    <w:p>
      <w:pPr>
        <w:pStyle w:val="ListParagraph"/>
        <w:numPr>
          <w:ilvl w:val="0"/>
          <w:numId w:val="1"/>
        </w:numPr>
      </w:pPr>
      <w:r>
        <w:t xml:space="preserve">Нагрузку подключать только после полной сборки цепи (АКБ → BMS → нагрузка / инвертор / контроллер);</w:t>
      </w:r>
    </w:p>
    <w:p>
      <w:pPr>
        <w:pStyle w:val="ListParagraph"/>
        <w:numPr>
          <w:ilvl w:val="0"/>
          <w:numId w:val="1"/>
        </w:numPr>
      </w:pPr>
      <w:r>
        <w:t xml:space="preserve">Не допускать глубокого разряда: Li-ion &amp;lt; 3.0 В, Li-Po &amp;lt; 3.2 В, LiFePO₄ &amp;lt; 2.5 В, Pb &amp;lt; 11.5 В (12В система).</w:t>
      </w:r>
    </w:p>
    <w:p>
      <w:pPr>
        <w:pStyle w:val="Heading4"/>
      </w:pPr>
      <w:r>
        <w:t xml:space="preserve">3.2. Сборка и подключение аккумуляторных сборок</w:t>
      </w:r>
    </w:p>
    <w:p>
      <w:pPr>
        <w:spacing w:after="120"/>
      </w:pPr>
      <w:r>
        <w:t xml:space="preserve">3.2.1. </w:t>
      </w:r>
      <w:r>
        <w:rPr>
          <w:b/>
          <w:bCs/>
        </w:rPr>
        <w:t xml:space="preserve">Пайка (spot welding vs. пайка):</w:t>
      </w:r>
    </w:p>
    <w:p>
      <w:pPr>
        <w:pStyle w:val="ListParagraph"/>
        <w:numPr>
          <w:ilvl w:val="0"/>
          <w:numId w:val="1"/>
        </w:numPr>
      </w:pPr>
      <w:r>
        <w:t xml:space="preserve">Ni-полоски соединять только точечной сваркой (spot welder) — пайка перегревает ячейки Li-ion/Li-Po;</w:t>
      </w:r>
    </w:p>
    <w:p>
      <w:pPr>
        <w:pStyle w:val="ListParagraph"/>
        <w:numPr>
          <w:ilvl w:val="0"/>
          <w:numId w:val="1"/>
        </w:numPr>
      </w:pPr>
      <w:r>
        <w:t xml:space="preserve">Допускается пайка предварительно приваренных никелевых лепестков;</w:t>
      </w:r>
    </w:p>
    <w:p>
      <w:pPr>
        <w:pStyle w:val="ListParagraph"/>
        <w:numPr>
          <w:ilvl w:val="0"/>
          <w:numId w:val="1"/>
        </w:numPr>
      </w:pPr>
      <w:r>
        <w:t xml:space="preserve">Пайка проводов к BMS — паяльником не более 350 °C, с использованием флюса (не кислотного);</w:t>
      </w:r>
    </w:p>
    <w:p>
      <w:pPr>
        <w:pStyle w:val="ListParagraph"/>
        <w:numPr>
          <w:ilvl w:val="0"/>
          <w:numId w:val="1"/>
        </w:numPr>
      </w:pPr>
      <w:r>
        <w:t xml:space="preserve">После пайки — изоляция термоусадкой или каптоновой лентой.</w:t>
      </w:r>
    </w:p>
    <w:p>
      <w:pPr>
        <w:spacing w:after="120"/>
      </w:pPr>
      <w:r>
        <w:t xml:space="preserve">3.2.2. </w:t>
      </w:r>
      <w:r>
        <w:rPr>
          <w:b/>
          <w:bCs/>
        </w:rPr>
        <w:t xml:space="preserve">Изоляция:</w:t>
      </w:r>
    </w:p>
    <w:p>
      <w:pPr>
        <w:pStyle w:val="ListParagraph"/>
        <w:numPr>
          <w:ilvl w:val="0"/>
          <w:numId w:val="1"/>
        </w:numPr>
      </w:pPr>
      <w:r>
        <w:t xml:space="preserve">Все контакты сборки изолировать (каптоновая лента + термоусадка);</w:t>
      </w:r>
    </w:p>
    <w:p>
      <w:pPr>
        <w:pStyle w:val="ListParagraph"/>
        <w:numPr>
          <w:ilvl w:val="0"/>
          <w:numId w:val="1"/>
        </w:numPr>
      </w:pPr>
      <w:r>
        <w:t xml:space="preserve">Между ячейками Li-Po проложить негорючий изолятор (керамическая бумага);</w:t>
      </w:r>
    </w:p>
    <w:p>
      <w:pPr>
        <w:pStyle w:val="ListParagraph"/>
        <w:numPr>
          <w:ilvl w:val="0"/>
          <w:numId w:val="1"/>
        </w:numPr>
      </w:pPr>
      <w:r>
        <w:t xml:space="preserve">Плату BMS жёстко закрепить, исключая подвижность.</w:t>
      </w:r>
    </w:p>
    <w:p>
      <w:pPr>
        <w:spacing w:after="120"/>
      </w:pPr>
      <w:r>
        <w:t xml:space="preserve">3.2.3. </w:t>
      </w:r>
      <w:r>
        <w:rPr>
          <w:b/>
          <w:bCs/>
        </w:rPr>
        <w:t xml:space="preserve">Разъёмы:</w:t>
      </w:r>
    </w:p>
    <w:p>
      <w:pPr>
        <w:pStyle w:val="ListParagraph"/>
        <w:numPr>
          <w:ilvl w:val="0"/>
          <w:numId w:val="1"/>
        </w:numPr>
      </w:pPr>
      <w:r>
        <w:t xml:space="preserve">Силовые разъёмы — с фиксацией (XT60/90/150, Anderson SB);</w:t>
      </w:r>
    </w:p>
    <w:p>
      <w:pPr>
        <w:pStyle w:val="ListParagraph"/>
        <w:numPr>
          <w:ilvl w:val="0"/>
          <w:numId w:val="1"/>
        </w:numPr>
      </w:pPr>
      <w:r>
        <w:t xml:space="preserve">Сигнальные разъёмы — JST, Molex Micro-Fit;</w:t>
      </w:r>
    </w:p>
    <w:p>
      <w:pPr>
        <w:pStyle w:val="ListParagraph"/>
        <w:numPr>
          <w:ilvl w:val="0"/>
          <w:numId w:val="1"/>
        </w:numPr>
      </w:pPr>
      <w:r>
        <w:t xml:space="preserve">Не использовать &amp;quot;крокодилы&amp;quot; для постоянного подключения нагрузок.</w:t>
      </w:r>
    </w:p>
    <w:p>
      <w:pPr>
        <w:spacing w:after="120"/>
      </w:pPr>
      <w:r>
        <w:t xml:space="preserve">3.2.4. Плавкие предохранители / автоматические выключатели — обязательны для сборок:</w:t>
      </w:r>
    </w:p>
    <w:p>
      <w:pPr>
        <w:pStyle w:val="ListParagraph"/>
        <w:numPr>
          <w:ilvl w:val="0"/>
          <w:numId w:val="1"/>
        </w:numPr>
      </w:pPr>
      <w:r>
        <w:t xml:space="preserve">Последовательно с АКБ (на плюсовой шине);</w:t>
      </w:r>
    </w:p>
    <w:p>
      <w:pPr>
        <w:pStyle w:val="ListParagraph"/>
        <w:numPr>
          <w:ilvl w:val="0"/>
          <w:numId w:val="1"/>
        </w:numPr>
      </w:pPr>
      <w:r>
        <w:t xml:space="preserve">Номинал: 120–150% от максимального рабочего тока.</w:t>
      </w:r>
    </w:p>
    <w:p>
      <w:pPr>
        <w:pStyle w:val="Heading4"/>
      </w:pPr>
      <w:r>
        <w:t xml:space="preserve">3.3. Эксплуатация блоков питания</w:t>
      </w:r>
    </w:p>
    <w:p>
      <w:pPr>
        <w:spacing w:after="120"/>
      </w:pPr>
      <w:r>
        <w:t xml:space="preserve">3.3.1. </w:t>
      </w:r>
      <w:r>
        <w:rPr>
          <w:b/>
          <w:bCs/>
        </w:rPr>
        <w:t xml:space="preserve">AC-DC блоки питания (импульсные):</w:t>
      </w:r>
    </w:p>
    <w:p>
      <w:pPr>
        <w:pStyle w:val="ListParagraph"/>
        <w:numPr>
          <w:ilvl w:val="0"/>
          <w:numId w:val="1"/>
        </w:numPr>
      </w:pPr>
      <w:r>
        <w:t xml:space="preserve">Подключать через автомат/УЗО (30 мА);</w:t>
      </w:r>
    </w:p>
    <w:p>
      <w:pPr>
        <w:pStyle w:val="ListParagraph"/>
        <w:numPr>
          <w:ilvl w:val="0"/>
          <w:numId w:val="1"/>
        </w:numPr>
      </w:pPr>
      <w:r>
        <w:t xml:space="preserve">Не перегружать БП — мощность нагрузки ≤ 80% от номинала;</w:t>
      </w:r>
    </w:p>
    <w:p>
      <w:pPr>
        <w:pStyle w:val="ListParagraph"/>
        <w:numPr>
          <w:ilvl w:val="0"/>
          <w:numId w:val="1"/>
        </w:numPr>
      </w:pPr>
      <w:r>
        <w:t xml:space="preserve">Обеспечить принудительное охлаждение при нагрузке &amp;gt; 50% (вентилятор 80–120 мм);</w:t>
      </w:r>
    </w:p>
    <w:p>
      <w:pPr>
        <w:pStyle w:val="ListParagraph"/>
        <w:numPr>
          <w:ilvl w:val="0"/>
          <w:numId w:val="1"/>
        </w:numPr>
      </w:pPr>
      <w:r>
        <w:t xml:space="preserve">Вход 220 В подключать только через разъём IEC C13/C14 или клеммник, изолированный от случайного прикосновения.</w:t>
      </w:r>
    </w:p>
    <w:p>
      <w:pPr>
        <w:spacing w:after="120"/>
      </w:pPr>
      <w:r>
        <w:t xml:space="preserve">3.3.2. </w:t>
      </w:r>
      <w:r>
        <w:rPr>
          <w:b/>
          <w:bCs/>
        </w:rPr>
        <w:t xml:space="preserve">DC-DC преобразователи (Step-Up/Step-Down, Buck/Boost):</w:t>
      </w:r>
    </w:p>
    <w:p>
      <w:pPr>
        <w:pStyle w:val="ListParagraph"/>
        <w:numPr>
          <w:ilvl w:val="0"/>
          <w:numId w:val="1"/>
        </w:numPr>
      </w:pPr>
      <w:r>
        <w:t xml:space="preserve">Настроить выходное напряжение до подключения нагрузки (прецизионный мультиметр);</w:t>
      </w:r>
    </w:p>
    <w:p>
      <w:pPr>
        <w:pStyle w:val="ListParagraph"/>
        <w:numPr>
          <w:ilvl w:val="0"/>
          <w:numId w:val="1"/>
        </w:numPr>
      </w:pPr>
      <w:r>
        <w:t xml:space="preserve">Входной и выходной конденсаторы — в соответствии со схемой (обычно 470–1000 мкФ);</w:t>
      </w:r>
    </w:p>
    <w:p>
      <w:pPr>
        <w:pStyle w:val="ListParagraph"/>
        <w:numPr>
          <w:ilvl w:val="0"/>
          <w:numId w:val="1"/>
        </w:numPr>
      </w:pPr>
      <w:r>
        <w:t xml:space="preserve">При повышении температуры дросселя &amp;gt; 100 °C — снизить нагрузку;</w:t>
      </w:r>
    </w:p>
    <w:p>
      <w:pPr>
        <w:pStyle w:val="ListParagraph"/>
        <w:numPr>
          <w:ilvl w:val="0"/>
          <w:numId w:val="1"/>
        </w:numPr>
      </w:pPr>
      <w:r>
        <w:t xml:space="preserve">Не превышать входное/выходное напряжение, указанное в даташите.</w:t>
      </w:r>
    </w:p>
    <w:p>
      <w:pPr>
        <w:spacing w:after="120"/>
      </w:pPr>
      <w:r>
        <w:t xml:space="preserve">3.3.3. </w:t>
      </w:r>
      <w:r>
        <w:rPr>
          <w:b/>
          <w:bCs/>
        </w:rPr>
        <w:t xml:space="preserve">Лабораторные БП:</w:t>
      </w:r>
    </w:p>
    <w:p>
      <w:pPr>
        <w:pStyle w:val="ListParagraph"/>
        <w:numPr>
          <w:ilvl w:val="0"/>
          <w:numId w:val="1"/>
        </w:numPr>
      </w:pPr>
      <w:r>
        <w:t xml:space="preserve">Режим CC/CV — настраивать до подключения нагрузки;</w:t>
      </w:r>
    </w:p>
    <w:p>
      <w:pPr>
        <w:pStyle w:val="ListParagraph"/>
        <w:numPr>
          <w:ilvl w:val="0"/>
          <w:numId w:val="1"/>
        </w:numPr>
      </w:pPr>
      <w:r>
        <w:t xml:space="preserve">Перед отключением нагрузки — снять ток до 0 в режиме CC или отключить выход;</w:t>
      </w:r>
    </w:p>
    <w:p>
      <w:pPr>
        <w:pStyle w:val="ListParagraph"/>
        <w:numPr>
          <w:ilvl w:val="0"/>
          <w:numId w:val="1"/>
        </w:numPr>
      </w:pPr>
      <w:r>
        <w:t xml:space="preserve">Запрещается подключать источники напряжения (например, заряженный АКБ) к выходу БП — выход из строя / пожар.</w:t>
      </w:r>
    </w:p>
    <w:p>
      <w:pPr>
        <w:pStyle w:val="Heading4"/>
      </w:pPr>
      <w:r>
        <w:t xml:space="preserve">3.4. Работа с робототехническими системами</w:t>
      </w:r>
    </w:p>
    <w:p>
      <w:pPr>
        <w:spacing w:after="120"/>
      </w:pPr>
      <w:r>
        <w:t xml:space="preserve">3.4.1. </w:t>
      </w:r>
      <w:r>
        <w:rPr>
          <w:b/>
          <w:bCs/>
        </w:rPr>
        <w:t xml:space="preserve">Перед включением:</w:t>
      </w:r>
    </w:p>
    <w:p>
      <w:pPr>
        <w:pStyle w:val="ListParagraph"/>
        <w:numPr>
          <w:ilvl w:val="0"/>
          <w:numId w:val="1"/>
        </w:numPr>
      </w:pPr>
      <w:r>
        <w:t xml:space="preserve">Проверить, что робот не зажат, колёса/приводы не заблокированы;</w:t>
      </w:r>
    </w:p>
    <w:p>
      <w:pPr>
        <w:pStyle w:val="ListParagraph"/>
        <w:numPr>
          <w:ilvl w:val="0"/>
          <w:numId w:val="1"/>
        </w:numPr>
      </w:pPr>
      <w:r>
        <w:t xml:space="preserve">Все силовые соединения протянуты, изолированы;</w:t>
      </w:r>
    </w:p>
    <w:p>
      <w:pPr>
        <w:pStyle w:val="ListParagraph"/>
        <w:numPr>
          <w:ilvl w:val="0"/>
          <w:numId w:val="1"/>
        </w:numPr>
      </w:pPr>
      <w:r>
        <w:t xml:space="preserve">Микроконтроллер / драйверы находятся в защищённом корпусе.</w:t>
      </w:r>
    </w:p>
    <w:p>
      <w:pPr>
        <w:spacing w:after="120"/>
      </w:pPr>
      <w:r>
        <w:t xml:space="preserve">3.4.2. </w:t>
      </w:r>
      <w:r>
        <w:rPr>
          <w:b/>
          <w:bCs/>
        </w:rPr>
        <w:t xml:space="preserve">После включения:</w:t>
      </w:r>
    </w:p>
    <w:p>
      <w:pPr>
        <w:pStyle w:val="ListParagraph"/>
        <w:numPr>
          <w:ilvl w:val="0"/>
          <w:numId w:val="1"/>
        </w:numPr>
      </w:pPr>
      <w:r>
        <w:t xml:space="preserve">Первый пуск — на холостом ходу (без нагрузки на двигатели);</w:t>
      </w:r>
    </w:p>
    <w:p>
      <w:pPr>
        <w:pStyle w:val="ListParagraph"/>
        <w:numPr>
          <w:ilvl w:val="0"/>
          <w:numId w:val="1"/>
        </w:numPr>
      </w:pPr>
      <w:r>
        <w:t xml:space="preserve">Проверить полярность всех подключений;</w:t>
      </w:r>
    </w:p>
    <w:p>
      <w:pPr>
        <w:pStyle w:val="ListParagraph"/>
        <w:numPr>
          <w:ilvl w:val="0"/>
          <w:numId w:val="1"/>
        </w:numPr>
      </w:pPr>
      <w:r>
        <w:t xml:space="preserve">Убедиться в наличии аварийного выключателя (Emergency Stop) — обесточивает силовую цепь;</w:t>
      </w:r>
    </w:p>
    <w:p>
      <w:pPr>
        <w:pStyle w:val="ListParagraph"/>
        <w:numPr>
          <w:ilvl w:val="0"/>
          <w:numId w:val="1"/>
        </w:numPr>
      </w:pPr>
      <w:r>
        <w:t xml:space="preserve">В тестовом режиме не превышать скорость / ток / угол поворота выше допустимых значений.</w:t>
      </w:r>
    </w:p>
    <w:p>
      <w:pPr>
        <w:spacing w:after="120"/>
      </w:pPr>
      <w:r>
        <w:t xml:space="preserve">3.4.3. </w:t>
      </w:r>
      <w:r>
        <w:rPr>
          <w:b/>
          <w:bCs/>
        </w:rPr>
        <w:t xml:space="preserve">Настройка PID / отладка:</w:t>
      </w:r>
    </w:p>
    <w:p>
      <w:pPr>
        <w:pStyle w:val="ListParagraph"/>
        <w:numPr>
          <w:ilvl w:val="0"/>
          <w:numId w:val="1"/>
        </w:numPr>
      </w:pPr>
      <w:r>
        <w:t xml:space="preserve">Выполнять при минимальном токе (режим слабого питания — 12 В / 2 А);</w:t>
      </w:r>
    </w:p>
    <w:p>
      <w:pPr>
        <w:pStyle w:val="ListParagraph"/>
        <w:numPr>
          <w:ilvl w:val="0"/>
          <w:numId w:val="1"/>
        </w:numPr>
      </w:pPr>
      <w:r>
        <w:t xml:space="preserve">При скачке тока (двигатель заклинен) — немедленно обесточить.</w:t>
      </w:r>
    </w:p>
    <w:p>
      <w:pPr>
        <w:pStyle w:val="Heading4"/>
      </w:pPr>
      <w:r>
        <w:t xml:space="preserve">3.5. Проблемные ситуации и действия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Аварийная ситуация</w:t>
            </w:r>
          </w:p>
        </w:tc>
        <w:tc>
          <w:p>
            <w:r>
              <w:t xml:space="preserve">Причина</w:t>
            </w:r>
          </w:p>
        </w:tc>
        <w:tc>
          <w:p>
            <w:r>
              <w:t xml:space="preserve">Действия</w:t>
            </w:r>
          </w:p>
        </w:tc>
      </w:tr>
      <w:tr>
        <w:tc>
          <w:p>
            <w:r>
              <w:t xml:space="preserve">Вздутие Li-Po/Li-ion</w:t>
            </w:r>
          </w:p>
        </w:tc>
        <w:tc>
          <w:p>
            <w:r>
              <w:t xml:space="preserve">Переразряд, КЗ, перезаряд, старение</w:t>
            </w:r>
          </w:p>
        </w:tc>
        <w:tc>
          <w:p>
            <w:r>
              <w:t xml:space="preserve">Изолировать, переместить в огнеупорный контейнер, утилизировать</w:t>
            </w:r>
          </w:p>
        </w:tc>
      </w:tr>
      <w:tr>
        <w:tc>
          <w:p>
            <w:r>
              <w:t xml:space="preserve">Нагрев &amp;gt; 60 °C при заряде</w:t>
            </w:r>
          </w:p>
        </w:tc>
        <w:tc>
          <w:p>
            <w:r>
              <w:t xml:space="preserve">Ток заряда слишком высок / неисправная ячейка</w:t>
            </w:r>
          </w:p>
        </w:tc>
        <w:tc>
          <w:p>
            <w:r>
              <w:t xml:space="preserve">Прервать заряд, остудить, отбраковать ячейку</w:t>
            </w:r>
          </w:p>
        </w:tc>
      </w:tr>
      <w:tr>
        <w:tc>
          <w:p>
            <w:r>
              <w:t xml:space="preserve">Искрение при подключении</w:t>
            </w:r>
          </w:p>
        </w:tc>
        <w:tc>
          <w:p>
            <w:r>
              <w:t xml:space="preserve">КЗ / неправильная полярность / ёмкостная нагрузка</w:t>
            </w:r>
          </w:p>
        </w:tc>
        <w:tc>
          <w:p>
            <w:r>
              <w:t xml:space="preserve">Немедленно отключить; добавить предохранитель; проверить полярность</w:t>
            </w:r>
          </w:p>
        </w:tc>
      </w:tr>
      <w:tr>
        <w:tc>
          <w:p>
            <w:r>
              <w:t xml:space="preserve">Утечка электролита (Pb)</w:t>
            </w:r>
          </w:p>
        </w:tc>
        <w:tc>
          <w:p>
            <w:r>
              <w:t xml:space="preserve">Повреждение корпуса, перезаряд</w:t>
            </w:r>
          </w:p>
        </w:tc>
        <w:tc>
          <w:p>
            <w:r>
              <w:t xml:space="preserve">Нейтрализация содой (Pb); работать в перчатках, очках</w:t>
            </w:r>
          </w:p>
        </w:tc>
      </w:tr>
      <w:tr>
        <w:tc>
          <w:p>
            <w:r>
              <w:t xml:space="preserve">Газовыделение (Pb) при заряде</w:t>
            </w:r>
          </w:p>
        </w:tc>
        <w:tc>
          <w:p>
            <w:r>
              <w:t xml:space="preserve">Перезаряд / неисправность</w:t>
            </w:r>
          </w:p>
        </w:tc>
        <w:tc>
          <w:p>
            <w:r>
              <w:t xml:space="preserve">Прервать заряд, проветрить, исключить искрение</w:t>
            </w:r>
          </w:p>
        </w:tc>
      </w:tr>
      <w:tr>
        <w:tc>
          <w:p>
            <w:r>
              <w:t xml:space="preserve">Дым / искры из БП</w:t>
            </w:r>
          </w:p>
        </w:tc>
        <w:tc>
          <w:p>
            <w:r>
              <w:t xml:space="preserve">Пробой конденсаторов, превышение нагрузки</w:t>
            </w:r>
          </w:p>
        </w:tc>
        <w:tc>
          <w:p>
            <w:r>
              <w:t xml:space="preserve">Обесточить, отключить от сети, тушить ОП/ОУ</w:t>
            </w:r>
          </w:p>
        </w:tc>
      </w:tr>
    </w:tbl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4. Требования безопасности по окончании работы</w:t>
      </w:r>
    </w:p>
    <w:p>
      <w:pPr>
        <w:spacing w:after="120"/>
      </w:pPr>
      <w:r>
        <w:t xml:space="preserve">4.1. Отключить АКБ от нагрузки и зарядного устройства.</w:t>
      </w:r>
    </w:p>
    <w:p>
      <w:pPr>
        <w:spacing w:after="120"/>
      </w:pPr>
      <w:r>
        <w:t xml:space="preserve">4.2. Проверить напряжение:</w:t>
      </w:r>
    </w:p>
    <w:p>
      <w:pPr>
        <w:pStyle w:val="ListParagraph"/>
        <w:numPr>
          <w:ilvl w:val="0"/>
          <w:numId w:val="1"/>
        </w:numPr>
      </w:pPr>
      <w:r>
        <w:t xml:space="preserve">Li-ion/Li-Po: привести к напряжению хранения (storage voltage) — 3.7–3.85 В на ячейку;</w:t>
      </w:r>
    </w:p>
    <w:p>
      <w:pPr>
        <w:pStyle w:val="ListParagraph"/>
        <w:numPr>
          <w:ilvl w:val="0"/>
          <w:numId w:val="1"/>
        </w:numPr>
      </w:pPr>
      <w:r>
        <w:t xml:space="preserve">Pb: подзарядить, если напряжение &amp;lt; 12.4 В (для 12В системы).</w:t>
      </w:r>
    </w:p>
    <w:p>
      <w:pPr>
        <w:spacing w:after="120"/>
      </w:pPr>
      <w:r>
        <w:t xml:space="preserve">4.3. Поместить Li-Po АКБ в огнеупорный сейф / LiPo Safe, строго разделяя заряженные и разряженные.</w:t>
      </w:r>
    </w:p>
    <w:p>
      <w:pPr>
        <w:spacing w:after="120"/>
      </w:pPr>
      <w:r>
        <w:t xml:space="preserve">4.4. Обесточить и отключить все блоки питания от сети 220 В.</w:t>
      </w:r>
    </w:p>
    <w:p>
      <w:pPr>
        <w:spacing w:after="120"/>
      </w:pPr>
      <w:r>
        <w:t xml:space="preserve">4.5. Убрать инструмент, измерительные приборы, кабели.</w:t>
      </w:r>
    </w:p>
    <w:p>
      <w:pPr>
        <w:spacing w:after="120"/>
      </w:pPr>
      <w:r>
        <w:t xml:space="preserve">4.6. Проверить помещение на отсутствие запаха дыма, ацетона, газов.</w:t>
      </w:r>
    </w:p>
    <w:p>
      <w:pPr>
        <w:spacing w:after="120"/>
      </w:pPr>
      <w:r>
        <w:t xml:space="preserve">4.7. Выключить вентиляцию (через 15 минут).</w:t>
      </w:r>
    </w:p>
    <w:p>
      <w:pPr>
        <w:spacing w:after="120"/>
      </w:pPr>
      <w:r>
        <w:t xml:space="preserve">4.8. Обо всех неисправностях, аварийных ситуациях, случаях возгорания сообщить руководителю и сделать запись в журнале эксплуатации.</w:t>
      </w:r>
    </w:p>
    <w:p>
      <w:pPr>
        <w:spacing w:after="120"/>
      </w:pPr>
      <w:r>
        <w:t xml:space="preserve">4.9. </w:t>
      </w:r>
      <w:r>
        <w:rPr>
          <w:b/>
          <w:bCs/>
        </w:rPr>
        <w:t xml:space="preserve">Утилизация АКБ:</w:t>
      </w:r>
    </w:p>
    <w:p>
      <w:pPr>
        <w:pStyle w:val="ListParagraph"/>
        <w:numPr>
          <w:ilvl w:val="0"/>
          <w:numId w:val="1"/>
        </w:numPr>
      </w:pPr>
      <w:r>
        <w:t xml:space="preserve">Li-ion/Li-Po: сдать в пункт приёма опасных отходов (не выбрасывать в бытовой мусор — пожароопасно);</w:t>
      </w:r>
    </w:p>
    <w:p>
      <w:pPr>
        <w:pStyle w:val="ListParagraph"/>
        <w:numPr>
          <w:ilvl w:val="0"/>
          <w:numId w:val="1"/>
        </w:numPr>
      </w:pPr>
      <w:r>
        <w:t xml:space="preserve">Pb: сдать на переработку (приёмный пункт АКБ);</w:t>
      </w:r>
    </w:p>
    <w:p>
      <w:pPr>
        <w:pStyle w:val="ListParagraph"/>
        <w:numPr>
          <w:ilvl w:val="0"/>
          <w:numId w:val="1"/>
        </w:numPr>
      </w:pPr>
      <w:r>
        <w:t xml:space="preserve">Ni-Mh/Cd: сдать в эко-пункт;</w:t>
      </w:r>
    </w:p>
    <w:p>
      <w:pPr>
        <w:pStyle w:val="ListParagraph"/>
        <w:numPr>
          <w:ilvl w:val="0"/>
          <w:numId w:val="1"/>
        </w:numPr>
      </w:pPr>
      <w:r>
        <w:t xml:space="preserve">Перед сдачей Li-ion/Li-Po разрядить до 0% через лампу 12 В / 5 Вт в огнеупорной ёмкости.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5. Требования безопасности в аварийных ситуациях</w:t>
      </w:r>
    </w:p>
    <w:p>
      <w:pPr>
        <w:pStyle w:val="Heading4"/>
      </w:pPr>
      <w:r>
        <w:t xml:space="preserve">5.1. Термический разгон Li-ion/Li-Po (пожар, взрыв)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ИСПОЛЬЗОВАТЬ ВОДУ</w:t>
      </w:r>
      <w:r>
        <w:t xml:space="preserve"> — литий реагирует с водой с выделением водорода;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порошковый огнетушитель (класс D — для металлов) или песок / керамзит / кошму;</w:t>
      </w:r>
    </w:p>
    <w:p>
      <w:pPr>
        <w:pStyle w:val="ListParagraph"/>
        <w:numPr>
          <w:ilvl w:val="0"/>
          <w:numId w:val="1"/>
        </w:numPr>
      </w:pPr>
      <w:r>
        <w:t xml:space="preserve">При возгорании одной ячейки — немедленно эвакуировать соседние АКБ из зоны;</w:t>
      </w:r>
    </w:p>
    <w:p>
      <w:pPr>
        <w:pStyle w:val="ListParagraph"/>
        <w:numPr>
          <w:ilvl w:val="0"/>
          <w:numId w:val="1"/>
        </w:numPr>
      </w:pPr>
      <w:r>
        <w:t xml:space="preserve">Покинуть помещение при сильном задымлении (HF токсичен);</w:t>
      </w:r>
    </w:p>
    <w:p>
      <w:pPr>
        <w:pStyle w:val="ListParagraph"/>
        <w:numPr>
          <w:ilvl w:val="0"/>
          <w:numId w:val="1"/>
        </w:numPr>
      </w:pPr>
      <w:r>
        <w:t xml:space="preserve">Вызвать пожарную службу (101 / 112), предупредить о наличии литиевых аккумуляторов.</w:t>
      </w:r>
    </w:p>
    <w:p>
      <w:pPr>
        <w:pStyle w:val="Heading4"/>
      </w:pPr>
      <w:r>
        <w:t xml:space="preserve">5.2. Попадание электролита на кожу / в глаза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Щелочной электролит (Ni-Mh, Ni-Cd):</w:t>
      </w:r>
      <w:r>
        <w:t xml:space="preserve"> промыть 2% раствором уксусной или борной кислоты (или обильно водой), затем водой;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Кислотный электролит (Pb):</w:t>
      </w:r>
      <w:r>
        <w:t xml:space="preserve"> промыть 10% раствором пищевой соды, затем водой;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 глаза:</w:t>
      </w:r>
      <w:r>
        <w:t xml:space="preserve"> промывать проточной водой (20 минут), наложить повязку, немедленно к окулисту;</w:t>
      </w:r>
    </w:p>
    <w:p>
      <w:pPr>
        <w:pStyle w:val="ListParagraph"/>
        <w:numPr>
          <w:ilvl w:val="0"/>
          <w:numId w:val="1"/>
        </w:numPr>
      </w:pPr>
      <w:r>
        <w:t xml:space="preserve">Обратиться в медпункт.</w:t>
      </w:r>
    </w:p>
    <w:p>
      <w:pPr>
        <w:pStyle w:val="Heading4"/>
      </w:pPr>
      <w:r>
        <w:t xml:space="preserve">5.3. Короткое замыкание (КЗ) АКБ</w:t>
      </w:r>
    </w:p>
    <w:p>
      <w:pPr>
        <w:pStyle w:val="ListParagraph"/>
        <w:numPr>
          <w:ilvl w:val="0"/>
          <w:numId w:val="1"/>
        </w:numPr>
      </w:pPr>
      <w:r>
        <w:t xml:space="preserve">Прервать цепь (разомкнуть разъём / отключить предохранитель / перерубить провод изолированным инструментом);</w:t>
      </w:r>
    </w:p>
    <w:p>
      <w:pPr>
        <w:pStyle w:val="ListParagraph"/>
        <w:numPr>
          <w:ilvl w:val="0"/>
          <w:numId w:val="1"/>
        </w:numPr>
      </w:pPr>
      <w:r>
        <w:t xml:space="preserve">Не касаться оголённых проводов голыми руками;</w:t>
      </w:r>
    </w:p>
    <w:p>
      <w:pPr>
        <w:pStyle w:val="ListParagraph"/>
        <w:numPr>
          <w:ilvl w:val="0"/>
          <w:numId w:val="1"/>
        </w:numPr>
      </w:pPr>
      <w:r>
        <w:t xml:space="preserve">Проверить отсутствие нагрева, повреждений;</w:t>
      </w:r>
    </w:p>
    <w:p>
      <w:pPr>
        <w:pStyle w:val="ListParagraph"/>
        <w:numPr>
          <w:ilvl w:val="0"/>
          <w:numId w:val="1"/>
        </w:numPr>
      </w:pPr>
      <w:r>
        <w:t xml:space="preserve">После охлаждения — осмотреть АКБ на предмет вздутия и утечки.</w:t>
      </w:r>
    </w:p>
    <w:p>
      <w:pPr>
        <w:pStyle w:val="Heading4"/>
      </w:pPr>
      <w:r>
        <w:t xml:space="preserve">5.4. Поражение электрическим током (220 В от БП или 24–60 В от мощной АКБ)</w:t>
      </w:r>
    </w:p>
    <w:p>
      <w:pPr>
        <w:pStyle w:val="ListParagraph"/>
        <w:numPr>
          <w:ilvl w:val="0"/>
          <w:numId w:val="1"/>
        </w:numPr>
      </w:pPr>
      <w:r>
        <w:t xml:space="preserve">Немедленно обесточить цепь (отключить автомат, выдернуть вилку сухими руками);</w:t>
      </w:r>
    </w:p>
    <w:p>
      <w:pPr>
        <w:pStyle w:val="ListParagraph"/>
        <w:numPr>
          <w:ilvl w:val="0"/>
          <w:numId w:val="1"/>
        </w:numPr>
      </w:pPr>
      <w:r>
        <w:t xml:space="preserve">При потере сознания — проверить пульс/дыхание, начать сердечно-лёгочную реанимацию;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(103/112);</w:t>
      </w:r>
    </w:p>
    <w:p>
      <w:pPr>
        <w:pStyle w:val="ListParagraph"/>
        <w:numPr>
          <w:ilvl w:val="0"/>
          <w:numId w:val="1"/>
        </w:numPr>
      </w:pPr>
      <w:r>
        <w:t xml:space="preserve">Не прикасаться к пострадавшему до снятия напряжения.</w:t>
      </w:r>
    </w:p>
    <w:p>
      <w:pPr>
        <w:pStyle w:val="Heading4"/>
      </w:pPr>
      <w:r>
        <w:t xml:space="preserve">5.5. Пожар в помещении зарядной станции</w:t>
      </w:r>
    </w:p>
    <w:p>
      <w:pPr>
        <w:pStyle w:val="ListParagraph"/>
        <w:numPr>
          <w:ilvl w:val="0"/>
          <w:numId w:val="1"/>
        </w:numPr>
      </w:pPr>
      <w:r>
        <w:t xml:space="preserve">Обесточить всё оборудование (общий рубильник);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ОП/ОУ огнетушители;</w:t>
      </w:r>
    </w:p>
    <w:p>
      <w:pPr>
        <w:pStyle w:val="ListParagraph"/>
        <w:numPr>
          <w:ilvl w:val="0"/>
          <w:numId w:val="1"/>
        </w:numPr>
      </w:pPr>
      <w:r>
        <w:t xml:space="preserve">При невозможности локализовать — эвакуация, вызов 101/112;</w:t>
      </w:r>
    </w:p>
    <w:p>
      <w:pPr>
        <w:pStyle w:val="ListParagraph"/>
        <w:numPr>
          <w:ilvl w:val="0"/>
          <w:numId w:val="1"/>
        </w:numPr>
      </w:pPr>
      <w:r>
        <w:t xml:space="preserve">Не открывать окна (приток кислорода усилит горение Li-АКБ).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6. Заключительные положения</w:t>
      </w:r>
    </w:p>
    <w:p>
      <w:pPr>
        <w:spacing w:after="120"/>
      </w:pPr>
      <w:r>
        <w:t xml:space="preserve">6.1. Нарушение требований настоящей инструкции влечёт ответственность согласно Трудовому кодексу РФ и КоАП РФ (вплоть до уголовной — ст. 143 УК РФ «Нарушение требований охраны труда»).</w:t>
      </w:r>
    </w:p>
    <w:p>
      <w:pPr>
        <w:spacing w:after="120"/>
      </w:pPr>
      <w:r>
        <w:t xml:space="preserve">6.2. Инструкция пересматривается каждые 5 лет или при:</w:t>
      </w:r>
    </w:p>
    <w:p>
      <w:pPr>
        <w:pStyle w:val="ListParagraph"/>
        <w:numPr>
          <w:ilvl w:val="0"/>
          <w:numId w:val="1"/>
        </w:numPr>
      </w:pPr>
      <w:r>
        <w:t xml:space="preserve">Изменении технологии (новые типы АКБ, новые напряжения);</w:t>
      </w:r>
    </w:p>
    <w:p>
      <w:pPr>
        <w:pStyle w:val="ListParagraph"/>
        <w:numPr>
          <w:ilvl w:val="0"/>
          <w:numId w:val="1"/>
        </w:numPr>
      </w:pPr>
      <w:r>
        <w:t xml:space="preserve">Введении нового оборудования (зарядные станции, BMS, БП);</w:t>
      </w:r>
    </w:p>
    <w:p>
      <w:pPr>
        <w:pStyle w:val="ListParagraph"/>
        <w:numPr>
          <w:ilvl w:val="0"/>
          <w:numId w:val="1"/>
        </w:numPr>
      </w:pPr>
      <w:r>
        <w:t xml:space="preserve">Происшествии / несчастном случае.</w:t>
      </w:r>
    </w:p>
    <w:p>
      <w:pPr>
        <w:spacing w:after="120"/>
      </w:pPr>
      <w:r>
        <w:t xml:space="preserve">6.3. Работники, работающие с АКБ, должны проходить медосмотр не реже 1 раза в год (терапевт + невролог + окулист).</w:t>
      </w:r>
    </w:p>
    <w:p>
      <w:pPr>
        <w:spacing w:after="120"/>
      </w:pPr>
      <w:r>
        <w:t xml:space="preserve">6.4. Перечень нормативных документов:</w:t>
      </w:r>
    </w:p>
    <w:p>
      <w:pPr>
        <w:pStyle w:val="ListParagraph"/>
        <w:numPr>
          <w:ilvl w:val="0"/>
          <w:numId w:val="1"/>
        </w:numPr>
      </w:pPr>
      <w:r>
        <w:t xml:space="preserve">ГОСТ 12.2.007.0-75 «ССБТ. Изделия электротехнические. Общие требования безопасности»;</w:t>
      </w:r>
    </w:p>
    <w:p>
      <w:pPr>
        <w:pStyle w:val="ListParagraph"/>
        <w:numPr>
          <w:ilvl w:val="0"/>
          <w:numId w:val="1"/>
        </w:numPr>
      </w:pPr>
      <w:r>
        <w:t xml:space="preserve">ГОСТ Р МЭК 60950-1-2014 «Безопасность оборудования информационных технологий»;</w:t>
      </w:r>
    </w:p>
    <w:p>
      <w:pPr>
        <w:pStyle w:val="ListParagraph"/>
        <w:numPr>
          <w:ilvl w:val="0"/>
          <w:numId w:val="1"/>
        </w:numPr>
      </w:pPr>
      <w:r>
        <w:t xml:space="preserve">Правила противопожарного режима в РФ (ППР-2020);</w:t>
      </w:r>
    </w:p>
    <w:p>
      <w:pPr>
        <w:pStyle w:val="ListParagraph"/>
        <w:numPr>
          <w:ilvl w:val="0"/>
          <w:numId w:val="1"/>
        </w:numPr>
      </w:pPr>
      <w:r>
        <w:t xml:space="preserve">Правила технической эксплуатации электроустановок потребителей (ПТЭЭП).</w:t>
      </w:r>
    </w:p>
    <w:p>
      <w:pPr>
        <w:pBdr>
          <w:bottom w:val="single" w:color="CCCCCC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разработчика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согласующего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С инструкцией ознакомлен(а)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2026-06-25T04:43:35.448Z</dcterms:created>
  <dcterms:modified xsi:type="dcterms:W3CDTF">2026-06-25T04:43:35.448Z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