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охране труда № ИОТ-ТЛ-05а</w:t>
      </w:r>
    </w:p>
    <w:p>
      <w:pPr>
        <w:pStyle w:val="Heading2"/>
      </w:pPr>
      <w:r>
        <w:t xml:space="preserve">Зарядка и эксплуатация Li-Po аккумуляторов</w:t>
      </w:r>
    </w:p>
    <w:p>
      <w:pPr>
        <w:pStyle w:val="Heading3"/>
      </w:pPr>
      <w:r>
        <w:t xml:space="preserve">1. Общие требования охраны труда</w:t>
      </w:r>
    </w:p>
    <w:p>
      <w:pPr>
        <w:spacing w:after="120"/>
      </w:pPr>
      <w:r>
        <w:t xml:space="preserve">1.1. Настоящая инструкция устанавливает требования безопасности при зарядке, хранении, транспортировке и утилизации литий-полимерных (Li-Po) аккумуляторов, используемых в беспилотных авиационных системах (БАС).</w:t>
      </w:r>
    </w:p>
    <w:p>
      <w:pPr>
        <w:spacing w:after="120"/>
      </w:pPr>
      <w:r>
        <w:t xml:space="preserve">1.2. К работе с Li-Po аккумуляторами допускаются лица:</w:t>
      </w:r>
    </w:p>
    <w:p>
      <w:pPr>
        <w:pStyle w:val="ListParagraph"/>
        <w:numPr>
          <w:ilvl w:val="0"/>
          <w:numId w:val="1"/>
        </w:numPr>
      </w:pPr>
      <w:r>
        <w:t xml:space="preserve">не моложе 18 лет;</w:t>
      </w:r>
    </w:p>
    <w:p>
      <w:pPr>
        <w:pStyle w:val="ListParagraph"/>
        <w:numPr>
          <w:ilvl w:val="0"/>
          <w:numId w:val="1"/>
        </w:numPr>
      </w:pPr>
      <w:r>
        <w:t xml:space="preserve">прошедшие вводный и первичный инструктаж по охране труда;</w:t>
      </w:r>
    </w:p>
    <w:p>
      <w:pPr>
        <w:pStyle w:val="ListParagraph"/>
        <w:numPr>
          <w:ilvl w:val="0"/>
          <w:numId w:val="1"/>
        </w:numPr>
      </w:pPr>
      <w:r>
        <w:t xml:space="preserve">прошедшие специальное обучение правилам обращения с Li-Po аккумуляторами;</w:t>
      </w:r>
    </w:p>
    <w:p>
      <w:pPr>
        <w:pStyle w:val="ListParagraph"/>
        <w:numPr>
          <w:ilvl w:val="0"/>
          <w:numId w:val="1"/>
        </w:numPr>
      </w:pPr>
      <w:r>
        <w:t xml:space="preserve">изучившие настоящую инструкцию и руководство по эксплуатации зарядных устройств.</w:t>
      </w:r>
    </w:p>
    <w:p>
      <w:pPr>
        <w:spacing w:after="120"/>
      </w:pPr>
      <w:r>
        <w:t xml:space="preserve">1.3. </w:t>
      </w:r>
      <w:r>
        <w:rPr>
          <w:b/>
          <w:bCs/>
        </w:rPr>
        <w:t xml:space="preserve">Опасные и вредные факторы:</w:t>
      </w:r>
    </w:p>
    <w:p>
      <w:pPr>
        <w:pStyle w:val="ListParagraph"/>
        <w:numPr>
          <w:ilvl w:val="0"/>
          <w:numId w:val="1"/>
        </w:numPr>
      </w:pPr>
      <w:r>
        <w:t xml:space="preserve">термическое возгорание (тепловой разгон — thermal runaway);</w:t>
      </w:r>
    </w:p>
    <w:p>
      <w:pPr>
        <w:pStyle w:val="ListParagraph"/>
        <w:numPr>
          <w:ilvl w:val="0"/>
          <w:numId w:val="1"/>
        </w:numPr>
      </w:pPr>
      <w:r>
        <w:t xml:space="preserve">токсичные и едкие продукты горения (фтористый водород, оксиды фосфора);</w:t>
      </w:r>
    </w:p>
    <w:p>
      <w:pPr>
        <w:pStyle w:val="ListParagraph"/>
        <w:numPr>
          <w:ilvl w:val="0"/>
          <w:numId w:val="1"/>
        </w:numPr>
      </w:pPr>
      <w:r>
        <w:t xml:space="preserve">поражение электрическим током (напряжение зарядного устройства);</w:t>
      </w:r>
    </w:p>
    <w:p>
      <w:pPr>
        <w:pStyle w:val="ListParagraph"/>
        <w:numPr>
          <w:ilvl w:val="0"/>
          <w:numId w:val="1"/>
        </w:numPr>
      </w:pPr>
      <w:r>
        <w:t xml:space="preserve">механическое повреждение аккумуляторов (прокол, раздавливание);</w:t>
      </w:r>
    </w:p>
    <w:p>
      <w:pPr>
        <w:pStyle w:val="ListParagraph"/>
        <w:numPr>
          <w:ilvl w:val="0"/>
          <w:numId w:val="1"/>
        </w:numPr>
      </w:pPr>
      <w:r>
        <w:t xml:space="preserve">короткое замыкание;</w:t>
      </w:r>
    </w:p>
    <w:p>
      <w:pPr>
        <w:pStyle w:val="ListParagraph"/>
        <w:numPr>
          <w:ilvl w:val="0"/>
          <w:numId w:val="1"/>
        </w:numPr>
      </w:pPr>
      <w:r>
        <w:t xml:space="preserve">взрыв при перезаряде или перегреве.</w:t>
      </w:r>
    </w:p>
    <w:p>
      <w:pPr>
        <w:spacing w:after="120"/>
      </w:pPr>
      <w:r>
        <w:t xml:space="preserve">1.4. Работник обязан: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СИЗ: защитные очки, диэлектрические перчатки (с классом защиты не ниже 0), хлопчатобумажную одежду с антистатической пропиткой;</w:t>
      </w:r>
    </w:p>
    <w:p>
      <w:pPr>
        <w:pStyle w:val="ListParagraph"/>
        <w:numPr>
          <w:ilvl w:val="0"/>
          <w:numId w:val="1"/>
        </w:numPr>
      </w:pPr>
      <w:r>
        <w:t xml:space="preserve">знать местоположение средств пожаротушения (огнетушитель класса D или порошковый / песок / огнестойкий контейнер);</w:t>
      </w:r>
    </w:p>
    <w:p>
      <w:pPr>
        <w:pStyle w:val="ListParagraph"/>
        <w:numPr>
          <w:ilvl w:val="0"/>
          <w:numId w:val="1"/>
        </w:numPr>
      </w:pPr>
      <w:r>
        <w:t xml:space="preserve">уметь пользоваться аптечкой первой помощи;</w:t>
      </w:r>
    </w:p>
    <w:p>
      <w:pPr>
        <w:pStyle w:val="ListParagraph"/>
        <w:numPr>
          <w:ilvl w:val="0"/>
          <w:numId w:val="1"/>
        </w:numPr>
      </w:pPr>
      <w:r>
        <w:t xml:space="preserve">немедленно докладывать руководителю о любых инцидентах (вздутие, искрение, запах, возгорание).</w:t>
      </w:r>
    </w:p>
    <w:p>
      <w:pPr>
        <w:pStyle w:val="Heading3"/>
      </w:pPr>
      <w:r>
        <w:t xml:space="preserve">2. Требования охраны труда перед началом работы</w:t>
      </w:r>
    </w:p>
    <w:p>
      <w:pPr>
        <w:spacing w:after="120"/>
      </w:pPr>
      <w:r>
        <w:t xml:space="preserve">2.1. Осмотреть аккумулятор:</w:t>
      </w:r>
    </w:p>
    <w:p>
      <w:pPr>
        <w:pStyle w:val="ListParagraph"/>
        <w:numPr>
          <w:ilvl w:val="0"/>
          <w:numId w:val="1"/>
        </w:numPr>
      </w:pPr>
      <w:r>
        <w:t xml:space="preserve">проверить целостность защитной оболочки;</w:t>
      </w:r>
    </w:p>
    <w:p>
      <w:pPr>
        <w:pStyle w:val="ListParagraph"/>
        <w:numPr>
          <w:ilvl w:val="0"/>
          <w:numId w:val="1"/>
        </w:numPr>
      </w:pPr>
      <w:r>
        <w:t xml:space="preserve">убедиться в отсутствии вздутий, деформаций, трещин, вмятин;</w:t>
      </w:r>
    </w:p>
    <w:p>
      <w:pPr>
        <w:pStyle w:val="ListParagraph"/>
        <w:numPr>
          <w:ilvl w:val="0"/>
          <w:numId w:val="1"/>
        </w:numPr>
      </w:pPr>
      <w:r>
        <w:t xml:space="preserve">проверить контакты (балансирный разъём, силовые провода) на наличие повреждений, оплавлений, коррозии;</w:t>
      </w:r>
    </w:p>
    <w:p>
      <w:pPr>
        <w:pStyle w:val="ListParagraph"/>
        <w:numPr>
          <w:ilvl w:val="0"/>
          <w:numId w:val="1"/>
        </w:numPr>
      </w:pPr>
      <w:r>
        <w:t xml:space="preserve">проверить напряжение на каждой банке (ячейке) с помощью мультиметра или Li-Po тестера: напряжение каждой банки должно быть в диапазоне </w:t>
      </w:r>
      <w:r>
        <w:rPr>
          <w:b/>
          <w:bCs/>
        </w:rPr>
        <w:t xml:space="preserve">3,7–3,85 В</w:t>
      </w:r>
      <w:r>
        <w:t xml:space="preserve"> для хранения и </w:t>
      </w:r>
      <w:r>
        <w:rPr>
          <w:b/>
          <w:bCs/>
        </w:rPr>
        <w:t xml:space="preserve">3,8–4,2 В</w:t>
      </w:r>
      <w:r>
        <w:t xml:space="preserve"> для заряда;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запрещается</w:t>
      </w:r>
      <w:r>
        <w:t xml:space="preserve"> заряжать аккумулятор с напряжением на банке ниже 3,0 В (глубокий разряд) или выше 4,25 В (перезаряд).</w:t>
      </w:r>
    </w:p>
    <w:p>
      <w:pPr>
        <w:spacing w:after="120"/>
      </w:pPr>
      <w:r>
        <w:t xml:space="preserve">2.2. Осмотреть зарядное устройство:</w:t>
      </w:r>
    </w:p>
    <w:p>
      <w:pPr>
        <w:pStyle w:val="ListParagraph"/>
        <w:numPr>
          <w:ilvl w:val="0"/>
          <w:numId w:val="1"/>
        </w:numPr>
      </w:pPr>
      <w:r>
        <w:t xml:space="preserve">убедиться в исправности корпуса, кабелей, разъёмов;</w:t>
      </w:r>
    </w:p>
    <w:p>
      <w:pPr>
        <w:pStyle w:val="ListParagraph"/>
        <w:numPr>
          <w:ilvl w:val="0"/>
          <w:numId w:val="1"/>
        </w:numPr>
      </w:pPr>
      <w:r>
        <w:t xml:space="preserve">проверить наличие и исправность датчика температуры (для Li-Po обязателен контроль температуры);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зарядное устройство исправно, прошло поверку и/или проверку в установленные сроки;</w:t>
      </w:r>
    </w:p>
    <w:p>
      <w:pPr>
        <w:pStyle w:val="ListParagraph"/>
        <w:numPr>
          <w:ilvl w:val="0"/>
          <w:numId w:val="1"/>
        </w:numPr>
      </w:pPr>
      <w:r>
        <w:t xml:space="preserve">установить зарядное устройство на негорючую поверхность (керамическая плитка, металлический лист, бетон), вдали от легковоспламеняющихся материалов (бумага, ткань, пластик, дерево).</w:t>
      </w:r>
    </w:p>
    <w:p>
      <w:pPr>
        <w:spacing w:after="120"/>
      </w:pPr>
      <w:r>
        <w:t xml:space="preserve">2.3. Подготовить зарядное место:</w:t>
      </w:r>
    </w:p>
    <w:p>
      <w:pPr>
        <w:pStyle w:val="ListParagraph"/>
        <w:numPr>
          <w:ilvl w:val="0"/>
          <w:numId w:val="1"/>
        </w:numPr>
      </w:pPr>
      <w:r>
        <w:t xml:space="preserve">рядом разместить огнестойкий контейнер (сейф для Li-Po, LipoSack, керамический горшок с песком);</w:t>
      </w:r>
    </w:p>
    <w:p>
      <w:pPr>
        <w:pStyle w:val="ListParagraph"/>
        <w:numPr>
          <w:ilvl w:val="0"/>
          <w:numId w:val="1"/>
        </w:numPr>
      </w:pPr>
      <w:r>
        <w:t xml:space="preserve">обеспечить естественную или принудительную вентиляцию;</w:t>
      </w:r>
    </w:p>
    <w:p>
      <w:pPr>
        <w:pStyle w:val="ListParagraph"/>
        <w:numPr>
          <w:ilvl w:val="0"/>
          <w:numId w:val="1"/>
        </w:numPr>
      </w:pPr>
      <w:r>
        <w:t xml:space="preserve">исключить попадание прямых солнечных лучей на аккумулятор.</w:t>
      </w:r>
    </w:p>
    <w:p>
      <w:pPr>
        <w:pStyle w:val="Heading3"/>
      </w:pPr>
      <w:r>
        <w:t xml:space="preserve">3. Требования охраны труда во время зарядки</w:t>
      </w:r>
    </w:p>
    <w:p>
      <w:pPr>
        <w:spacing w:after="120"/>
      </w:pPr>
      <w:r>
        <w:t xml:space="preserve">3.1. </w:t>
      </w:r>
      <w:r>
        <w:rPr>
          <w:b/>
          <w:bCs/>
        </w:rPr>
        <w:t xml:space="preserve">Выбор режима зарядки: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только режим </w:t>
      </w:r>
      <w:r>
        <w:rPr>
          <w:b/>
          <w:bCs/>
        </w:rPr>
        <w:t xml:space="preserve">LiPo Balance Charge</w:t>
      </w:r>
      <w:r>
        <w:t xml:space="preserve"> (балансная зарядка);</w:t>
      </w:r>
    </w:p>
    <w:p>
      <w:pPr>
        <w:pStyle w:val="ListParagraph"/>
        <w:numPr>
          <w:ilvl w:val="0"/>
          <w:numId w:val="1"/>
        </w:numPr>
      </w:pPr>
      <w:r>
        <w:t xml:space="preserve">выставить ток заряда не более </w:t>
      </w:r>
      <w:r>
        <w:rPr>
          <w:b/>
          <w:bCs/>
        </w:rPr>
        <w:t xml:space="preserve">1C</w:t>
      </w:r>
      <w:r>
        <w:t xml:space="preserve"> (например, для аккумулятора 2000 мА·ч — не более 2,0 А), если производителем не указано иное;</w:t>
      </w:r>
    </w:p>
    <w:p>
      <w:pPr>
        <w:pStyle w:val="ListParagraph"/>
        <w:numPr>
          <w:ilvl w:val="0"/>
          <w:numId w:val="1"/>
        </w:numPr>
      </w:pPr>
      <w:r>
        <w:t xml:space="preserve">выставить количество банок (S) строго в соответствии с маркировкой на аккумуляторе;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запрещается</w:t>
      </w:r>
      <w:r>
        <w:t xml:space="preserve"> использовать режим быстрой зарядки (Fast Charge) без письменного разрешения производителя БАС.</w:t>
      </w:r>
    </w:p>
    <w:p>
      <w:pPr>
        <w:spacing w:after="120"/>
      </w:pPr>
      <w:r>
        <w:t xml:space="preserve">3.2. </w:t>
      </w:r>
      <w:r>
        <w:rPr>
          <w:b/>
          <w:bCs/>
        </w:rPr>
        <w:t xml:space="preserve">В процессе зарядки: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никогда не оставлять Li-Po аккумуляторы на зарядке без присмотра;</w:t>
      </w:r>
    </w:p>
    <w:p>
      <w:pPr>
        <w:pStyle w:val="ListParagraph"/>
        <w:numPr>
          <w:ilvl w:val="0"/>
          <w:numId w:val="1"/>
        </w:numPr>
      </w:pPr>
      <w:r>
        <w:t xml:space="preserve">обеспечить визуальный контроль каждые 10 минут;</w:t>
      </w:r>
    </w:p>
    <w:p>
      <w:pPr>
        <w:pStyle w:val="ListParagraph"/>
        <w:numPr>
          <w:ilvl w:val="0"/>
          <w:numId w:val="1"/>
        </w:numPr>
      </w:pPr>
      <w:r>
        <w:t xml:space="preserve">контролировать температуру аккумулятора (норма — не выше +50 °C; при достижении +60 °C — аварийное прекращение зарядки);</w:t>
      </w:r>
    </w:p>
    <w:p>
      <w:pPr>
        <w:pStyle w:val="ListParagraph"/>
        <w:numPr>
          <w:ilvl w:val="0"/>
          <w:numId w:val="1"/>
        </w:numPr>
      </w:pPr>
      <w:r>
        <w:t xml:space="preserve">при появлении запаха, дыма, искрения, вздутия — немедленно отключить зарядное устройство от сети (выдернуть вилку), переместить аккумулятор клещами в огнестойкий контейнер;</w:t>
      </w:r>
    </w:p>
    <w:p>
      <w:pPr>
        <w:pStyle w:val="ListParagraph"/>
        <w:numPr>
          <w:ilvl w:val="0"/>
          <w:numId w:val="1"/>
        </w:numPr>
      </w:pPr>
      <w:r>
        <w:t xml:space="preserve">размещать заряжаемые аккумуляторы на расстоянии не менее 1 метра друг от друга (при одновременной зарядке группы).</w:t>
      </w:r>
    </w:p>
    <w:p>
      <w:pPr>
        <w:spacing w:after="120"/>
      </w:pPr>
      <w:r>
        <w:t xml:space="preserve">3.3.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заряжать неисправные (вздутые, деформированные, с повреждённой изоляцией) аккумуляторы;</w:t>
      </w:r>
    </w:p>
    <w:p>
      <w:pPr>
        <w:pStyle w:val="ListParagraph"/>
        <w:numPr>
          <w:ilvl w:val="0"/>
          <w:numId w:val="1"/>
        </w:numPr>
      </w:pPr>
      <w:r>
        <w:t xml:space="preserve">заряжать Li-Po аккумуляторы на деревянных, пластиковых, текстильных поверхностях;</w:t>
      </w:r>
    </w:p>
    <w:p>
      <w:pPr>
        <w:pStyle w:val="ListParagraph"/>
        <w:numPr>
          <w:ilvl w:val="0"/>
          <w:numId w:val="1"/>
        </w:numPr>
      </w:pPr>
      <w:r>
        <w:t xml:space="preserve">заряжать аккумуляторы последовательно от одного порта зарядного устройства без балансирного подключения;</w:t>
      </w:r>
    </w:p>
    <w:p>
      <w:pPr>
        <w:pStyle w:val="ListParagraph"/>
        <w:numPr>
          <w:ilvl w:val="0"/>
          <w:numId w:val="1"/>
        </w:numPr>
      </w:pPr>
      <w:r>
        <w:t xml:space="preserve">заряжать аккумуляторы без подключения балансирного разъёма;</w:t>
      </w:r>
    </w:p>
    <w:p>
      <w:pPr>
        <w:pStyle w:val="ListParagraph"/>
        <w:numPr>
          <w:ilvl w:val="0"/>
          <w:numId w:val="1"/>
        </w:numPr>
      </w:pPr>
      <w:r>
        <w:t xml:space="preserve">заряжать аккумуляторы при температуре окружающей среды ниже 0 °C или выше +40 °C;</w:t>
      </w:r>
    </w:p>
    <w:p>
      <w:pPr>
        <w:pStyle w:val="ListParagraph"/>
        <w:numPr>
          <w:ilvl w:val="0"/>
          <w:numId w:val="1"/>
        </w:numPr>
      </w:pPr>
      <w:r>
        <w:t xml:space="preserve">накрывать аккумулятор или зарядное устройство чем-либо;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самодельные или некалиброванные зарядные устройства.</w:t>
      </w:r>
    </w:p>
    <w:p>
      <w:pPr>
        <w:pStyle w:val="Heading3"/>
      </w:pPr>
      <w:r>
        <w:t xml:space="preserve">4. Требования охраны труда при эксплуатации и хранении</w:t>
      </w:r>
    </w:p>
    <w:p>
      <w:pPr>
        <w:spacing w:after="120"/>
      </w:pPr>
      <w:r>
        <w:t xml:space="preserve">4.1. </w:t>
      </w:r>
      <w:r>
        <w:rPr>
          <w:b/>
          <w:bCs/>
        </w:rPr>
        <w:t xml:space="preserve">Эксплуатация:</w:t>
      </w:r>
    </w:p>
    <w:p>
      <w:pPr>
        <w:pStyle w:val="ListParagraph"/>
        <w:numPr>
          <w:ilvl w:val="0"/>
          <w:numId w:val="1"/>
        </w:numPr>
      </w:pPr>
      <w:r>
        <w:t xml:space="preserve">не допускать ударов, падений, проколов корпуса аккумулятора;</w:t>
      </w:r>
    </w:p>
    <w:p>
      <w:pPr>
        <w:pStyle w:val="ListParagraph"/>
        <w:numPr>
          <w:ilvl w:val="0"/>
          <w:numId w:val="1"/>
        </w:numPr>
      </w:pPr>
      <w:r>
        <w:t xml:space="preserve">не допускать контакта с водой (для аккумуляторов без водозащищённого корпуса);</w:t>
      </w:r>
    </w:p>
    <w:p>
      <w:pPr>
        <w:pStyle w:val="ListParagraph"/>
        <w:numPr>
          <w:ilvl w:val="0"/>
          <w:numId w:val="1"/>
        </w:numPr>
      </w:pPr>
      <w:r>
        <w:t xml:space="preserve">разрядный ток не должен превышать значение C-Rate, указанное производителем;</w:t>
      </w:r>
    </w:p>
    <w:p>
      <w:pPr>
        <w:pStyle w:val="ListParagraph"/>
        <w:numPr>
          <w:ilvl w:val="0"/>
          <w:numId w:val="1"/>
        </w:numPr>
      </w:pPr>
      <w:r>
        <w:t xml:space="preserve">напряжение окончания разряда — не ниже </w:t>
      </w:r>
      <w:r>
        <w:rPr>
          <w:b/>
          <w:bCs/>
        </w:rPr>
        <w:t xml:space="preserve">3,3 В</w:t>
      </w:r>
      <w:r>
        <w:t xml:space="preserve"> на банку (для большинства аккумуляторов); при достижении 3,5 В под нагрузкой — прекратить использование;</w:t>
      </w:r>
    </w:p>
    <w:p>
      <w:pPr>
        <w:pStyle w:val="ListParagraph"/>
        <w:numPr>
          <w:ilvl w:val="0"/>
          <w:numId w:val="1"/>
        </w:numPr>
      </w:pPr>
      <w:r>
        <w:t xml:space="preserve">перед полётом аккумулятор должен быть остывшим до температуры окружающей среды (не менее 30 минут с момента окончания зарядки).</w:t>
      </w:r>
    </w:p>
    <w:p>
      <w:pPr>
        <w:spacing w:after="120"/>
      </w:pPr>
      <w:r>
        <w:t xml:space="preserve">4.2. </w:t>
      </w:r>
      <w:r>
        <w:rPr>
          <w:b/>
          <w:bCs/>
        </w:rPr>
        <w:t xml:space="preserve">Хранение:</w:t>
      </w:r>
    </w:p>
    <w:p>
      <w:pPr>
        <w:pStyle w:val="ListParagraph"/>
        <w:numPr>
          <w:ilvl w:val="0"/>
          <w:numId w:val="1"/>
        </w:numPr>
      </w:pPr>
      <w:r>
        <w:t xml:space="preserve">хранить аккумуляторы в режиме </w:t>
      </w:r>
      <w:r>
        <w:rPr>
          <w:b/>
          <w:bCs/>
        </w:rPr>
        <w:t xml:space="preserve">Storage Mode</w:t>
      </w:r>
      <w:r>
        <w:t xml:space="preserve"> (напряжение хранения </w:t>
      </w:r>
      <w:r>
        <w:rPr>
          <w:b/>
          <w:bCs/>
        </w:rPr>
        <w:t xml:space="preserve">3,7–3,85 В</w:t>
      </w:r>
      <w:r>
        <w:t xml:space="preserve"> на банку);</w:t>
      </w:r>
    </w:p>
    <w:p>
      <w:pPr>
        <w:pStyle w:val="ListParagraph"/>
        <w:numPr>
          <w:ilvl w:val="0"/>
          <w:numId w:val="1"/>
        </w:numPr>
      </w:pPr>
      <w:r>
        <w:t xml:space="preserve">хранить в огнестойком контейнере (сейфе, LipoSack, керамическом ящике с песком);</w:t>
      </w:r>
    </w:p>
    <w:p>
      <w:pPr>
        <w:pStyle w:val="ListParagraph"/>
        <w:numPr>
          <w:ilvl w:val="0"/>
          <w:numId w:val="1"/>
        </w:numPr>
      </w:pPr>
      <w:r>
        <w:t xml:space="preserve">хранить в сухом, прохладном, проветриваемом помещении при температуре </w:t>
      </w:r>
      <w:r>
        <w:rPr>
          <w:b/>
          <w:bCs/>
        </w:rPr>
        <w:t xml:space="preserve">+5…+25 °C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при хранении свыше 14 дней — разрядить или зарядить до напряжения хранения;</w:t>
      </w:r>
    </w:p>
    <w:p>
      <w:pPr>
        <w:pStyle w:val="ListParagraph"/>
        <w:numPr>
          <w:ilvl w:val="0"/>
          <w:numId w:val="1"/>
        </w:numPr>
      </w:pPr>
      <w:r>
        <w:t xml:space="preserve">не хранить аккумуляторы в пластиковых герметичных контейнерах — при вздутии может произойти разрыв контейнера и взрыв.</w:t>
      </w:r>
    </w:p>
    <w:p>
      <w:pPr>
        <w:spacing w:after="120"/>
      </w:pPr>
      <w:r>
        <w:t xml:space="preserve">4.3. </w:t>
      </w:r>
      <w:r>
        <w:rPr>
          <w:b/>
          <w:bCs/>
        </w:rPr>
        <w:t xml:space="preserve">Транспортировка:</w:t>
      </w:r>
    </w:p>
    <w:p>
      <w:pPr>
        <w:pStyle w:val="ListParagraph"/>
        <w:numPr>
          <w:ilvl w:val="0"/>
          <w:numId w:val="1"/>
        </w:numPr>
      </w:pPr>
      <w:r>
        <w:t xml:space="preserve">транспортировать аккумуляторы в защитном огнестойком контейнере или отдельном чехле;</w:t>
      </w:r>
    </w:p>
    <w:p>
      <w:pPr>
        <w:pStyle w:val="ListParagraph"/>
        <w:numPr>
          <w:ilvl w:val="0"/>
          <w:numId w:val="1"/>
        </w:numPr>
      </w:pPr>
      <w:r>
        <w:t xml:space="preserve">при транспортировке в автомобиле — контейнер не должен находиться в салоне с людьми, только в изолированном багажном отсеке;</w:t>
      </w:r>
    </w:p>
    <w:p>
      <w:pPr>
        <w:pStyle w:val="ListParagraph"/>
        <w:numPr>
          <w:ilvl w:val="0"/>
          <w:numId w:val="1"/>
        </w:numPr>
      </w:pPr>
      <w:r>
        <w:t xml:space="preserve">контакты аккумулятора должны быть защищены от короткого замыкания (изолента, колпачки, оригинальная упаковка);</w:t>
      </w:r>
    </w:p>
    <w:p>
      <w:pPr>
        <w:pStyle w:val="ListParagraph"/>
        <w:numPr>
          <w:ilvl w:val="0"/>
          <w:numId w:val="1"/>
        </w:numPr>
      </w:pPr>
      <w:r>
        <w:t xml:space="preserve">при авиаперевозке — соблюдать требования IATA (провоз в ручной клади для батарей мощностью до 100 Вт·ч с разрешения авиакомпании).</w:t>
      </w:r>
    </w:p>
    <w:p>
      <w:pPr>
        <w:pStyle w:val="Heading3"/>
      </w:pPr>
      <w:r>
        <w:t xml:space="preserve">5. Требования охраны труда в аварийных ситуациях</w:t>
      </w:r>
    </w:p>
    <w:p>
      <w:pPr>
        <w:spacing w:after="120"/>
      </w:pPr>
      <w:r>
        <w:t xml:space="preserve">5.1. </w:t>
      </w:r>
      <w:r>
        <w:rPr>
          <w:b/>
          <w:bCs/>
        </w:rPr>
        <w:t xml:space="preserve">При возгорании Li-Po аккумулятора: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ИСПОЛЬЗОВАТЬ ВОДУ!</w:t>
      </w:r>
      <w:r>
        <w:t xml:space="preserve"> — горение Li-Po сопровождается выделением металлического лития, который реагирует с водой с выделением водорода (взрыв);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порошковый огнетушитель (класс D — для металлов), песок, землю, графит или огнестойкое одеяло;</w:t>
      </w:r>
    </w:p>
    <w:p>
      <w:pPr>
        <w:pStyle w:val="ListParagraph"/>
        <w:numPr>
          <w:ilvl w:val="0"/>
          <w:numId w:val="1"/>
        </w:numPr>
      </w:pPr>
      <w:r>
        <w:t xml:space="preserve">при наличии — переместить горящий аккумулятор в огнестойкий контейнер клещами (соблюдая дистанцию);</w:t>
      </w:r>
    </w:p>
    <w:p>
      <w:pPr>
        <w:pStyle w:val="ListParagraph"/>
        <w:numPr>
          <w:ilvl w:val="0"/>
          <w:numId w:val="1"/>
        </w:numPr>
      </w:pPr>
      <w:r>
        <w:t xml:space="preserve">покинуть помещение, если выделяется густой едкий дым (фтористый водород!), вызвать пожарную охрану (тел. 101/112);</w:t>
      </w:r>
    </w:p>
    <w:p>
      <w:pPr>
        <w:pStyle w:val="ListParagraph"/>
        <w:numPr>
          <w:ilvl w:val="0"/>
          <w:numId w:val="1"/>
        </w:numPr>
      </w:pPr>
      <w:r>
        <w:t xml:space="preserve">сообщить непосредственному руководителю.</w:t>
      </w:r>
    </w:p>
    <w:p>
      <w:pPr>
        <w:spacing w:after="120"/>
      </w:pPr>
      <w:r>
        <w:t xml:space="preserve">5.2. </w:t>
      </w:r>
      <w:r>
        <w:rPr>
          <w:b/>
          <w:bCs/>
        </w:rPr>
        <w:t xml:space="preserve">При утечке электролита:</w:t>
      </w:r>
    </w:p>
    <w:p>
      <w:pPr>
        <w:pStyle w:val="ListParagraph"/>
        <w:numPr>
          <w:ilvl w:val="0"/>
          <w:numId w:val="1"/>
        </w:numPr>
      </w:pPr>
      <w:r>
        <w:t xml:space="preserve">надеть химически стойкие перчатки и очки;</w:t>
      </w:r>
    </w:p>
    <w:p>
      <w:pPr>
        <w:pStyle w:val="ListParagraph"/>
        <w:numPr>
          <w:ilvl w:val="0"/>
          <w:numId w:val="1"/>
        </w:numPr>
      </w:pPr>
      <w:r>
        <w:t xml:space="preserve">сорбировать электролит песком, вермикулитом или специальным абсорбентом;</w:t>
      </w:r>
    </w:p>
    <w:p>
      <w:pPr>
        <w:pStyle w:val="ListParagraph"/>
        <w:numPr>
          <w:ilvl w:val="0"/>
          <w:numId w:val="1"/>
        </w:numPr>
      </w:pPr>
      <w:r>
        <w:t xml:space="preserve">зачистить поверхность сухой ветошью (ветошь утилизировать как опасные отходы);</w:t>
      </w:r>
    </w:p>
    <w:p>
      <w:pPr>
        <w:pStyle w:val="ListParagraph"/>
        <w:numPr>
          <w:ilvl w:val="0"/>
          <w:numId w:val="1"/>
        </w:numPr>
      </w:pPr>
      <w:r>
        <w:t xml:space="preserve">при попадании на кожу — смыть большим количеством воды с мылом; при попадании в глаза — промывать проточной водой не менее 15 минут, обратиться к врачу.</w:t>
      </w:r>
    </w:p>
    <w:p>
      <w:pPr>
        <w:spacing w:after="120"/>
      </w:pPr>
      <w:r>
        <w:t xml:space="preserve">5.3. </w:t>
      </w:r>
      <w:r>
        <w:rPr>
          <w:b/>
          <w:bCs/>
        </w:rPr>
        <w:t xml:space="preserve">При коротком замыкании (искрение, сильный нагрев проводов):</w:t>
      </w:r>
    </w:p>
    <w:p>
      <w:pPr>
        <w:pStyle w:val="ListParagraph"/>
        <w:numPr>
          <w:ilvl w:val="0"/>
          <w:numId w:val="1"/>
        </w:numPr>
      </w:pPr>
      <w:r>
        <w:t xml:space="preserve">немедленно разомкнуть цепь (отключить разъём или перекусить провод инструментом с изолированными ручками);</w:t>
      </w:r>
    </w:p>
    <w:p>
      <w:pPr>
        <w:pStyle w:val="ListParagraph"/>
        <w:numPr>
          <w:ilvl w:val="0"/>
          <w:numId w:val="1"/>
        </w:numPr>
      </w:pPr>
      <w:r>
        <w:t xml:space="preserve">поместить аккумулятор в огнестойкий контейнер до полного остывания.</w:t>
      </w:r>
    </w:p>
    <w:p>
      <w:pPr>
        <w:pStyle w:val="Heading3"/>
      </w:pPr>
      <w:r>
        <w:t xml:space="preserve">6. Требования охраны труда по окончании работы</w:t>
      </w:r>
    </w:p>
    <w:p>
      <w:pPr>
        <w:spacing w:after="120"/>
      </w:pPr>
      <w:r>
        <w:t xml:space="preserve">6.1. По завершении зарядки:</w:t>
      </w:r>
    </w:p>
    <w:p>
      <w:pPr>
        <w:pStyle w:val="ListParagraph"/>
        <w:numPr>
          <w:ilvl w:val="0"/>
          <w:numId w:val="1"/>
        </w:numPr>
      </w:pPr>
      <w:r>
        <w:t xml:space="preserve">отключить зарядное устройство от электросети;</w:t>
      </w:r>
    </w:p>
    <w:p>
      <w:pPr>
        <w:pStyle w:val="ListParagraph"/>
        <w:numPr>
          <w:ilvl w:val="0"/>
          <w:numId w:val="1"/>
        </w:numPr>
      </w:pPr>
      <w:r>
        <w:t xml:space="preserve">отсоединить аккумулятор — сначала силовой разъём, затем балансирный;</w:t>
      </w:r>
    </w:p>
    <w:p>
      <w:pPr>
        <w:pStyle w:val="ListParagraph"/>
        <w:numPr>
          <w:ilvl w:val="0"/>
          <w:numId w:val="1"/>
        </w:numPr>
      </w:pPr>
      <w:r>
        <w:t xml:space="preserve">измерить итоговое напряжение на банках и записать в журнал;</w:t>
      </w:r>
    </w:p>
    <w:p>
      <w:pPr>
        <w:pStyle w:val="ListParagraph"/>
        <w:numPr>
          <w:ilvl w:val="0"/>
          <w:numId w:val="1"/>
        </w:numPr>
      </w:pPr>
      <w:r>
        <w:t xml:space="preserve">если аккумулятор не используется в ближайшие сутки — установить его в Storage Mode.</w:t>
      </w:r>
    </w:p>
    <w:p>
      <w:pPr>
        <w:spacing w:after="120"/>
      </w:pPr>
      <w:r>
        <w:t xml:space="preserve">6.2. Охлаждённые аккумуляторы поместить на хранение:</w:t>
      </w:r>
    </w:p>
    <w:p>
      <w:pPr>
        <w:pStyle w:val="ListParagraph"/>
        <w:numPr>
          <w:ilvl w:val="0"/>
          <w:numId w:val="1"/>
        </w:numPr>
      </w:pPr>
      <w:r>
        <w:t xml:space="preserve">в огнестойкие контейнеры с маркировкой (дата последнего цикла, состояние);</w:t>
      </w:r>
    </w:p>
    <w:p>
      <w:pPr>
        <w:pStyle w:val="ListParagraph"/>
        <w:numPr>
          <w:ilvl w:val="0"/>
          <w:numId w:val="1"/>
        </w:numPr>
      </w:pPr>
      <w:r>
        <w:t xml:space="preserve">вести журнал учёта циклов и состояния аккумуляторов.</w:t>
      </w:r>
    </w:p>
    <w:p>
      <w:pPr>
        <w:spacing w:after="120"/>
      </w:pPr>
      <w:r>
        <w:t xml:space="preserve">6.3. Утилизация:</w:t>
      </w:r>
    </w:p>
    <w:p>
      <w:pPr>
        <w:pStyle w:val="ListParagraph"/>
        <w:numPr>
          <w:ilvl w:val="0"/>
          <w:numId w:val="1"/>
        </w:numPr>
      </w:pPr>
      <w:r>
        <w:t xml:space="preserve">Li-Po аккумуляторы </w:t>
      </w:r>
      <w:r>
        <w:rPr>
          <w:b/>
          <w:bCs/>
        </w:rPr>
        <w:t xml:space="preserve">запрещается</w:t>
      </w:r>
      <w:r>
        <w:t xml:space="preserve"> выбрасывать в бытовой мусор;</w:t>
      </w:r>
    </w:p>
    <w:p>
      <w:pPr>
        <w:pStyle w:val="ListParagraph"/>
        <w:numPr>
          <w:ilvl w:val="0"/>
          <w:numId w:val="1"/>
        </w:numPr>
      </w:pPr>
      <w:r>
        <w:t xml:space="preserve">разрядить до 0 В (через лампу накаливания или балластный резистор);</w:t>
      </w:r>
    </w:p>
    <w:p>
      <w:pPr>
        <w:pStyle w:val="ListParagraph"/>
        <w:numPr>
          <w:ilvl w:val="0"/>
          <w:numId w:val="1"/>
        </w:numPr>
      </w:pPr>
      <w:r>
        <w:t xml:space="preserve">сдать в пункт приёма опасных отходов (аккумуляторы, химические источники тока).</w:t>
      </w:r>
    </w:p>
    <w:p>
      <w:pPr>
        <w:pStyle w:val="Heading3"/>
      </w:pPr>
      <w:r>
        <w:t xml:space="preserve">7. Ответственность</w:t>
      </w:r>
    </w:p>
    <w:p>
      <w:pPr>
        <w:spacing w:after="120"/>
      </w:pPr>
      <w:r>
        <w:t xml:space="preserve">7.1. За нарушение требований настоящей инструкции работник несёт дисциплинарную, административную или уголовную ответственность в соответствии с законодательством РФ.</w:t>
      </w:r>
    </w:p>
    <w:p>
      <w:pPr>
        <w:spacing w:after="120"/>
      </w:pPr>
      <w:r>
        <w:t xml:space="preserve">7.2. За причинение материального ущерба (повреждение имущества, зданий, техники) вследствие возгорания аккумулятора — полное возмещение ущерба в соответствии с Трудовым кодексом РФ.</w:t>
      </w:r>
    </w:p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С инструкцией ознакомлен(а):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ФИО</w:t>
            </w:r>
          </w:p>
        </w:tc>
        <w:tc>
          <w:p>
            <w:r>
              <w:t xml:space="preserve">Должность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Разработчик:</w:t>
      </w:r>
      <w:r>
        <w:t xml:space="preserve"> _____________   </w:t>
      </w:r>
      <w:r>
        <w:rPr>
          <w:b/>
          <w:bCs/>
        </w:rPr>
        <w:t xml:space="preserve">Дата:</w:t>
      </w:r>
      <w:r>
        <w:t xml:space="preserve"> _____________</w:t>
      </w:r>
    </w:p>
    <w:p>
      <w:pPr>
        <w:spacing w:after="120"/>
      </w:pPr>
      <w:r>
        <w:rPr>
          <w:b/>
          <w:bCs/>
        </w:rPr>
        <w:t xml:space="preserve">Согласовано:</w:t>
      </w:r>
      <w:r>
        <w:t xml:space="preserve"> Специалист по охране труда _____________   </w:t>
      </w:r>
      <w:r>
        <w:rPr>
          <w:b/>
          <w:bCs/>
        </w:rPr>
        <w:t xml:space="preserve">Дата:</w:t>
      </w:r>
      <w:r>
        <w:t xml:space="preserve"> _____________</w:t>
      </w:r>
    </w:p>
    <w:p>
      <w:pPr>
        <w:spacing w:after="120"/>
      </w:pPr>
      <w:r>
        <w:rPr>
          <w:b/>
          <w:bCs/>
        </w:rPr>
        <w:t xml:space="preserve">Утверждаю:</w:t>
      </w:r>
      <w:r>
        <w:t xml:space="preserve"> Руководитель организации _____________   </w:t>
      </w:r>
      <w:r>
        <w:rPr>
          <w:b/>
          <w:bCs/>
        </w:rPr>
        <w:t xml:space="preserve">Дата:</w:t>
      </w:r>
      <w:r>
        <w:t xml:space="preserve"> 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2026-06-26T08:00:16.953Z</dcterms:created>
  <dcterms:modified xsi:type="dcterms:W3CDTF">2026-06-26T08:00:16.953Z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