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ИОТ-ТЛ-ЭБ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Электробезопасность при работе с электрооборудованием до 1000 В в технологической лаборатории</w:t>
      </w:r>
    </w:p>
    <w:p>
      <w:pPr>
        <w:pStyle w:val="Heading2"/>
        <w:spacing w:after="100" w:before="200"/>
      </w:pPr>
      <w:r>
        <w:t xml:space="preserve">1. Общие требования электробезопасности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электробезопасности при работе с электрооборудованием напряжением до 1000 В (ПК, 3D-принтеры, паяльные станции, блоки питания, зарядные устройства, лабораторные стенды) во всех помещениях технологической лаборатории.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самостоятельной работе с электрооборудованием допускаются обучающиеся, прошедшие вводный инструктаж по охране труда, первичный инструктаж на рабочем месте и инструктаж по электробезопасности (I группа по электробезопасности присваивается при допуске к простейшим операциям включения/выключения под контролем педагога).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Работники, выполняющие обслуживание и ремонт электрооборудования, должны иметь группу по электробезопасности не ниже II (при работах со снятым напряжением) и не ниже III (при работах в действующих электроустановках до 1000 В), что оформляется в удостоверении.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Работы, связанные с ремонтом электрооборудования и вскрытием токоведущих частей, обучающимися не выполняются.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Основание: Правила по охране труда при эксплуатации электроустановок (приказ Минтруда № 903н), Правила технической эксплуатации электроустановок потребителей (приказ Минэнерго № 6).</w:t>
      </w:r>
    </w:p>
    <w:p>
      <w:pPr>
        <w:pStyle w:val="Heading2"/>
        <w:spacing w:after="100" w:before="200"/>
      </w:pPr>
      <w:r>
        <w:t xml:space="preserve">2. Опасные факторы и СИЗ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Основной опасный фактор — поражение электрическим током, а также электрическая дуга при коротком замыкании.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При выполнении работ под напряжением (только персонал) применяются СИЗ: диэлектрические перчатки (испытание раз в 6 месяцев), диэлектрические ковры (испытание раз в 12 месяцев), инструмент с изолирующими рукоятками, защитные очки.</w:t>
      </w:r>
    </w:p>
    <w:p>
      <w:pPr>
        <w:pStyle w:val="Heading2"/>
        <w:spacing w:after="100" w:before="200"/>
      </w:pPr>
      <w:r>
        <w:t xml:space="preserve">3. Требования перед началом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целостности шнуров питания, вилок, корпусов оборудования;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что розетки и вилки не имеют механических повреждений;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наличии заземления у оборудования, требующего заземления (осциллографы, станки, промышленные 3D-принтеры);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приступать к работе при обнаружении искрения, запаха гари, нагрева корпуса;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работе с оборудованием вблизи воды или в сырых помещениях — использовать диэлектрический ковёр.</w:t>
      </w:r>
    </w:p>
    <w:p>
      <w:pPr>
        <w:pStyle w:val="Heading2"/>
        <w:spacing w:after="100" w:before="200"/>
      </w:pPr>
      <w:r>
        <w:t xml:space="preserve">4. Требования во время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токоведущим частям и оголённым проводам;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вскрывать корпуса приборов, блоков питания, контроллеров;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работать с оборудованием влажными руками;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перегружать удлинители и розетки, не подключать несколько мощных приборов в одну розетку;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выдёргивать вилку за шнур;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внезапном отключении электроэнергии — немедленно отключить приборы от сети;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все коммутации (подключение/отключение проводов, перемычек) в лабораторных цепях выполнять только при снятом напряжении.</w:t>
      </w:r>
    </w:p>
    <w:p>
      <w:pPr>
        <w:pStyle w:val="Heading2"/>
        <w:spacing w:after="100" w:before="200"/>
      </w:pPr>
      <w:r>
        <w:t xml:space="preserve">5. Действия при поражении электрическим током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обесточить цепь (отключить автомат, рубильник, выдернуть вилку сухими руками);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освободить пострадавшего от действия тока сухим диэлектрическим предметом (дерево, резина);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прикасаться к пострадавшему голыми руками до снятия напряжения;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уложить пострадавшего, оценить сознание, дыхание, пульс;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отсутствии признаков жизни — начать сердечно-лёгочную реанимацию (30:2);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скорую помощь (103 или 112), не прекращать реанимацию до прибытия медиков;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сообщить заведующему, зарегистрировать происшествие в журнале Ж-03.</w:t>
      </w:r>
    </w:p>
    <w:p>
      <w:pPr>
        <w:pStyle w:val="Heading2"/>
        <w:spacing w:after="100" w:before="200"/>
      </w:pPr>
      <w:r>
        <w:t xml:space="preserve">6. Требования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оборудование от электросети;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отсутствие нагрева корпусов, запаха гари;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 неисправностях сообщить педагогу или лаборанту для записи в журнале Ж-04 «Журнал технического состояния».</w:t>
      </w:r>
    </w:p>
    <w:p>
      <w:pPr>
        <w:pStyle w:val="Heading2"/>
        <w:spacing w:after="100" w:before="200"/>
      </w:pPr>
      <w:r>
        <w:t xml:space="preserve">7.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7.1. За нарушение требований настоящей инструкции работники несут ответственность в соответствии с законодательством РФ, обучающиеся — дисциплинарную ответственность по правилам внутреннего распорядка.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ИОТ-ТЛ-ЭБ</dc:title>
  <dc:creator>GigaTool</dc:creator>
  <cp:lastModifiedBy>Un-named</cp:lastModifiedBy>
  <cp:revision>1</cp:revision>
  <dcterms:created xsi:type="dcterms:W3CDTF">2026-08-24T08:32:30.897Z</dcterms:created>
  <dcterms:modified xsi:type="dcterms:W3CDTF">2026-08-24T08:32:30.897Z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