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Предложение о тиражировании практики «Технологическая лаборатория»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Министерство образования [наименование субъекта Российской Федерации]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Уважаемые коллеги!</w:t>
      </w:r>
    </w:p>
    <w:p>
      <w:pPr>
        <w:pStyle w:val="Heading2"/>
        <w:keepNext/>
        <w:spacing w:after="100" w:before="200"/>
      </w:pPr>
      <w:r>
        <w:t xml:space="preserve">1. Суть предложения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КГАОУ «Краевая школа-интернат по работе с одарёнными детьми «Школа космонавтики» (г. Железногорск, Красноярский край) предлагает вашему региону рассмотреть возможность тиражирования практики «Технологическая лаборатория» — целостной модели инженерного дополнительного образования для школьников 14–18 лет.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Практика реализуется с 2026 года и включает семь параллельных лабораторий: робототехника, электроника, 3D-моделирование, инженерное проектирование (КОМПАС-3D), управление БПЛА, VR-разработка и проектная деятельность. Объём программы — 784 академических часа в год (112 часов на лабораторию), занятия по субботам, что не перегружает основную учебную программу.</w:t>
      </w:r>
    </w:p>
    <w:p>
      <w:pPr>
        <w:pStyle w:val="Heading2"/>
        <w:keepNext/>
        <w:spacing w:after="100" w:before="200"/>
      </w:pPr>
      <w:r>
        <w:t xml:space="preserve">2. Актуальность и соответствие госполитике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Указ Президента РФ от 07.05.2024 № 309 — технологический суверенитет и подготовка инженерных кадров;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Нацпроект «Образование», федеральный проект «Успех каждого ребёнка» — расширение доступности ДО технической направленности;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Концепция развития дополнительного образования детей до 2030 года (распоряжение Правительства РФ от 31.03.2022 № 678-р);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Запрос предприятий на инженерные кадры: профориентация 14–18-летних — стратегический горизонт кадрового обеспечения региональной экономики.</w:t>
      </w:r>
    </w:p>
    <w:p>
      <w:pPr>
        <w:pStyle w:val="Heading2"/>
        <w:keepNext/>
        <w:spacing w:after="100" w:before="200"/>
      </w:pPr>
      <w:r>
        <w:t xml:space="preserve">3. Что предлагается региону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Направление</w:t>
            </w:r>
          </w:p>
        </w:tc>
        <w:tc>
          <w:tcPr>
            <w:tcW w:type="pct" w:w="7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Методический комплект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Передача полного пакета документов «ТЛ v1.0» (ДООП, КТП, диагностика, ИОТ, локальные акты, журналы). Условия — по лицензионному соглашению (некоммерческое использование).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Пилотные площадки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 2–3 школ/центров ДО в регионе, запуск формата «ТЛ-лайт» (3–4 лаборатории) или полного формата (7 лабораторий).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Академия наставников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Обучение 2–3 педагогов на каждую площадку (очное в Железногорске или дистанционное), методическое сопровождение первого года.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Сеть и обмен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Участие региона в ежегодной конференции «ТЛ-фест», обмен конкурсными проектами, совместные закупки оборудования.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4. Экономика запуска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Ориентировочная стоимость запуска одной площадки: 2,5–6 млн руб. (оборудование и оснащение, без ФОТ) в зависимости от формата. Возможны источники финансирования: региональный бюджет, федеральный проект «Успех каждого ребёнка», гранты («Движение первых», Фонд президентских грантов), партнёрские взносы предприятий. Точный расчёт под регион — по запросу.</w:t>
      </w:r>
    </w:p>
    <w:p>
      <w:pPr>
        <w:pStyle w:val="Heading2"/>
        <w:keepNext/>
        <w:spacing w:after="100" w:before="200"/>
      </w:pPr>
      <w:r>
        <w:t xml:space="preserve">5. Результаты, которых ожидаем в горизонте 2 лет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Рост охвата техническим ДО: 200–500 школьников ежегодно на 2–3 площадках;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Команды на «Больших вызовах», НТО, ВсОШ (профиль «Технология») и региональных инженерных конкурсах;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Кадровый эффект для предприятий региона: целевая подготовка и профориентация в 8–11 классах;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Тиражируемая модель: готовый набор документов и технологий для дальнейшего расширения сети.</w:t>
      </w:r>
    </w:p>
    <w:p>
      <w:pPr>
        <w:pStyle w:val="Heading2"/>
        <w:keepNext/>
        <w:spacing w:after="100" w:before="200"/>
      </w:pPr>
      <w:r>
        <w:t xml:space="preserve">6. Следующие шаги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1) Провести рабочую встречу (очно или ВКС) с презентацией практики и ответами на вопросы.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2) Подготовить расчёт пилотного запуска под конкретный муниципалитет/учреждение.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3) Подписать протокол о намерениях или соглашение о сотрудничестве.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4) Передать методический комплект и обучить наставников.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Будем рады сотрудничеству в интересах школьников и экономики вашего региона.</w:t>
      </w:r>
    </w:p>
    <w:p>
      <w:pPr>
        <w:pStyle w:val="Heading2"/>
        <w:keepNext/>
        <w:spacing w:after="100" w:before="200"/>
      </w:pPr>
      <w:r>
        <w:t xml:space="preserve">Контакты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КГАОУ «Краевая школа-интернат по работе с одарёнными детьми «Школа космонавтики», г. Железногорск, Красноярский край.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Ответственный: Казакевич Константин Михайлович, педагог дополнительного образования.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Телефон: ____________________, e-mail: ____________________.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Директор КГАОУ «Школа космонавтики»: ____________________ / ____________________ 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 о тиражировании практики для министерств образования</dc:title>
  <dc:creator>GigaTool</dc:creator>
  <cp:lastModifiedBy>Un-named</cp:lastModifiedBy>
  <cp:revision>1</cp:revision>
  <dcterms:created xsi:type="dcterms:W3CDTF">2026-10-07T04:30:55.487Z</dcterms:created>
  <dcterms:modified xsi:type="dcterms:W3CDTF">2026-10-07T04:30:55.487Z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