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Mötesstruktur: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Fredagar! “Morgonmöten”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Torsdagar (med handledare)”Christermöten”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Måndagar (eller tis/ons-dagar om måndag upptagen) “Eftermiddagsmöten”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