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7355" w14:textId="77777777" w:rsidR="00127654" w:rsidRDefault="00127654" w:rsidP="00127654">
      <w:pPr>
        <w:spacing w:after="0"/>
        <w:ind w:left="-425"/>
        <w:jc w:val="center"/>
        <w:rPr>
          <w:b/>
          <w:bCs/>
          <w:sz w:val="28"/>
          <w:szCs w:val="28"/>
        </w:rPr>
      </w:pPr>
      <w:bookmarkStart w:id="0" w:name="_Hlk208222256"/>
      <w:bookmarkEnd w:id="0"/>
      <w:r>
        <w:rPr>
          <w:b/>
          <w:bCs/>
          <w:sz w:val="28"/>
          <w:szCs w:val="28"/>
        </w:rPr>
        <w:t>М</w:t>
      </w:r>
      <w:r w:rsidRPr="003104CA">
        <w:rPr>
          <w:b/>
          <w:bCs/>
          <w:sz w:val="28"/>
          <w:szCs w:val="28"/>
        </w:rPr>
        <w:t>ИНИСТЕРСТВО НАУКИ И ВЫСШЕГО ОБРАЗОВАНИЯ РОССИЙСК</w:t>
      </w:r>
      <w:r>
        <w:rPr>
          <w:b/>
          <w:bCs/>
          <w:sz w:val="28"/>
          <w:szCs w:val="28"/>
        </w:rPr>
        <w:t>О</w:t>
      </w:r>
      <w:r w:rsidRPr="003104CA">
        <w:rPr>
          <w:b/>
          <w:bCs/>
          <w:sz w:val="28"/>
          <w:szCs w:val="28"/>
        </w:rPr>
        <w:t>Й ФЕДЕРАЦИИ</w:t>
      </w:r>
    </w:p>
    <w:p w14:paraId="349E8AC0" w14:textId="77777777" w:rsidR="00127654" w:rsidRDefault="00127654" w:rsidP="00127654">
      <w:pPr>
        <w:spacing w:after="0"/>
        <w:ind w:left="-425"/>
        <w:jc w:val="center"/>
        <w:rPr>
          <w:szCs w:val="24"/>
        </w:rPr>
      </w:pPr>
      <w:r w:rsidRPr="003104CA">
        <w:rPr>
          <w:sz w:val="28"/>
          <w:szCs w:val="28"/>
        </w:rPr>
        <w:t>СТАРООСКОЛЬСКИЙ ТЕХНОЛОГИЧЕСКИЙ ИНСТИТУТ ИМ А.А.УГАРОВА</w:t>
      </w:r>
    </w:p>
    <w:p w14:paraId="413DBFCA" w14:textId="77777777" w:rsidR="00127654" w:rsidRDefault="00127654" w:rsidP="00127654">
      <w:pPr>
        <w:spacing w:after="0"/>
        <w:ind w:left="-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(филиал) федерального государственного автономного образовательного учреждения высшего обучения </w:t>
      </w:r>
    </w:p>
    <w:p w14:paraId="78F392A1" w14:textId="77777777" w:rsidR="00127654" w:rsidRDefault="00127654" w:rsidP="00127654">
      <w:pPr>
        <w:spacing w:after="0"/>
        <w:ind w:left="-425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технологический университет МИСИС»</w:t>
      </w:r>
    </w:p>
    <w:p w14:paraId="334D1A0F" w14:textId="77777777" w:rsidR="00127654" w:rsidRDefault="00127654" w:rsidP="00127654">
      <w:pPr>
        <w:spacing w:after="2400"/>
        <w:ind w:left="-425"/>
        <w:jc w:val="center"/>
        <w:rPr>
          <w:b/>
          <w:bCs/>
        </w:rPr>
      </w:pPr>
      <w:r>
        <w:rPr>
          <w:b/>
          <w:bCs/>
          <w:sz w:val="28"/>
          <w:szCs w:val="28"/>
        </w:rPr>
        <w:t>ОСКОЛЬСКИЙ ПОЛИТЕХНИЧЕСКИЙ КОЛЛЕДЖ</w:t>
      </w:r>
    </w:p>
    <w:p w14:paraId="2FED76C2" w14:textId="77777777" w:rsidR="00127654" w:rsidRDefault="00127654" w:rsidP="00127654">
      <w:pPr>
        <w:jc w:val="center"/>
        <w:rPr>
          <w:b/>
          <w:bCs/>
          <w:sz w:val="32"/>
          <w:szCs w:val="32"/>
        </w:rPr>
      </w:pPr>
      <w:r w:rsidRPr="002A1DC1">
        <w:rPr>
          <w:b/>
          <w:bCs/>
          <w:sz w:val="32"/>
          <w:szCs w:val="32"/>
        </w:rPr>
        <w:t xml:space="preserve">Отчет </w:t>
      </w:r>
    </w:p>
    <w:p w14:paraId="43F1CAFD" w14:textId="2C060D58" w:rsidR="00127654" w:rsidRPr="00CA6DF1" w:rsidRDefault="00127654" w:rsidP="00127654">
      <w:pPr>
        <w:spacing w:after="0"/>
        <w:jc w:val="center"/>
        <w:rPr>
          <w:b/>
          <w:bCs/>
          <w:sz w:val="32"/>
          <w:szCs w:val="32"/>
        </w:rPr>
      </w:pPr>
      <w:r w:rsidRPr="00AF636B">
        <w:rPr>
          <w:b/>
          <w:bCs/>
          <w:sz w:val="28"/>
          <w:szCs w:val="28"/>
          <w:lang w:bidi="en-US"/>
        </w:rPr>
        <w:t>По</w:t>
      </w:r>
      <w:r>
        <w:rPr>
          <w:b/>
          <w:bCs/>
          <w:sz w:val="28"/>
          <w:szCs w:val="28"/>
          <w:lang w:bidi="en-US"/>
        </w:rPr>
        <w:t xml:space="preserve"> практической работе №</w:t>
      </w:r>
      <w:r>
        <w:rPr>
          <w:b/>
          <w:bCs/>
          <w:sz w:val="28"/>
          <w:szCs w:val="28"/>
          <w:lang w:bidi="en-US"/>
        </w:rPr>
        <w:t>3</w:t>
      </w:r>
    </w:p>
    <w:p w14:paraId="2E0535EF" w14:textId="77777777" w:rsidR="00127654" w:rsidRPr="00AF636B" w:rsidRDefault="00127654" w:rsidP="00127654">
      <w:pPr>
        <w:spacing w:after="0"/>
        <w:jc w:val="center"/>
        <w:rPr>
          <w:b/>
          <w:bCs/>
          <w:sz w:val="32"/>
          <w:szCs w:val="32"/>
        </w:rPr>
      </w:pPr>
      <w:r w:rsidRPr="00AF636B">
        <w:rPr>
          <w:b/>
          <w:bCs/>
          <w:sz w:val="28"/>
          <w:szCs w:val="28"/>
          <w:lang w:bidi="en-US"/>
        </w:rPr>
        <w:t xml:space="preserve">по дисциплине </w:t>
      </w:r>
    </w:p>
    <w:p w14:paraId="18F2EC7D" w14:textId="7FBA50FB" w:rsidR="00127654" w:rsidRPr="00127654" w:rsidRDefault="00127654" w:rsidP="00127654">
      <w:pPr>
        <w:spacing w:after="0" w:line="360" w:lineRule="auto"/>
        <w:jc w:val="center"/>
        <w:rPr>
          <w:rFonts w:eastAsia="Aptos"/>
          <w:b/>
          <w:bCs/>
          <w:kern w:val="2"/>
          <w:sz w:val="28"/>
          <w:szCs w:val="28"/>
          <w:lang w:bidi="en-US"/>
        </w:rPr>
      </w:pPr>
      <w:r w:rsidRPr="00AF636B">
        <w:rPr>
          <w:b/>
          <w:bCs/>
          <w:sz w:val="28"/>
          <w:szCs w:val="28"/>
          <w:lang w:bidi="en-US"/>
        </w:rPr>
        <w:t>«</w:t>
      </w:r>
      <w:r w:rsidRPr="00127654">
        <w:rPr>
          <w:rFonts w:eastAsia="Aptos"/>
          <w:b/>
          <w:bCs/>
          <w:kern w:val="2"/>
          <w:sz w:val="28"/>
          <w:szCs w:val="28"/>
          <w:lang w:bidi="en-US"/>
        </w:rPr>
        <w:t>МДК 05.01 Проектирование и дизайн ИС</w:t>
      </w:r>
      <w:r w:rsidRPr="00AF636B">
        <w:rPr>
          <w:b/>
          <w:bCs/>
          <w:sz w:val="28"/>
          <w:szCs w:val="28"/>
          <w:lang w:bidi="en-US"/>
        </w:rPr>
        <w:t>»</w:t>
      </w:r>
    </w:p>
    <w:p w14:paraId="3A674902" w14:textId="77777777" w:rsidR="00127654" w:rsidRPr="00AF636B" w:rsidRDefault="00127654" w:rsidP="00127654">
      <w:pPr>
        <w:pStyle w:val="a4"/>
        <w:spacing w:before="2"/>
        <w:jc w:val="right"/>
        <w:rPr>
          <w:sz w:val="28"/>
          <w:szCs w:val="28"/>
        </w:rPr>
      </w:pPr>
      <w:r w:rsidRPr="00AF636B">
        <w:rPr>
          <w:sz w:val="28"/>
          <w:szCs w:val="28"/>
        </w:rPr>
        <w:t xml:space="preserve">Выполнил: </w:t>
      </w:r>
    </w:p>
    <w:p w14:paraId="2768A426" w14:textId="77777777" w:rsidR="00127654" w:rsidRPr="00AF636B" w:rsidRDefault="00127654" w:rsidP="00127654">
      <w:pPr>
        <w:pStyle w:val="a4"/>
        <w:spacing w:before="2"/>
        <w:jc w:val="right"/>
        <w:rPr>
          <w:sz w:val="28"/>
          <w:szCs w:val="28"/>
        </w:rPr>
      </w:pPr>
      <w:r w:rsidRPr="00AF636B">
        <w:rPr>
          <w:sz w:val="28"/>
          <w:szCs w:val="28"/>
        </w:rPr>
        <w:t>студент</w:t>
      </w:r>
      <w:r>
        <w:rPr>
          <w:sz w:val="28"/>
          <w:szCs w:val="28"/>
        </w:rPr>
        <w:t>ы</w:t>
      </w:r>
      <w:r w:rsidRPr="00AF636B">
        <w:rPr>
          <w:sz w:val="28"/>
          <w:szCs w:val="28"/>
        </w:rPr>
        <w:t xml:space="preserve"> группы ИСП-2</w:t>
      </w:r>
      <w:r>
        <w:rPr>
          <w:sz w:val="28"/>
          <w:szCs w:val="28"/>
        </w:rPr>
        <w:t>3</w:t>
      </w:r>
      <w:r w:rsidRPr="00AF636B">
        <w:rPr>
          <w:sz w:val="28"/>
          <w:szCs w:val="28"/>
        </w:rPr>
        <w:t>-</w:t>
      </w:r>
      <w:r>
        <w:rPr>
          <w:sz w:val="28"/>
          <w:szCs w:val="28"/>
        </w:rPr>
        <w:t>2</w:t>
      </w:r>
    </w:p>
    <w:p w14:paraId="746E1826" w14:textId="77777777" w:rsidR="00127654" w:rsidRPr="00AF636B" w:rsidRDefault="00127654" w:rsidP="00127654">
      <w:pPr>
        <w:pStyle w:val="a4"/>
        <w:spacing w:before="2" w:after="600"/>
        <w:jc w:val="right"/>
        <w:rPr>
          <w:sz w:val="28"/>
          <w:szCs w:val="28"/>
        </w:rPr>
      </w:pPr>
      <w:r>
        <w:rPr>
          <w:sz w:val="28"/>
          <w:szCs w:val="28"/>
        </w:rPr>
        <w:t>Раимов Д,А</w:t>
      </w:r>
      <w:r w:rsidRPr="00AF636B">
        <w:rPr>
          <w:sz w:val="28"/>
          <w:szCs w:val="28"/>
        </w:rPr>
        <w:t>.</w:t>
      </w:r>
    </w:p>
    <w:p w14:paraId="3EA15B8C" w14:textId="77777777" w:rsidR="00127654" w:rsidRPr="00AF636B" w:rsidRDefault="00127654" w:rsidP="00127654">
      <w:pPr>
        <w:pStyle w:val="a4"/>
        <w:spacing w:before="2"/>
        <w:jc w:val="right"/>
        <w:rPr>
          <w:sz w:val="28"/>
          <w:szCs w:val="28"/>
        </w:rPr>
      </w:pPr>
      <w:r w:rsidRPr="00AF636B">
        <w:rPr>
          <w:sz w:val="28"/>
          <w:szCs w:val="28"/>
        </w:rPr>
        <w:t xml:space="preserve">Проверил: </w:t>
      </w:r>
    </w:p>
    <w:p w14:paraId="4F41D982" w14:textId="73F3785B" w:rsidR="00127654" w:rsidRDefault="00127654" w:rsidP="00127654">
      <w:pPr>
        <w:pStyle w:val="a4"/>
        <w:spacing w:before="2" w:after="1800"/>
        <w:jc w:val="right"/>
        <w:rPr>
          <w:sz w:val="28"/>
          <w:szCs w:val="28"/>
        </w:rPr>
      </w:pPr>
      <w:r w:rsidRPr="00AF636B">
        <w:rPr>
          <w:sz w:val="28"/>
          <w:szCs w:val="28"/>
        </w:rPr>
        <w:t>преподаватель</w:t>
      </w:r>
      <w:r w:rsidRPr="006E4282">
        <w:t xml:space="preserve"> </w:t>
      </w:r>
      <w:r w:rsidRPr="00127654">
        <w:rPr>
          <w:kern w:val="2"/>
          <w:sz w:val="28"/>
          <w:szCs w:val="28"/>
        </w:rPr>
        <w:t>Алейник О.С</w:t>
      </w:r>
      <w:r w:rsidRPr="00AF636B">
        <w:rPr>
          <w:sz w:val="28"/>
          <w:szCs w:val="28"/>
        </w:rPr>
        <w:t>.</w:t>
      </w:r>
    </w:p>
    <w:p w14:paraId="046DB494" w14:textId="77777777" w:rsidR="00127654" w:rsidRPr="00AF636B" w:rsidRDefault="00127654" w:rsidP="00EB28F3">
      <w:pPr>
        <w:pStyle w:val="a4"/>
        <w:spacing w:before="2" w:after="3120"/>
        <w:jc w:val="right"/>
        <w:rPr>
          <w:sz w:val="28"/>
          <w:szCs w:val="28"/>
        </w:rPr>
      </w:pPr>
    </w:p>
    <w:p w14:paraId="2C422D4A" w14:textId="63770208" w:rsidR="00127654" w:rsidRDefault="00127654" w:rsidP="00127654">
      <w:pPr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Старый Оскол, 202</w:t>
      </w:r>
      <w:r w:rsidR="00EB28F3">
        <w:rPr>
          <w:sz w:val="28"/>
          <w:szCs w:val="28"/>
          <w:lang w:bidi="ru-RU"/>
        </w:rPr>
        <w:t>6</w:t>
      </w:r>
    </w:p>
    <w:p w14:paraId="4F1FC21F" w14:textId="77777777" w:rsidR="000116CE" w:rsidRDefault="00000000">
      <w:pPr>
        <w:pStyle w:val="ReportTitle"/>
      </w:pPr>
      <w:r>
        <w:lastRenderedPageBreak/>
        <w:t>Практическая работа №3</w:t>
      </w:r>
    </w:p>
    <w:p w14:paraId="106704CB" w14:textId="77777777" w:rsidR="000116CE" w:rsidRDefault="00000000">
      <w:pPr>
        <w:pStyle w:val="ReportSubtitle"/>
      </w:pPr>
      <w:r>
        <w:t>Анализ предметной области различными методами</w:t>
      </w:r>
    </w:p>
    <w:p w14:paraId="5B2F97F1" w14:textId="77777777" w:rsidR="000116CE" w:rsidRDefault="00000000">
      <w:r>
        <w:t>Вариант №9. Компания по продаже медицинской техники.</w:t>
      </w:r>
    </w:p>
    <w:p w14:paraId="4BE4DB3B" w14:textId="77777777" w:rsidR="000116CE" w:rsidRDefault="00000000">
      <w:r>
        <w:t>Цель работы: изучить основные методы анализа предметной области и получить навыки их применения при проектировании информационной системы.</w:t>
      </w:r>
    </w:p>
    <w:p w14:paraId="25BB48BE" w14:textId="77777777" w:rsidR="000116CE" w:rsidRDefault="00000000">
      <w:pPr>
        <w:pStyle w:val="1"/>
      </w:pPr>
      <w:r>
        <w:t>1. Анализ предметной области</w:t>
      </w:r>
    </w:p>
    <w:p w14:paraId="1CE2607D" w14:textId="77777777" w:rsidR="000116CE" w:rsidRDefault="00000000">
      <w:r>
        <w:t>Компания закупает медицинскую технику у поставщиков и продаёт её медицинским организациям и другим заказчикам. В учебной модели рассматриваются подбор оборудования, оформление заказа, закупка недостающих позиций, складской учёт, расчёты, отгрузка и регистрация сервисных обращений. Компания не производит оборудование и не оказывает медицинскую помощь.</w:t>
      </w:r>
    </w:p>
    <w:p w14:paraId="339C6F7B" w14:textId="77777777" w:rsidR="000116CE" w:rsidRDefault="00000000">
      <w:r>
        <w:t>Заказчик передаёт требования к назначению, характеристикам, количеству и сроку поставки техники. Менеджер подбирает позиции каталога и согласует предложение. При наличии товара оформляется резерв, при отсутствии — запрос на закупку. После выполнения условий оплаты кладовщик регистрирует отгрузку, а сведения о проданной единице оборудования используются при сервисном сопровождении.</w:t>
      </w:r>
    </w:p>
    <w:p w14:paraId="136D93E2" w14:textId="77777777" w:rsidR="000116CE" w:rsidRDefault="00000000">
      <w:pPr>
        <w:pStyle w:val="2"/>
      </w:pPr>
      <w:r>
        <w:t>Объекты и данные предметной области</w:t>
      </w:r>
    </w:p>
    <w:p w14:paraId="6DCF028A" w14:textId="77777777" w:rsidR="000116CE" w:rsidRDefault="00000000">
      <w:r>
        <w:t>Основные объекты: клиент, поставщик, модель оборудования, единица техники с серийным номером, заказ клиента, позиция заказа, заказ поставщику, резерв, платёж, отгрузка и сервисное обращение. Один клиент может иметь несколько заказов; заказ содержит несколько позиций; обращение связывается с клиентом и конкретной проданной единицей техники.</w:t>
      </w:r>
    </w:p>
    <w:p w14:paraId="39A1663D" w14:textId="77777777" w:rsidR="000116CE" w:rsidRDefault="00000000">
      <w:pPr>
        <w:pStyle w:val="2"/>
      </w:pPr>
      <w:r>
        <w:t>Состояние «как есть» и «как должно быть»</w:t>
      </w:r>
    </w:p>
    <w:p w14:paraId="7FDC009B" w14:textId="77777777" w:rsidR="000116CE" w:rsidRDefault="00000000">
      <w:r>
        <w:t>Для учебного анализа принято допущение: до автоматизации сотрудники ведут заявки, остатки и платежи в отдельных таблицах. Из-за повторного ввода возникают расхождения, а наличие товара и сроки поставки уточняются вручную. Это описание модельной компании, а не результат обследования реальной организации.</w:t>
      </w:r>
    </w:p>
    <w:p w14:paraId="36104155" w14:textId="77777777" w:rsidR="000116CE" w:rsidRDefault="00000000">
      <w:r>
        <w:t>После внедрения ИС сведения объединяются в общей базе. Заказ получает единый номер и статус; доступное количество учитывает резервы; оплаты и отгрузки связываются с заказом; просроченные действия отображаются ответственным сотрудникам. Такой переход соответствует логике анализа «как есть → как должно быть» из лекции 4, слайды 26–28.</w:t>
      </w:r>
    </w:p>
    <w:p w14:paraId="28A719A5" w14:textId="77777777" w:rsidR="000116CE" w:rsidRDefault="00000000">
      <w:pPr>
        <w:pStyle w:val="2"/>
      </w:pPr>
      <w:r>
        <w:t>Границы автоматизации</w:t>
      </w:r>
    </w:p>
    <w:p w14:paraId="2D8F9886" w14:textId="77777777" w:rsidR="000116CE" w:rsidRDefault="00000000">
      <w:r>
        <w:t>ИС автоматизирует учёт, проверки, подготовку документов, уведомления и отчётность. Согласование условий, проверку документов на оборудование, физическую приёмку, перевозку и ремонт выполняют люди. Система фиксирует результаты этих действий. Подбор техники не подменяет профессиональное решение заказчика о её применении.</w:t>
      </w:r>
    </w:p>
    <w:p w14:paraId="78DB0E63" w14:textId="77777777" w:rsidR="000116CE" w:rsidRDefault="00000000">
      <w:pPr>
        <w:spacing w:after="0" w:line="20" w:lineRule="exact"/>
      </w:pPr>
      <w:r>
        <w:br w:type="page"/>
      </w:r>
    </w:p>
    <w:p w14:paraId="06C3F7A3" w14:textId="77777777" w:rsidR="000116CE" w:rsidRDefault="00000000">
      <w:pPr>
        <w:pStyle w:val="1"/>
      </w:pPr>
      <w:r>
        <w:lastRenderedPageBreak/>
        <w:t>2. Подсистемы, задачи и информационные потоки</w:t>
      </w:r>
    </w:p>
    <w:p w14:paraId="26FFCB82" w14:textId="77777777" w:rsidR="000116CE" w:rsidRDefault="00000000">
      <w:r>
        <w:t>Система разделена на шесть функциональных подсистем. Обозначения S1–S6 одинаковы в таблице, моделях и описаниях алгоритмов. Подсистема — часть ИС, а менеджер, бухгалтер и кладовщик — роли её пользователей.</w:t>
      </w:r>
    </w:p>
    <w:tbl>
      <w:tblPr>
        <w:tblW w:w="9638" w:type="dxa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68"/>
        <w:gridCol w:w="3685"/>
        <w:gridCol w:w="3685"/>
      </w:tblGrid>
      <w:tr w:rsidR="000116CE" w14:paraId="37852980" w14:textId="77777777">
        <w:trPr>
          <w:cantSplit/>
          <w:tblHeader/>
        </w:trPr>
        <w:tc>
          <w:tcPr>
            <w:tcW w:w="2268" w:type="dxa"/>
            <w:shd w:val="clear" w:color="auto" w:fill="F2F4F7"/>
            <w:vAlign w:val="center"/>
          </w:tcPr>
          <w:p w14:paraId="3E2F02E8" w14:textId="77777777" w:rsidR="000116CE" w:rsidRDefault="00000000">
            <w:pPr>
              <w:pStyle w:val="TableHead"/>
            </w:pPr>
            <w:r>
              <w:t>Подсистема</w:t>
            </w:r>
          </w:p>
        </w:tc>
        <w:tc>
          <w:tcPr>
            <w:tcW w:w="3685" w:type="dxa"/>
            <w:shd w:val="clear" w:color="auto" w:fill="F2F4F7"/>
            <w:vAlign w:val="center"/>
          </w:tcPr>
          <w:p w14:paraId="2C8F5F77" w14:textId="77777777" w:rsidR="000116CE" w:rsidRDefault="00000000">
            <w:pPr>
              <w:pStyle w:val="TableHead"/>
            </w:pPr>
            <w:r>
              <w:t>Входная информация</w:t>
            </w:r>
          </w:p>
        </w:tc>
        <w:tc>
          <w:tcPr>
            <w:tcW w:w="3685" w:type="dxa"/>
            <w:shd w:val="clear" w:color="auto" w:fill="F2F4F7"/>
            <w:vAlign w:val="center"/>
          </w:tcPr>
          <w:p w14:paraId="134E2243" w14:textId="77777777" w:rsidR="000116CE" w:rsidRDefault="00000000">
            <w:pPr>
              <w:pStyle w:val="TableHead"/>
            </w:pPr>
            <w:r>
              <w:t>Выходная информация</w:t>
            </w:r>
          </w:p>
        </w:tc>
      </w:tr>
      <w:tr w:rsidR="000116CE" w14:paraId="1778626A" w14:textId="77777777">
        <w:trPr>
          <w:cantSplit/>
        </w:trPr>
        <w:tc>
          <w:tcPr>
            <w:tcW w:w="2268" w:type="dxa"/>
            <w:vAlign w:val="center"/>
          </w:tcPr>
          <w:p w14:paraId="0A95E015" w14:textId="77777777" w:rsidR="000116CE" w:rsidRDefault="00000000">
            <w:pPr>
              <w:pStyle w:val="TableText"/>
            </w:pPr>
            <w:r>
              <w:t>S1. Продажи и клиенты</w:t>
            </w:r>
          </w:p>
        </w:tc>
        <w:tc>
          <w:tcPr>
            <w:tcW w:w="3685" w:type="dxa"/>
            <w:vAlign w:val="center"/>
          </w:tcPr>
          <w:p w14:paraId="32C22B2B" w14:textId="77777777" w:rsidR="000116CE" w:rsidRDefault="00000000">
            <w:pPr>
              <w:pStyle w:val="TableText"/>
            </w:pPr>
            <w:r>
              <w:t>Реквизиты клиента, требования, позиции каталога, остатки и статусы оплаты</w:t>
            </w:r>
          </w:p>
        </w:tc>
        <w:tc>
          <w:tcPr>
            <w:tcW w:w="3685" w:type="dxa"/>
            <w:vAlign w:val="center"/>
          </w:tcPr>
          <w:p w14:paraId="5DFEEA89" w14:textId="77777777" w:rsidR="000116CE" w:rsidRDefault="00000000">
            <w:pPr>
              <w:pStyle w:val="TableText"/>
            </w:pPr>
            <w:r>
              <w:t>Предложение, заказ клиента, потребность в закупке, запрос на резерв</w:t>
            </w:r>
          </w:p>
        </w:tc>
      </w:tr>
      <w:tr w:rsidR="000116CE" w14:paraId="3123FD8A" w14:textId="77777777">
        <w:trPr>
          <w:cantSplit/>
        </w:trPr>
        <w:tc>
          <w:tcPr>
            <w:tcW w:w="2268" w:type="dxa"/>
            <w:vAlign w:val="center"/>
          </w:tcPr>
          <w:p w14:paraId="00642B6B" w14:textId="77777777" w:rsidR="000116CE" w:rsidRDefault="00000000">
            <w:pPr>
              <w:pStyle w:val="TableText"/>
            </w:pPr>
            <w:r>
              <w:t>S2. Закупки и поставщики</w:t>
            </w:r>
          </w:p>
        </w:tc>
        <w:tc>
          <w:tcPr>
            <w:tcW w:w="3685" w:type="dxa"/>
            <w:vAlign w:val="center"/>
          </w:tcPr>
          <w:p w14:paraId="1DE2501C" w14:textId="77777777" w:rsidR="000116CE" w:rsidRDefault="00000000">
            <w:pPr>
              <w:pStyle w:val="TableText"/>
            </w:pPr>
            <w:r>
              <w:t>Потребность в товаре, предложения поставщиков, согласованные сроки</w:t>
            </w:r>
          </w:p>
        </w:tc>
        <w:tc>
          <w:tcPr>
            <w:tcW w:w="3685" w:type="dxa"/>
            <w:vAlign w:val="center"/>
          </w:tcPr>
          <w:p w14:paraId="0E280A68" w14:textId="77777777" w:rsidR="000116CE" w:rsidRDefault="00000000">
            <w:pPr>
              <w:pStyle w:val="TableText"/>
            </w:pPr>
            <w:r>
              <w:t>Заказ поставщику, план поступления, уведомление об изменении срока</w:t>
            </w:r>
          </w:p>
        </w:tc>
      </w:tr>
      <w:tr w:rsidR="000116CE" w14:paraId="3CDC339E" w14:textId="77777777">
        <w:trPr>
          <w:cantSplit/>
        </w:trPr>
        <w:tc>
          <w:tcPr>
            <w:tcW w:w="2268" w:type="dxa"/>
            <w:vAlign w:val="center"/>
          </w:tcPr>
          <w:p w14:paraId="4CC27518" w14:textId="77777777" w:rsidR="000116CE" w:rsidRDefault="00000000">
            <w:pPr>
              <w:pStyle w:val="TableText"/>
            </w:pPr>
            <w:r>
              <w:t>S3. Склад и отгрузка</w:t>
            </w:r>
          </w:p>
        </w:tc>
        <w:tc>
          <w:tcPr>
            <w:tcW w:w="3685" w:type="dxa"/>
            <w:vAlign w:val="center"/>
          </w:tcPr>
          <w:p w14:paraId="5B12EB04" w14:textId="77777777" w:rsidR="000116CE" w:rsidRDefault="00000000">
            <w:pPr>
              <w:pStyle w:val="TableText"/>
            </w:pPr>
            <w:r>
              <w:t>Данные поступления, серийные номера, заявки на резерв и отгрузку</w:t>
            </w:r>
          </w:p>
        </w:tc>
        <w:tc>
          <w:tcPr>
            <w:tcW w:w="3685" w:type="dxa"/>
            <w:vAlign w:val="center"/>
          </w:tcPr>
          <w:p w14:paraId="7FCED55C" w14:textId="77777777" w:rsidR="000116CE" w:rsidRDefault="00000000">
            <w:pPr>
              <w:pStyle w:val="TableText"/>
            </w:pPr>
            <w:r>
              <w:t>Актуальные остатки, резервы, данные отгрузки и расхождения при приёмке</w:t>
            </w:r>
          </w:p>
        </w:tc>
      </w:tr>
      <w:tr w:rsidR="000116CE" w14:paraId="27EABFCF" w14:textId="77777777">
        <w:trPr>
          <w:cantSplit/>
        </w:trPr>
        <w:tc>
          <w:tcPr>
            <w:tcW w:w="2268" w:type="dxa"/>
            <w:vAlign w:val="center"/>
          </w:tcPr>
          <w:p w14:paraId="66B4FE5A" w14:textId="77777777" w:rsidR="000116CE" w:rsidRDefault="00000000">
            <w:pPr>
              <w:pStyle w:val="TableText"/>
            </w:pPr>
            <w:r>
              <w:t>S4. Расчёты и документы</w:t>
            </w:r>
          </w:p>
        </w:tc>
        <w:tc>
          <w:tcPr>
            <w:tcW w:w="3685" w:type="dxa"/>
            <w:vAlign w:val="center"/>
          </w:tcPr>
          <w:p w14:paraId="488EA740" w14:textId="77777777" w:rsidR="000116CE" w:rsidRDefault="00000000">
            <w:pPr>
              <w:pStyle w:val="TableText"/>
            </w:pPr>
            <w:r>
              <w:t>Сумма и условия заказа, подтверждение платежа, данные отгрузки</w:t>
            </w:r>
          </w:p>
        </w:tc>
        <w:tc>
          <w:tcPr>
            <w:tcW w:w="3685" w:type="dxa"/>
            <w:vAlign w:val="center"/>
          </w:tcPr>
          <w:p w14:paraId="23B312F3" w14:textId="77777777" w:rsidR="000116CE" w:rsidRDefault="00000000">
            <w:pPr>
              <w:pStyle w:val="TableText"/>
            </w:pPr>
            <w:r>
              <w:t>Счёт, статус оплаты, комплект документов, сведения о задолженности</w:t>
            </w:r>
          </w:p>
        </w:tc>
      </w:tr>
      <w:tr w:rsidR="000116CE" w14:paraId="60B9B774" w14:textId="77777777">
        <w:trPr>
          <w:cantSplit/>
        </w:trPr>
        <w:tc>
          <w:tcPr>
            <w:tcW w:w="2268" w:type="dxa"/>
            <w:vAlign w:val="center"/>
          </w:tcPr>
          <w:p w14:paraId="73CD1F45" w14:textId="77777777" w:rsidR="000116CE" w:rsidRDefault="00000000">
            <w:pPr>
              <w:pStyle w:val="TableText"/>
            </w:pPr>
            <w:r>
              <w:t>S5. Сервисное сопровождение</w:t>
            </w:r>
          </w:p>
        </w:tc>
        <w:tc>
          <w:tcPr>
            <w:tcW w:w="3685" w:type="dxa"/>
            <w:vAlign w:val="center"/>
          </w:tcPr>
          <w:p w14:paraId="1F358750" w14:textId="77777777" w:rsidR="000116CE" w:rsidRDefault="00000000">
            <w:pPr>
              <w:pStyle w:val="TableText"/>
            </w:pPr>
            <w:r>
              <w:t>Обращение клиента, серийный номер, сведения о продаже и гарантии</w:t>
            </w:r>
          </w:p>
        </w:tc>
        <w:tc>
          <w:tcPr>
            <w:tcW w:w="3685" w:type="dxa"/>
            <w:vAlign w:val="center"/>
          </w:tcPr>
          <w:p w14:paraId="6394DB9B" w14:textId="77777777" w:rsidR="000116CE" w:rsidRDefault="00000000">
            <w:pPr>
              <w:pStyle w:val="TableText"/>
            </w:pPr>
            <w:r>
              <w:t>Сервисное задание, статус обращения, история работ и результат</w:t>
            </w:r>
          </w:p>
        </w:tc>
      </w:tr>
      <w:tr w:rsidR="000116CE" w14:paraId="548AC7B8" w14:textId="77777777">
        <w:trPr>
          <w:cantSplit/>
        </w:trPr>
        <w:tc>
          <w:tcPr>
            <w:tcW w:w="2268" w:type="dxa"/>
            <w:vAlign w:val="center"/>
          </w:tcPr>
          <w:p w14:paraId="4FBFB76E" w14:textId="77777777" w:rsidR="000116CE" w:rsidRDefault="00000000">
            <w:pPr>
              <w:pStyle w:val="TableText"/>
            </w:pPr>
            <w:r>
              <w:t>S6. Управление и администрирование</w:t>
            </w:r>
          </w:p>
        </w:tc>
        <w:tc>
          <w:tcPr>
            <w:tcW w:w="3685" w:type="dxa"/>
            <w:vAlign w:val="center"/>
          </w:tcPr>
          <w:p w14:paraId="08ECCC15" w14:textId="77777777" w:rsidR="000116CE" w:rsidRDefault="00000000">
            <w:pPr>
              <w:pStyle w:val="TableText"/>
            </w:pPr>
            <w:r>
              <w:t>Данные S1–S5, учётные записи, роли и события системы</w:t>
            </w:r>
          </w:p>
        </w:tc>
        <w:tc>
          <w:tcPr>
            <w:tcW w:w="3685" w:type="dxa"/>
            <w:vAlign w:val="center"/>
          </w:tcPr>
          <w:p w14:paraId="7F5E024A" w14:textId="77777777" w:rsidR="000116CE" w:rsidRDefault="00000000">
            <w:pPr>
              <w:pStyle w:val="TableText"/>
            </w:pPr>
            <w:r>
              <w:t>Отчёты, назначенные права, журнал действий, результаты резервного копирования</w:t>
            </w:r>
          </w:p>
        </w:tc>
      </w:tr>
    </w:tbl>
    <w:p w14:paraId="6B1CBAFA" w14:textId="77777777" w:rsidR="000116CE" w:rsidRDefault="00000000">
      <w:pPr>
        <w:pStyle w:val="2"/>
      </w:pPr>
      <w:r>
        <w:t>Задачи системы в целом</w:t>
      </w:r>
    </w:p>
    <w:p w14:paraId="483E008E" w14:textId="77777777" w:rsidR="000116CE" w:rsidRDefault="00000000">
      <w:r>
        <w:t>Обеспечить единый учёт клиентов и оборудования; контролировать исполнение заказов; предотвращать двойное резервирование; связывать закупки, оплаты и отгрузки; сохранять историю сервисных обращений; предоставлять руководителю сведения о продажах и задержках.</w:t>
      </w:r>
    </w:p>
    <w:p w14:paraId="0DA82B9E" w14:textId="77777777" w:rsidR="000116CE" w:rsidRDefault="00000000">
      <w:pPr>
        <w:pStyle w:val="2"/>
      </w:pPr>
      <w:r>
        <w:t>Обеспечивающая часть ИС</w:t>
      </w:r>
    </w:p>
    <w:p w14:paraId="079E12AF" w14:textId="77777777" w:rsidR="000116CE" w:rsidRDefault="00000000">
      <w:r>
        <w:t>По лекции 4, слайды 3–6, функциональную часть дополняет обеспечение: информационное — справочники и база данных; техническое — рабочие места и сервер; программное — приложение и СУБД; математическое — расчёт сумм и доступных остатков; организационное — роли и регламенты; правовое — применимые правила обработки данных и договорной работы. Это виды обеспечения, а не дополнительные отделы компании.</w:t>
      </w:r>
    </w:p>
    <w:p w14:paraId="563F8596" w14:textId="77777777" w:rsidR="000116CE" w:rsidRDefault="00000000">
      <w:pPr>
        <w:spacing w:after="0" w:line="20" w:lineRule="exact"/>
      </w:pPr>
      <w:r>
        <w:br w:type="page"/>
      </w:r>
    </w:p>
    <w:p w14:paraId="5DF4A64E" w14:textId="77777777" w:rsidR="000116CE" w:rsidRDefault="00000000">
      <w:pPr>
        <w:pStyle w:val="1"/>
      </w:pPr>
      <w:r>
        <w:lastRenderedPageBreak/>
        <w:t>3. Модели системы по лекции 4</w:t>
      </w:r>
    </w:p>
    <w:p w14:paraId="0D9CDDDF" w14:textId="77777777" w:rsidR="000116CE" w:rsidRDefault="00000000">
      <w:pPr>
        <w:pStyle w:val="2"/>
      </w:pPr>
      <w:r>
        <w:t>3.1. Модель «чёрного ящика»</w:t>
      </w:r>
    </w:p>
    <w:p w14:paraId="55F87E31" w14:textId="77777777" w:rsidR="000116CE" w:rsidRDefault="00000000">
      <w:r>
        <w:t>Модель показывает информационное взаимодействие ИС с внешней средой без раскрытия внутреннего устройства. На вход поступают данные, на выходе формируются документы, статусы и отчёты. Основание: слайды 7–10 и пример на слайде 15.</w:t>
      </w:r>
    </w:p>
    <w:p w14:paraId="390DF0E6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13D80531" wp14:editId="614BD78E">
            <wp:extent cx="6120000" cy="2203200"/>
            <wp:effectExtent l="0" t="0" r="0" b="0"/>
            <wp:docPr id="1" name="blackbox" descr="black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6BE3" w14:textId="77777777" w:rsidR="000116CE" w:rsidRDefault="00000000">
      <w:pPr>
        <w:pStyle w:val="a3"/>
      </w:pPr>
      <w:r>
        <w:t>Рисунок 1 — Модель «чёрного ящика» ИС компании</w:t>
      </w:r>
    </w:p>
    <w:p w14:paraId="243AD67B" w14:textId="77777777" w:rsidR="000116CE" w:rsidRDefault="00000000">
      <w:pPr>
        <w:pStyle w:val="2"/>
      </w:pPr>
      <w:r>
        <w:t>3.2. Модель состава</w:t>
      </w:r>
    </w:p>
    <w:p w14:paraId="0042FF8F" w14:textId="77777777" w:rsidR="000116CE" w:rsidRDefault="00000000">
      <w:r>
        <w:t>Модель перечисляет функциональные подсистемы внутри границы ИС. Связи намеренно не изображены: модель состава отвечает на вопрос «из каких частей состоит система». Основание: слайды 11 и 15.</w:t>
      </w:r>
    </w:p>
    <w:p w14:paraId="2552C061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3599499D" wp14:editId="54A9DC82">
            <wp:extent cx="6120000" cy="2448000"/>
            <wp:effectExtent l="0" t="0" r="0" b="0"/>
            <wp:docPr id="2" name="composition" descr="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osi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2240" w14:textId="77777777" w:rsidR="000116CE" w:rsidRDefault="00000000">
      <w:pPr>
        <w:pStyle w:val="a3"/>
      </w:pPr>
      <w:r>
        <w:t>Рисунок 2 — Модель состава информационной системы</w:t>
      </w:r>
    </w:p>
    <w:p w14:paraId="2A4DF7BF" w14:textId="77777777" w:rsidR="000116CE" w:rsidRDefault="00000000">
      <w:r>
        <w:t>Данные о клиентах, товарах и заказах хранятся в общей базе, поэтому один и тот же объект не требуется независимо создавать в каждой подсистеме. Средства хранения данных относятся к обеспечению ИС и не показаны как отдельная бизнес-функция.</w:t>
      </w:r>
    </w:p>
    <w:p w14:paraId="0C263607" w14:textId="77777777" w:rsidR="000116CE" w:rsidRDefault="00000000">
      <w:pPr>
        <w:spacing w:after="0" w:line="20" w:lineRule="exact"/>
      </w:pPr>
      <w:r>
        <w:br w:type="page"/>
      </w:r>
    </w:p>
    <w:p w14:paraId="30F363A4" w14:textId="77777777" w:rsidR="000116CE" w:rsidRDefault="00000000">
      <w:pPr>
        <w:pStyle w:val="1"/>
      </w:pPr>
      <w:r>
        <w:lastRenderedPageBreak/>
        <w:t>3.3. Структурная модель и схема работы ИС</w:t>
      </w:r>
    </w:p>
    <w:p w14:paraId="04424DCB" w14:textId="77777777" w:rsidR="000116CE" w:rsidRDefault="00000000">
      <w:r>
        <w:t>Структурная модель раскрывает связи между подсистемами. В соответствии со слайдами 12–15 лекции стрелка показывает направление передачи информации. На рисунке приведены основные потоки; S6 взаимодействует со всеми подсистемами при формировании отчётов и управлении доступом.</w:t>
      </w:r>
    </w:p>
    <w:p w14:paraId="7EAF1599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137D4437" wp14:editId="47AEB56A">
            <wp:extent cx="6120000" cy="4202400"/>
            <wp:effectExtent l="0" t="0" r="0" b="0"/>
            <wp:docPr id="3" name="structure" descr="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78E8" w14:textId="77777777" w:rsidR="000116CE" w:rsidRDefault="00000000">
      <w:pPr>
        <w:pStyle w:val="a3"/>
      </w:pPr>
      <w:r>
        <w:t>Рисунок 3 — Основные информационные связи подсистем</w:t>
      </w:r>
    </w:p>
    <w:p w14:paraId="2E172C88" w14:textId="77777777" w:rsidR="000116CE" w:rsidRDefault="00000000">
      <w:pPr>
        <w:pStyle w:val="2"/>
      </w:pPr>
      <w:r>
        <w:t>Общая последовательность работы</w:t>
      </w:r>
    </w:p>
    <w:p w14:paraId="4A14257D" w14:textId="77777777" w:rsidR="000116CE" w:rsidRDefault="00000000">
      <w:r>
        <w:t>S1 регистрирует заявку и запрашивает наличие у S3. Если товара недостаточно, S1 передаёт потребность в S2; сведения об ожидаемом поступлении используются складом и менеджером. После подтверждения заказа S3 создаёт резерв, а S4 формирует счёт и учитывает оплату. При выполнении условий заказа S1 передаёт задание на отгрузку в S3. Результат отгрузки обновляет заказ и документы S4.</w:t>
      </w:r>
    </w:p>
    <w:p w14:paraId="01EEFC37" w14:textId="77777777" w:rsidR="000116CE" w:rsidRDefault="00000000">
      <w:r>
        <w:t>При обращении клиента S5 получает сведения о проданной технике и регистрирует сервисное задание. Руководитель через S6 контролирует продажи, сроки и обращения. Права доступа ограничивают действия каждого сотрудника его обязанностями.</w:t>
      </w:r>
    </w:p>
    <w:p w14:paraId="484E6840" w14:textId="77777777" w:rsidR="000116CE" w:rsidRDefault="00000000">
      <w:r>
        <w:t>Статусы заказа: «Новый», «Согласование», «Ожидание поставки» при дефиците, «Ожидание оплаты», «Готов к отгрузке», «Отгружен», «Закрыт». При отмене заказа резерв освобождается; при частичной поставке учитывается исполнение каждой позиции.</w:t>
      </w:r>
    </w:p>
    <w:p w14:paraId="030247C8" w14:textId="77777777" w:rsidR="000116CE" w:rsidRDefault="00000000">
      <w:pPr>
        <w:spacing w:after="0" w:line="20" w:lineRule="exact"/>
      </w:pPr>
      <w:r>
        <w:br w:type="page"/>
      </w:r>
    </w:p>
    <w:p w14:paraId="098876B0" w14:textId="77777777" w:rsidR="000116CE" w:rsidRDefault="00000000">
      <w:pPr>
        <w:pStyle w:val="1"/>
      </w:pPr>
      <w:r>
        <w:lastRenderedPageBreak/>
        <w:t>4. Функциональная модель IDEF0</w:t>
      </w:r>
    </w:p>
    <w:p w14:paraId="533DE5CD" w14:textId="77777777" w:rsidR="000116CE" w:rsidRDefault="00000000">
      <w:r>
        <w:t>Модель описывает автоматизируемую деятельность компании. Входы находятся слева, выходы справа, управление сверху, механизмы снизу. A-0 задаёт границу функции A0; диаграмма A0 раскрывает её через A1–A4. Внешние потоки обеих диаграмм согласованы [3].</w:t>
      </w:r>
    </w:p>
    <w:p w14:paraId="08A5CC39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14728FA2" wp14:editId="09FCF174">
            <wp:extent cx="5940000" cy="2296800"/>
            <wp:effectExtent l="0" t="0" r="0" b="0"/>
            <wp:docPr id="4" name="context" descr="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5A55" w14:textId="77777777" w:rsidR="000116CE" w:rsidRDefault="00000000">
      <w:pPr>
        <w:pStyle w:val="a3"/>
      </w:pPr>
      <w:r>
        <w:t>Рисунок 4 — Контекстная диаграмма A-0</w:t>
      </w:r>
    </w:p>
    <w:p w14:paraId="7ECE4E7C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47C79A13" wp14:editId="4F6EA7D0">
            <wp:extent cx="5940000" cy="4356000"/>
            <wp:effectExtent l="0" t="0" r="0" b="0"/>
            <wp:docPr id="5" name="idef" descr="i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de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28F" w14:textId="77777777" w:rsidR="000116CE" w:rsidRDefault="00000000">
      <w:pPr>
        <w:pStyle w:val="a3"/>
      </w:pPr>
      <w:r>
        <w:t>Рисунок 5 — Декомпозиция A0: обработка заказа и сопровождение</w:t>
      </w:r>
    </w:p>
    <w:p w14:paraId="35F15700" w14:textId="77777777" w:rsidR="000116CE" w:rsidRDefault="00000000">
      <w:pPr>
        <w:pStyle w:val="Small"/>
      </w:pPr>
      <w:r>
        <w:t xml:space="preserve">C1 и M1 повторяются у блоков для читаемости. </w:t>
      </w:r>
      <w:r w:rsidRPr="00127654">
        <w:rPr>
          <w:lang w:val="en-US"/>
        </w:rPr>
        <w:t xml:space="preserve">A1 </w:t>
      </w:r>
      <w:r>
        <w:t>реализуется</w:t>
      </w:r>
      <w:r w:rsidRPr="00127654">
        <w:rPr>
          <w:lang w:val="en-US"/>
        </w:rPr>
        <w:t xml:space="preserve"> </w:t>
      </w:r>
      <w:r>
        <w:t>средствами</w:t>
      </w:r>
      <w:r w:rsidRPr="00127654">
        <w:rPr>
          <w:lang w:val="en-US"/>
        </w:rPr>
        <w:t xml:space="preserve"> S1; A2 — S2 </w:t>
      </w:r>
      <w:r>
        <w:t>и</w:t>
      </w:r>
      <w:r w:rsidRPr="00127654">
        <w:rPr>
          <w:lang w:val="en-US"/>
        </w:rPr>
        <w:t xml:space="preserve"> S3; A3 — S3 </w:t>
      </w:r>
      <w:r>
        <w:t>и</w:t>
      </w:r>
      <w:r w:rsidRPr="00127654">
        <w:rPr>
          <w:lang w:val="en-US"/>
        </w:rPr>
        <w:t xml:space="preserve"> S4; A4 — S1, S5 </w:t>
      </w:r>
      <w:r>
        <w:t>и</w:t>
      </w:r>
      <w:r w:rsidRPr="00127654">
        <w:rPr>
          <w:lang w:val="en-US"/>
        </w:rPr>
        <w:t xml:space="preserve"> S6. </w:t>
      </w:r>
      <w:r>
        <w:t>Модель включает информационную поддержку работ, а не физическое выполнение отгрузки программой.</w:t>
      </w:r>
    </w:p>
    <w:p w14:paraId="06A366AE" w14:textId="77777777" w:rsidR="000116CE" w:rsidRDefault="00000000">
      <w:pPr>
        <w:spacing w:after="0" w:line="20" w:lineRule="exact"/>
      </w:pPr>
      <w:r>
        <w:br w:type="page"/>
      </w:r>
    </w:p>
    <w:p w14:paraId="45A6E638" w14:textId="77777777" w:rsidR="000116CE" w:rsidRDefault="00000000">
      <w:pPr>
        <w:pStyle w:val="1"/>
      </w:pPr>
      <w:r>
        <w:lastRenderedPageBreak/>
        <w:t>5. Диаграмма прецедентов</w:t>
      </w:r>
    </w:p>
    <w:p w14:paraId="2EDAD759" w14:textId="77777777" w:rsidR="000116CE" w:rsidRDefault="00000000">
      <w:r>
        <w:t>Диаграмма показывает цели пользователей при взаимодействии с ИС. Акторы расположены вне границы системы, варианты использования — внутри. Линии обозначают участие роли в выполнении функции [4].</w:t>
      </w:r>
    </w:p>
    <w:p w14:paraId="1C84457B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6328B964" wp14:editId="2C5D2192">
            <wp:extent cx="5220000" cy="4976400"/>
            <wp:effectExtent l="0" t="0" r="0" b="0"/>
            <wp:docPr id="6" name="usecase" descr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327D" w14:textId="77777777" w:rsidR="000116CE" w:rsidRDefault="00000000">
      <w:pPr>
        <w:pStyle w:val="a3"/>
      </w:pPr>
      <w:r>
        <w:t>Рисунок 6 — Основные варианты использования ИС</w:t>
      </w:r>
    </w:p>
    <w:p w14:paraId="1A1F9EBC" w14:textId="77777777" w:rsidR="000116CE" w:rsidRDefault="00000000">
      <w:r>
        <w:t>В принятой модели с ИС непосредственно работают сотрудники компании. Клиент передаёт запрос менеджеру и получает документы через него; отдельный личный кабинет клиента в границы проекта не включён. Это позволяет не приписывать внешнему участнику функции, которых нет в проектируемой системе.</w:t>
      </w:r>
    </w:p>
    <w:p w14:paraId="4A19440D" w14:textId="77777777" w:rsidR="000116CE" w:rsidRDefault="00000000">
      <w:r>
        <w:t>Авторизация и проверка прав обязательны для всех пользователей. На диаграмме показаны основные деловые функции; общие технические действия опущены, чтобы не перегружать схему. Руководитель просматривает отчёты, а администратор управляет доступом: эти роли не подменяют друг друга.</w:t>
      </w:r>
    </w:p>
    <w:p w14:paraId="46547193" w14:textId="77777777" w:rsidR="000116CE" w:rsidRDefault="00000000">
      <w:pPr>
        <w:spacing w:after="0" w:line="20" w:lineRule="exact"/>
      </w:pPr>
      <w:r>
        <w:br w:type="page"/>
      </w:r>
    </w:p>
    <w:p w14:paraId="3095FFDA" w14:textId="77777777" w:rsidR="000116CE" w:rsidRDefault="00000000">
      <w:pPr>
        <w:pStyle w:val="1"/>
      </w:pPr>
      <w:r>
        <w:lastRenderedPageBreak/>
        <w:t>6. Дерево функций</w:t>
      </w:r>
    </w:p>
    <w:p w14:paraId="058513CF" w14:textId="77777777" w:rsidR="000116CE" w:rsidRDefault="00000000">
      <w:r>
        <w:t>Верхний уровень дерева задаёт общую функцию ИС, второй — шесть функциональных направлений, третий — конкретные действия. В отличие от структурной модели, линии дерева обозначают иерархию, а не передачу данных.</w:t>
      </w:r>
    </w:p>
    <w:p w14:paraId="5D5595DC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0BDDBBA1" wp14:editId="5473BDF1">
            <wp:extent cx="6120000" cy="4692000"/>
            <wp:effectExtent l="0" t="0" r="0" b="0"/>
            <wp:docPr id="7" name="tree" descr="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F276" w14:textId="77777777" w:rsidR="000116CE" w:rsidRDefault="00000000">
      <w:pPr>
        <w:pStyle w:val="a3"/>
      </w:pPr>
      <w:r>
        <w:t>Рисунок 7 — Дерево функций информационной системы</w:t>
      </w:r>
    </w:p>
    <w:p w14:paraId="69FC7507" w14:textId="77777777" w:rsidR="000116CE" w:rsidRDefault="00000000">
      <w:pPr>
        <w:pStyle w:val="2"/>
      </w:pPr>
      <w:r>
        <w:t>Уточнение функциональных требований</w:t>
      </w:r>
    </w:p>
    <w:p w14:paraId="1522776B" w14:textId="77777777" w:rsidR="000116CE" w:rsidRDefault="00000000">
      <w:r>
        <w:t>При вводе заказа система проверяет обязательные реквизиты, наличие позиций в каталоге и положительное количество товара. Для каждой позиции сохраняются согласованные цена и срок, чтобы изменение прайс-листа не изменяло уже оформленный заказ.</w:t>
      </w:r>
    </w:p>
    <w:p w14:paraId="664C1098" w14:textId="77777777" w:rsidR="000116CE" w:rsidRDefault="00000000">
      <w:r>
        <w:t>Доступный остаток рассчитывается как фактический остаток за вычетом действующих резервов. Создание резерва выполняется как единая операция проверки и записи: два сотрудника не должны зарезервировать одну и ту же единицу техники.</w:t>
      </w:r>
    </w:p>
    <w:p w14:paraId="0F25976D" w14:textId="77777777" w:rsidR="000116CE" w:rsidRDefault="00000000">
      <w:r>
        <w:t>Система сохраняет историю изменения статусов и пользователя, выполнившего действие. Исполненные документы не удаляются бесследно: исправления оформляются с сохранением истории. Отчёты позволяют отобрать заказы по периоду, ответственному, клиенту и состоянию исполнения.</w:t>
      </w:r>
    </w:p>
    <w:p w14:paraId="302EDBE8" w14:textId="77777777" w:rsidR="000116CE" w:rsidRDefault="00000000">
      <w:pPr>
        <w:spacing w:after="0" w:line="20" w:lineRule="exact"/>
      </w:pPr>
      <w:r>
        <w:br w:type="page"/>
      </w:r>
    </w:p>
    <w:p w14:paraId="10B72CAD" w14:textId="77777777" w:rsidR="000116CE" w:rsidRDefault="00000000">
      <w:pPr>
        <w:pStyle w:val="1"/>
      </w:pPr>
      <w:r>
        <w:lastRenderedPageBreak/>
        <w:t>7. Алгоритмы работы подсистем</w:t>
      </w:r>
    </w:p>
    <w:p w14:paraId="5E3990B5" w14:textId="77777777" w:rsidR="000116CE" w:rsidRDefault="00000000">
      <w:pPr>
        <w:pStyle w:val="2"/>
      </w:pPr>
      <w:r>
        <w:t>S1. Продажи и клиенты</w:t>
      </w:r>
    </w:p>
    <w:p w14:paraId="617161DE" w14:textId="77777777" w:rsidR="000116CE" w:rsidRDefault="00000000">
      <w:r>
        <w:t>Менеджер находит карточку клиента или создаёт новую, регистрирует требования и подбирает позиции каталога. ИС запрашивает остатки и рассчитывает предложение. После согласования менеджер подтверждает заказ. При наличии товара создаётся резерв; при дефиците формируется потребность в закупке. Если клиент отказывается, заказ переводится в состояние отмены, а связанные резервы снимаются.</w:t>
      </w:r>
    </w:p>
    <w:p w14:paraId="55C473FD" w14:textId="77777777" w:rsidR="000116CE" w:rsidRDefault="00000000">
      <w:pPr>
        <w:pStyle w:val="2"/>
      </w:pPr>
      <w:r>
        <w:t>S2. Закупки и поставщики</w:t>
      </w:r>
    </w:p>
    <w:p w14:paraId="6CA291CA" w14:textId="77777777" w:rsidR="000116CE" w:rsidRDefault="00000000">
      <w:r>
        <w:t>Специалист получает потребность, сравнивает предложения по характеристикам, цене и сроку, выбирает согласованный вариант и оформляет заказ поставщику. ИС фиксирует ожидаемую дату поступления и связь с заказом клиента. При изменении срока ответственный обновляет данные, а менеджер получает уведомление. Замена модели оборудования допускается только после согласования с клиентом.</w:t>
      </w:r>
    </w:p>
    <w:p w14:paraId="33BFED44" w14:textId="77777777" w:rsidR="000116CE" w:rsidRDefault="00000000">
      <w:pPr>
        <w:pStyle w:val="2"/>
      </w:pPr>
      <w:r>
        <w:t>S3. Склад и отгрузка</w:t>
      </w:r>
    </w:p>
    <w:p w14:paraId="64FE1F58" w14:textId="77777777" w:rsidR="000116CE" w:rsidRDefault="00000000">
      <w:r>
        <w:t>Кладовщик сверяет фактическую поставку с документами, фиксирует количество, серийные номера и комплектность. После подтверждения приёмки обновляются остатки. При расхождениях создаётся запись для уточнения, а спорные единицы не включаются в доступный остаток. По разрешённому заданию кладовщик комплектует заказ и регистрирует отгрузку. ИС списывает товар и закрывает соответствующий резерв.</w:t>
      </w:r>
    </w:p>
    <w:p w14:paraId="0405646A" w14:textId="77777777" w:rsidR="000116CE" w:rsidRDefault="00000000">
      <w:pPr>
        <w:pStyle w:val="2"/>
      </w:pPr>
      <w:r>
        <w:t>S4. Расчёты и документы</w:t>
      </w:r>
    </w:p>
    <w:p w14:paraId="5DE9EA22" w14:textId="77777777" w:rsidR="000116CE" w:rsidRDefault="00000000">
      <w:r>
        <w:t>На основании подтверждённого заказа формируется счёт. Бухгалтер сопоставляет полученное подтверждение платежа с клиентом, номером заказа и суммой. После проверки ИС обновляет оплаченный остаток и статус. При недостаточной оплате отгрузка блокируется, если условия заказа не допускают иного. После отгрузки формируется комплект документов; возврат или исправление отражается отдельной операцией.</w:t>
      </w:r>
    </w:p>
    <w:p w14:paraId="71C7F9F5" w14:textId="77777777" w:rsidR="000116CE" w:rsidRDefault="00000000">
      <w:pPr>
        <w:pStyle w:val="2"/>
      </w:pPr>
      <w:r>
        <w:t>S5. Сервисное сопровождение</w:t>
      </w:r>
    </w:p>
    <w:p w14:paraId="1FCD2384" w14:textId="77777777" w:rsidR="000116CE" w:rsidRDefault="00000000">
      <w:r>
        <w:t>Сотрудник регистрирует обращение и связывает его с клиентом, заказом и серийным номером. Проверяет сведения о продаже и условиях сопровождения, назначает исполнителя и срок. Инженер фиксирует диагностику, выполненные работы и результат. При нехватке деталей указывается причина ожидания. После подтверждения результата обращение закрывается, история сохраняется для повторного обращения.</w:t>
      </w:r>
    </w:p>
    <w:p w14:paraId="1BD84E01" w14:textId="77777777" w:rsidR="000116CE" w:rsidRDefault="00000000">
      <w:pPr>
        <w:pStyle w:val="2"/>
      </w:pPr>
      <w:r>
        <w:t>S6. Управление и администрирование</w:t>
      </w:r>
    </w:p>
    <w:p w14:paraId="5435480A" w14:textId="77777777" w:rsidR="000116CE" w:rsidRDefault="00000000">
      <w:r>
        <w:t>Руководитель выбирает период и показатели, получает отчёт по заказам, продажам и задержкам. Администратор создаёт учётные записи, назначает роли, проверяет журнал действий и выполнение резервного копирования. При увольнении сотрудника доступ блокируется, а его история операций сохраняется. Восстановление данных проверяется на отдельной копии, чтобы не нарушить текущую работу.</w:t>
      </w:r>
    </w:p>
    <w:p w14:paraId="1B199302" w14:textId="77777777" w:rsidR="000116CE" w:rsidRDefault="00000000">
      <w:pPr>
        <w:spacing w:after="0" w:line="20" w:lineRule="exact"/>
      </w:pPr>
      <w:r>
        <w:br w:type="page"/>
      </w:r>
    </w:p>
    <w:p w14:paraId="3F29725E" w14:textId="77777777" w:rsidR="000116CE" w:rsidRDefault="00000000">
      <w:pPr>
        <w:pStyle w:val="1"/>
      </w:pPr>
      <w:r>
        <w:lastRenderedPageBreak/>
        <w:t>8. Диаграмма последовательностей</w:t>
      </w:r>
    </w:p>
    <w:p w14:paraId="3415544B" w14:textId="77777777" w:rsidR="000116CE" w:rsidRDefault="00000000">
      <w:r>
        <w:t>Показан успешный сценарий продажи товара, имеющегося на складе, при полной предварительной оплате. Время направлено сверху вниз; сообщения связывают клиента, сотрудников и ИС. Пунктирные стрелки обозначают ответы на запросы [4].</w:t>
      </w:r>
    </w:p>
    <w:p w14:paraId="314F9A69" w14:textId="77777777" w:rsidR="000116CE" w:rsidRDefault="00000000">
      <w:pPr>
        <w:pStyle w:val="Figure"/>
      </w:pPr>
      <w:r>
        <w:rPr>
          <w:noProof/>
        </w:rPr>
        <w:drawing>
          <wp:inline distT="0" distB="0" distL="0" distR="0" wp14:anchorId="774AB810" wp14:editId="08844523">
            <wp:extent cx="5868000" cy="6024480"/>
            <wp:effectExtent l="0" t="0" r="0" b="0"/>
            <wp:docPr id="8" name="sequence" descr="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0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8DD4" w14:textId="77777777" w:rsidR="000116CE" w:rsidRDefault="00000000">
      <w:pPr>
        <w:pStyle w:val="a3"/>
      </w:pPr>
      <w:r>
        <w:t>Рисунок 8 — Последовательность оформления и исполнения заказа</w:t>
      </w:r>
    </w:p>
    <w:p w14:paraId="15C4D622" w14:textId="77777777" w:rsidR="000116CE" w:rsidRDefault="00000000">
      <w:pPr>
        <w:pStyle w:val="Small"/>
      </w:pPr>
      <w:r>
        <w:t>Платёж выполняется вне ИС; сообщение 9 означает ввод бухгалтером проверенного подтверждения оплаты. Физическая передача товара также происходит вне программной системы. После сообщения 12 менеджер уведомляет клиента; при необходимости открывается сервисное обращение.</w:t>
      </w:r>
    </w:p>
    <w:p w14:paraId="3B57A135" w14:textId="77777777" w:rsidR="000116CE" w:rsidRDefault="00000000">
      <w:pPr>
        <w:pStyle w:val="Small"/>
      </w:pPr>
      <w:r>
        <w:t>Альтернативы: при дефиците перед резервированием выполняется закупка; при отказе клиента заказ отменяется; при недостаточной оплате задание на отгрузку не создаётся. Повторная проверка наличия проводится при создании резерва, даже если предварительная проверка была успешной.</w:t>
      </w:r>
    </w:p>
    <w:p w14:paraId="2BD03357" w14:textId="77777777" w:rsidR="000116CE" w:rsidRDefault="00000000">
      <w:pPr>
        <w:spacing w:after="0" w:line="20" w:lineRule="exact"/>
      </w:pPr>
      <w:r>
        <w:br w:type="page"/>
      </w:r>
    </w:p>
    <w:p w14:paraId="6D4E5636" w14:textId="77777777" w:rsidR="000116CE" w:rsidRDefault="00000000">
      <w:pPr>
        <w:pStyle w:val="1"/>
      </w:pPr>
      <w:r>
        <w:lastRenderedPageBreak/>
        <w:t>9. Пользователи и функции администратора</w:t>
      </w:r>
    </w:p>
    <w:p w14:paraId="714E4C00" w14:textId="77777777" w:rsidR="000116CE" w:rsidRDefault="00000000">
      <w:pPr>
        <w:pStyle w:val="2"/>
      </w:pPr>
      <w:r>
        <w:t>Основная группа пользователей</w:t>
      </w:r>
    </w:p>
    <w:p w14:paraId="63C69BE7" w14:textId="77777777" w:rsidR="000116CE" w:rsidRDefault="00000000">
      <w:r>
        <w:t>Наиболее востребована система менеджерами по продажам: они ежедневно обрабатывают обращения и координируют исполнение заказов. Выбор этой группы связан с её ролью в сквозном процессе, а не с неподтверждённым предположением о численности сотрудников.</w:t>
      </w:r>
    </w:p>
    <w:p w14:paraId="5557C927" w14:textId="77777777" w:rsidR="000116CE" w:rsidRDefault="00000000">
      <w:r>
        <w:t>Менеджеру доступны поиск и ведение клиентов; просмотр каталога, цен и доступного остатка; подготовка предложения; создание и изменение незавершённого заказа; запрос резерва или закупки; контроль оплаты и отгрузки; передача сервисного обращения; просмотр истории взаимодействия и отчёта по своим заказам. Подтверждать платёж за бухгалтера и изменять права доступа менеджер не может.</w:t>
      </w:r>
    </w:p>
    <w:p w14:paraId="23CCCE03" w14:textId="77777777" w:rsidR="000116CE" w:rsidRDefault="00000000">
      <w:pPr>
        <w:pStyle w:val="2"/>
      </w:pPr>
      <w:r>
        <w:t>Другие пользовательские роли</w:t>
      </w:r>
    </w:p>
    <w:p w14:paraId="030811B3" w14:textId="77777777" w:rsidR="000116CE" w:rsidRDefault="00000000">
      <w:r>
        <w:t>Специалист закупок ведёт поставщиков, предложения и заказы на закупку. Кладовщик регистрирует приёмку, размещение, резервирование и отгрузку. Бухгалтер подтверждает платежи и формирует расчётные документы. Сервисный инженер обрабатывает назначенные обращения. Руководитель контролирует показатели и просроченные обязательства. Доступ к данным определяется обязанностями роли.</w:t>
      </w:r>
    </w:p>
    <w:p w14:paraId="679BB3E0" w14:textId="77777777" w:rsidR="000116CE" w:rsidRDefault="00000000">
      <w:pPr>
        <w:pStyle w:val="2"/>
      </w:pPr>
      <w:r>
        <w:t>Функциональные возможности администратора</w:t>
      </w:r>
    </w:p>
    <w:p w14:paraId="5B508CE4" w14:textId="77777777" w:rsidR="000116CE" w:rsidRDefault="00000000">
      <w:r>
        <w:t>Учётные записи: создание пользователей, блокировка доступа, сброс учётных данных по установленной процедуре и назначение ролей. Права выдаются в объёме, необходимом для выполнения обязанностей.</w:t>
      </w:r>
    </w:p>
    <w:p w14:paraId="3C39E29E" w14:textId="77777777" w:rsidR="000116CE" w:rsidRDefault="00000000">
      <w:r>
        <w:t>Настройки: поддержка справочников статусов и общесистемных параметров, настройка шаблонов документов и уведомлений. Коммерческие цены и условия договоров изменяются уполномоченными сотрудниками, а не автоматически относятся к обязанностям администратора.</w:t>
      </w:r>
    </w:p>
    <w:p w14:paraId="13B78E6F" w14:textId="77777777" w:rsidR="000116CE" w:rsidRDefault="00000000">
      <w:r>
        <w:t>Контроль: просмотр технического журнала, отслеживание ошибок обмена, проверка выполнения фоновых задач и уведомление ответственных о сбоях. Действия самого администратора также регистрируются.</w:t>
      </w:r>
    </w:p>
    <w:p w14:paraId="03DFF34C" w14:textId="77777777" w:rsidR="000116CE" w:rsidRDefault="00000000">
      <w:r>
        <w:t>Сохранность данных: настройка резервного копирования, контроль результатов, проведение проверки восстановления и сопровождение обновлений. Изменения проверяются на тестовой копии до применения к рабочей базе.</w:t>
      </w:r>
    </w:p>
    <w:p w14:paraId="41855C36" w14:textId="77777777" w:rsidR="000116CE" w:rsidRDefault="00000000">
      <w:r>
        <w:t>Ограничение полномочий: административная роль не даёт делового основания подтверждать оплату, списывать оборудование или менять исполненные документы. Для совмещения обязанностей отдельные права назначаются явно и отражаются в журнале.</w:t>
      </w:r>
    </w:p>
    <w:p w14:paraId="342F66E6" w14:textId="77777777" w:rsidR="000116CE" w:rsidRDefault="00000000">
      <w:pPr>
        <w:spacing w:after="0" w:line="20" w:lineRule="exact"/>
      </w:pPr>
      <w:r>
        <w:br w:type="page"/>
      </w:r>
    </w:p>
    <w:p w14:paraId="198B52E2" w14:textId="77777777" w:rsidR="000116CE" w:rsidRDefault="00000000">
      <w:pPr>
        <w:pStyle w:val="1"/>
      </w:pPr>
      <w:r>
        <w:lastRenderedPageBreak/>
        <w:t>10. Сценарий анализа ситуаций</w:t>
      </w:r>
    </w:p>
    <w:p w14:paraId="10F76CF7" w14:textId="77777777" w:rsidR="000116CE" w:rsidRDefault="00000000">
      <w:r>
        <w:t>Выбран один метод — анализ ситуаций. Рассматривается задержка исполнения заказа из-за неподтверждённого наличия оборудования. Все числа, сроки и обстоятельства далее являются условными учебными данными; фактическое обследование компании не проводилось.</w:t>
      </w:r>
    </w:p>
    <w:p w14:paraId="7F1BF06E" w14:textId="77777777" w:rsidR="000116CE" w:rsidRDefault="00000000">
      <w:pPr>
        <w:pStyle w:val="2"/>
      </w:pPr>
      <w:r>
        <w:t>Ситуация и цель анализа</w:t>
      </w:r>
    </w:p>
    <w:p w14:paraId="6DE3AEB5" w14:textId="77777777" w:rsidR="000116CE" w:rsidRDefault="00000000">
      <w:r>
        <w:t>Клиника заказала 10 электрокардиографов с поставкой через 7 рабочих дней. Менеджер увидел в таблице 10 единиц, однако 4 уже были обещаны другому клиенту. Резервы отдельно не учитывались. Для исполнения заказа потребовалась дополнительная закупка, срок которой составил 12 рабочих дней. Цель анализа — установить причины несогласованного обещания и определить требования к будущей ИС.</w:t>
      </w:r>
    </w:p>
    <w:p w14:paraId="52B2549B" w14:textId="77777777" w:rsidR="000116CE" w:rsidRDefault="00000000">
      <w:pPr>
        <w:pStyle w:val="2"/>
      </w:pPr>
      <w:r>
        <w:t>Источники и порядок исследования</w:t>
      </w:r>
    </w:p>
    <w:p w14:paraId="1E64AC15" w14:textId="77777777" w:rsidR="000116CE" w:rsidRDefault="00000000">
      <w:r>
        <w:t>Аналитик собирает заявку, предложение клиенту, снимок остатков на дату согласования, сведения о ранее подтверждённых заказах, переписку с поставщиком и даты фактической отгрузки. Дополнительно проводит интервью с менеджером, закупщиком и кладовщиком. Для каждого события фиксирует время, участника, использованные данные и принятое решение.</w:t>
      </w:r>
    </w:p>
    <w:p w14:paraId="172A5914" w14:textId="77777777" w:rsidR="000116CE" w:rsidRDefault="00000000">
      <w:r>
        <w:t>Затем восстанавливает последовательность: проверка таблицы → обещание клиенту → обнаружение дефицита → запрос поставщику → перенос срока. Сравнивает фактическое наличие, действующие обязательства и объявленное клиенту количество. В условном примере доступно 10 − 4 = 6 единиц, следовательно, дефицит составляет 4 единицы.</w:t>
      </w:r>
    </w:p>
    <w:p w14:paraId="4EA817A0" w14:textId="77777777" w:rsidR="000116CE" w:rsidRDefault="00000000">
      <w:pPr>
        <w:pStyle w:val="2"/>
      </w:pPr>
      <w:r>
        <w:t>Причины и варианты решения</w:t>
      </w:r>
    </w:p>
    <w:p w14:paraId="219F3A48" w14:textId="77777777" w:rsidR="000116CE" w:rsidRDefault="00000000">
      <w:r>
        <w:t>Причина первого уровня — отсутствие единого учёта резервов. Организационная причина — подтверждение срока без проверки обеспеченности заказа. Рассматриваются три варианта: предложить частичную поставку 6 единиц и последующую поставку 4; подобрать альтернативу по согласованию с клиентом; согласовать новую дату полной поставки. Автоматическая замена техники без согласования исключается.</w:t>
      </w:r>
    </w:p>
    <w:p w14:paraId="748B97DF" w14:textId="77777777" w:rsidR="000116CE" w:rsidRDefault="00000000">
      <w:pPr>
        <w:pStyle w:val="2"/>
      </w:pPr>
      <w:r>
        <w:t>Требования к состоянию «как должно быть»</w:t>
      </w:r>
    </w:p>
    <w:p w14:paraId="2A4E3D4D" w14:textId="77777777" w:rsidR="000116CE" w:rsidRDefault="00000000">
      <w:r>
        <w:t>ИС должна рассчитывать доступный остаток с учётом резервов; атомарно создавать резерв; показывать обеспеченность каждой позиции; требовать подтверждённый срок закупки перед обещанием поставки; уведомлять о переносе срока; сохранять историю согласований. За актуальность данных приёмки отвечает кладовщик, за срок поставщика — закупщик, за согласование с клиентом — менеджер.</w:t>
      </w:r>
    </w:p>
    <w:p w14:paraId="16926D0C" w14:textId="77777777" w:rsidR="000116CE" w:rsidRDefault="00000000">
      <w:pPr>
        <w:pStyle w:val="2"/>
      </w:pPr>
      <w:r>
        <w:t>Проверка результата</w:t>
      </w:r>
    </w:p>
    <w:p w14:paraId="0A6E1012" w14:textId="77777777" w:rsidR="000116CE" w:rsidRDefault="00000000">
      <w:r>
        <w:t>Контрольный пример: на складе 10 единиц, 4 в резерве, новый запрос — 10. Ожидается резерв не более 6 единиц и потребность в закупке 4. При двух одновременных запросах общее зарезервированное количество не должно превышать фактический остаток. Для последующей оценки сравниваются доля заказов с переносом срока и число случаев двойного резервирования за одинаковые периоды. Улучшение оценивается после внедрения; в работе оно не выдаётся за измеренный результат.</w:t>
      </w:r>
    </w:p>
    <w:p w14:paraId="3B6B4A8C" w14:textId="30B54BBF" w:rsidR="000116CE" w:rsidRDefault="000116CE">
      <w:pPr>
        <w:spacing w:after="0" w:line="20" w:lineRule="exact"/>
      </w:pPr>
    </w:p>
    <w:sectPr w:rsidR="000116CE" w:rsidSect="00127654">
      <w:footerReference w:type="default" r:id="rId14"/>
      <w:pgSz w:w="11906" w:h="16838"/>
      <w:pgMar w:top="1134" w:right="1134" w:bottom="1134" w:left="1134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EB8EC" w14:textId="77777777" w:rsidR="0018019A" w:rsidRDefault="0018019A">
      <w:pPr>
        <w:spacing w:after="0" w:line="240" w:lineRule="auto"/>
      </w:pPr>
      <w:r>
        <w:separator/>
      </w:r>
    </w:p>
  </w:endnote>
  <w:endnote w:type="continuationSeparator" w:id="0">
    <w:p w14:paraId="62CE3FB9" w14:textId="77777777" w:rsidR="0018019A" w:rsidRDefault="0018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375E" w14:textId="77777777" w:rsidR="000116CE" w:rsidRDefault="00000000">
    <w:pPr>
      <w:jc w:val="center"/>
    </w:pPr>
    <w:r>
      <w:rPr>
        <w:sz w:val="20"/>
      </w:rPr>
      <w:fldChar w:fldCharType="begin"/>
    </w:r>
    <w:r>
      <w:instrText>PAGE</w:instrText>
    </w:r>
    <w:r w:rsidR="00127654">
      <w:rPr>
        <w:sz w:val="20"/>
      </w:rPr>
      <w:fldChar w:fldCharType="separate"/>
    </w:r>
    <w:r w:rsidR="001276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4583" w14:textId="77777777" w:rsidR="0018019A" w:rsidRDefault="0018019A">
      <w:pPr>
        <w:spacing w:after="0" w:line="240" w:lineRule="auto"/>
      </w:pPr>
      <w:r>
        <w:separator/>
      </w:r>
    </w:p>
  </w:footnote>
  <w:footnote w:type="continuationSeparator" w:id="0">
    <w:p w14:paraId="12145324" w14:textId="77777777" w:rsidR="0018019A" w:rsidRDefault="00180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6CE"/>
    <w:rsid w:val="000116CE"/>
    <w:rsid w:val="00127654"/>
    <w:rsid w:val="0018019A"/>
    <w:rsid w:val="007A7EB5"/>
    <w:rsid w:val="00EB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47B57"/>
  <w15:docId w15:val="{817BC8C5-9987-4285-B0FD-ABADE7B8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ru-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00" w:line="240" w:lineRule="auto"/>
      <w:jc w:val="left"/>
      <w:outlineLvl w:val="0"/>
    </w:pPr>
    <w:rPr>
      <w:b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 w:line="240" w:lineRule="auto"/>
      <w:jc w:val="left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portTitle">
    <w:name w:val="Report Title"/>
    <w:basedOn w:val="a"/>
    <w:pPr>
      <w:keepNext/>
      <w:spacing w:after="100" w:line="240" w:lineRule="auto"/>
      <w:jc w:val="center"/>
    </w:pPr>
    <w:rPr>
      <w:b/>
      <w:sz w:val="32"/>
    </w:rPr>
  </w:style>
  <w:style w:type="paragraph" w:customStyle="1" w:styleId="ReportSubtitle">
    <w:name w:val="Report Subtitle"/>
    <w:basedOn w:val="a"/>
    <w:pPr>
      <w:keepNext/>
      <w:jc w:val="center"/>
    </w:pPr>
    <w:rPr>
      <w:sz w:val="26"/>
    </w:rPr>
  </w:style>
  <w:style w:type="paragraph" w:customStyle="1" w:styleId="Figure">
    <w:name w:val="Figure"/>
    <w:basedOn w:val="a"/>
    <w:pPr>
      <w:keepNext/>
      <w:spacing w:after="60" w:line="240" w:lineRule="auto"/>
      <w:jc w:val="center"/>
    </w:pPr>
  </w:style>
  <w:style w:type="paragraph" w:styleId="a3">
    <w:name w:val="caption"/>
    <w:basedOn w:val="a"/>
    <w:pPr>
      <w:spacing w:line="240" w:lineRule="auto"/>
      <w:jc w:val="center"/>
    </w:pPr>
    <w:rPr>
      <w:sz w:val="22"/>
    </w:rPr>
  </w:style>
  <w:style w:type="paragraph" w:customStyle="1" w:styleId="Small">
    <w:name w:val="Small"/>
    <w:basedOn w:val="a"/>
    <w:pPr>
      <w:spacing w:after="100" w:line="240" w:lineRule="auto"/>
      <w:jc w:val="left"/>
    </w:pPr>
    <w:rPr>
      <w:sz w:val="21"/>
    </w:rPr>
  </w:style>
  <w:style w:type="paragraph" w:customStyle="1" w:styleId="Source">
    <w:name w:val="Source"/>
    <w:basedOn w:val="Small"/>
    <w:pPr>
      <w:spacing w:after="80"/>
    </w:pPr>
    <w:rPr>
      <w:sz w:val="20"/>
    </w:rPr>
  </w:style>
  <w:style w:type="paragraph" w:customStyle="1" w:styleId="TableText">
    <w:name w:val="Table Text"/>
    <w:basedOn w:val="a"/>
    <w:pPr>
      <w:spacing w:after="40" w:line="240" w:lineRule="auto"/>
      <w:jc w:val="left"/>
    </w:pPr>
    <w:rPr>
      <w:sz w:val="21"/>
    </w:rPr>
  </w:style>
  <w:style w:type="paragraph" w:customStyle="1" w:styleId="TableHead">
    <w:name w:val="Table Head"/>
    <w:basedOn w:val="TableText"/>
    <w:rPr>
      <w:b/>
    </w:rPr>
  </w:style>
  <w:style w:type="paragraph" w:styleId="a4">
    <w:name w:val="Body Text"/>
    <w:basedOn w:val="a"/>
    <w:link w:val="a5"/>
    <w:uiPriority w:val="1"/>
    <w:unhideWhenUsed/>
    <w:qFormat/>
    <w:rsid w:val="00127654"/>
    <w:pPr>
      <w:widowControl w:val="0"/>
      <w:autoSpaceDE w:val="0"/>
      <w:autoSpaceDN w:val="0"/>
      <w:spacing w:after="0" w:line="240" w:lineRule="auto"/>
      <w:jc w:val="left"/>
    </w:pPr>
    <w:rPr>
      <w:color w:val="auto"/>
      <w:sz w:val="26"/>
      <w:szCs w:val="26"/>
      <w:lang w:bidi="ru-RU"/>
    </w:rPr>
  </w:style>
  <w:style w:type="character" w:customStyle="1" w:styleId="a5">
    <w:name w:val="Основной текст Знак"/>
    <w:basedOn w:val="a0"/>
    <w:link w:val="a4"/>
    <w:uiPriority w:val="1"/>
    <w:rsid w:val="00127654"/>
    <w:rPr>
      <w:color w:val="auto"/>
      <w:sz w:val="26"/>
      <w:szCs w:val="26"/>
      <w:lang w:bidi="ru-RU"/>
    </w:rPr>
  </w:style>
  <w:style w:type="paragraph" w:styleId="a6">
    <w:name w:val="header"/>
    <w:basedOn w:val="a"/>
    <w:link w:val="a7"/>
    <w:uiPriority w:val="99"/>
    <w:unhideWhenUsed/>
    <w:rsid w:val="001276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7654"/>
  </w:style>
  <w:style w:type="paragraph" w:styleId="a8">
    <w:name w:val="footer"/>
    <w:basedOn w:val="a"/>
    <w:link w:val="a9"/>
    <w:uiPriority w:val="99"/>
    <w:unhideWhenUsed/>
    <w:rsid w:val="001276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7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2215</Words>
  <Characters>15620</Characters>
  <Application>Microsoft Office Word</Application>
  <DocSecurity>0</DocSecurity>
  <Lines>306</Lines>
  <Paragraphs>128</Paragraphs>
  <ScaleCrop>false</ScaleCrop>
  <Company/>
  <LinksUpToDate>false</LinksUpToDate>
  <CharactersWithSpaces>17707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№3. Вариант №9</dc:title>
  <dc:creator>Раимов</dc:creator>
  <cp:lastModifiedBy>L0tsenre</cp:lastModifiedBy>
  <cp:revision>3</cp:revision>
  <dcterms:created xsi:type="dcterms:W3CDTF">2026-09-19T08:45:00Z</dcterms:created>
  <dcterms:modified xsi:type="dcterms:W3CDTF">2026-09-19T08:48:00Z</dcterms:modified>
</cp:coreProperties>
</file>