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36845" cy="1304925"/>
            <wp:effectExtent l="0" t="0" r="1905" b="9525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201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9</w:t>
      </w:r>
      <w:r>
        <w:rPr>
          <w:rFonts w:hint="eastAsia" w:ascii="宋体" w:hAnsi="宋体" w:eastAsia="宋体"/>
          <w:b/>
          <w:sz w:val="44"/>
          <w:szCs w:val="44"/>
        </w:rPr>
        <w:t>微软云服务介绍暨A++比赛宣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讲</w:t>
      </w:r>
      <w:r>
        <w:rPr>
          <w:rFonts w:hint="eastAsia" w:ascii="宋体" w:hAnsi="宋体" w:eastAsia="宋体"/>
          <w:b/>
          <w:sz w:val="44"/>
          <w:szCs w:val="44"/>
        </w:rPr>
        <w:t>会</w:t>
      </w:r>
    </w:p>
    <w:p>
      <w:pPr>
        <w:spacing w:line="360" w:lineRule="auto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 w:eastAsia="宋体"/>
          <w:b/>
          <w:sz w:val="84"/>
          <w:szCs w:val="84"/>
          <w:shd w:val="pct10" w:color="auto" w:fill="FFFFFF"/>
        </w:rPr>
        <w:t>策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  <w:shd w:val="pct10" w:color="auto" w:fill="FFFFFF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 w:eastAsia="宋体"/>
          <w:b/>
          <w:sz w:val="84"/>
          <w:szCs w:val="84"/>
          <w:shd w:val="pct10" w:color="auto" w:fill="FFFFFF"/>
        </w:rPr>
        <w:t>划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  <w:shd w:val="pct10" w:color="auto" w:fill="FFFFFF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84"/>
          <w:szCs w:val="84"/>
          <w:shd w:val="pct10" w:color="auto" w:fill="FFFFFF"/>
        </w:rPr>
      </w:pPr>
      <w:r>
        <w:rPr>
          <w:rFonts w:hint="eastAsia" w:ascii="宋体" w:hAnsi="宋体" w:eastAsia="宋体"/>
          <w:b/>
          <w:sz w:val="84"/>
          <w:szCs w:val="84"/>
          <w:shd w:val="pct10" w:color="auto" w:fill="FFFFFF"/>
        </w:rPr>
        <w:t>书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主办：华南理工大学微软技术俱乐部（南校）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时间：201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29</w:t>
      </w:r>
      <w:r>
        <w:rPr>
          <w:rFonts w:hint="eastAsia" w:ascii="宋体" w:hAnsi="宋体" w:eastAsia="宋体"/>
          <w:b/>
          <w:sz w:val="28"/>
          <w:szCs w:val="28"/>
        </w:rPr>
        <w:t>日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19</w:t>
      </w:r>
      <w:r>
        <w:rPr>
          <w:rFonts w:hint="eastAsia" w:ascii="宋体" w:hAnsi="宋体" w:eastAsia="宋体"/>
          <w:b/>
          <w:sz w:val="28"/>
          <w:szCs w:val="28"/>
        </w:rPr>
        <w:t>:00-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21</w:t>
      </w:r>
      <w:r>
        <w:rPr>
          <w:rFonts w:hint="eastAsia" w:ascii="宋体" w:hAnsi="宋体" w:eastAsia="宋体"/>
          <w:b/>
          <w:sz w:val="28"/>
          <w:szCs w:val="28"/>
        </w:rPr>
        <w:t>:00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地点：南校区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教室</w:t>
      </w:r>
      <w:r>
        <w:rPr>
          <w:rFonts w:hint="eastAsia" w:ascii="宋体" w:hAnsi="宋体" w:eastAsia="宋体"/>
          <w:b/>
          <w:sz w:val="28"/>
          <w:szCs w:val="28"/>
        </w:rPr>
        <w:t>（暂定）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讲座内容介绍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讲座名称：</w:t>
      </w:r>
      <w:r>
        <w:rPr>
          <w:rFonts w:hint="eastAsia" w:ascii="宋体" w:hAnsi="宋体" w:eastAsia="宋体"/>
          <w:sz w:val="24"/>
          <w:szCs w:val="24"/>
        </w:rPr>
        <w:t>微软云服务介绍暨A++比赛宣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讲</w:t>
      </w:r>
      <w:r>
        <w:rPr>
          <w:rFonts w:hint="eastAsia" w:ascii="宋体" w:hAnsi="宋体" w:eastAsia="宋体"/>
          <w:sz w:val="24"/>
          <w:szCs w:val="24"/>
        </w:rPr>
        <w:t>会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主办单位：</w:t>
      </w:r>
      <w:r>
        <w:rPr>
          <w:rFonts w:hint="eastAsia" w:ascii="宋体" w:hAnsi="宋体" w:eastAsia="宋体"/>
          <w:sz w:val="24"/>
          <w:szCs w:val="24"/>
        </w:rPr>
        <w:t>华南理工大学微软技术俱乐部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活动对象：</w:t>
      </w:r>
      <w:r>
        <w:rPr>
          <w:rFonts w:hint="eastAsia" w:ascii="宋体" w:hAnsi="宋体" w:eastAsia="宋体"/>
          <w:sz w:val="24"/>
          <w:szCs w:val="24"/>
        </w:rPr>
        <w:t>华南理工大学全体学生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讲座时间：</w:t>
      </w:r>
      <w:r>
        <w:rPr>
          <w:rFonts w:hint="eastAsia" w:ascii="宋体" w:hAnsi="宋体" w:eastAsia="宋体"/>
          <w:sz w:val="24"/>
          <w:szCs w:val="24"/>
        </w:rPr>
        <w:t>201</w:t>
      </w:r>
      <w:r>
        <w:rPr>
          <w:rFonts w:hint="eastAsia" w:ascii="宋体" w:hAnsi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3月29</w:t>
      </w:r>
      <w:r>
        <w:rPr>
          <w:rFonts w:hint="eastAsia" w:ascii="宋体" w:hAnsi="宋体" w:eastAsia="宋体"/>
          <w:color w:val="FF0000"/>
          <w:sz w:val="24"/>
          <w:szCs w:val="24"/>
        </w:rPr>
        <w:t>日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/>
          <w:color w:val="FF0000"/>
          <w:sz w:val="24"/>
          <w:szCs w:val="24"/>
        </w:rPr>
        <w:t>:00-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/>
          <w:color w:val="FF0000"/>
          <w:sz w:val="24"/>
          <w:szCs w:val="24"/>
        </w:rPr>
        <w:t>:00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讲座地点：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南校区教室</w:t>
      </w:r>
      <w:r>
        <w:rPr>
          <w:rFonts w:hint="eastAsia" w:ascii="宋体" w:hAnsi="宋体" w:eastAsia="宋体"/>
          <w:sz w:val="24"/>
          <w:szCs w:val="24"/>
        </w:rPr>
        <w:t>（暂定）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讲座具体内容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分享微软Azure当前在IOT、大数据、人工智能及HoloLens等各项最新技术在各个领域的应用和发展现状，致力让各位同学了解认识微软的最新面貌。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主讲人：沈佳涛</w:t>
      </w:r>
    </w:p>
    <w:p>
      <w:pPr>
        <w:pStyle w:val="11"/>
        <w:spacing w:line="360" w:lineRule="auto"/>
        <w:ind w:left="84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宣传方案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线上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“Microsoft学生俱乐部”公众号推送宣传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联系其他公众号等推广，如“华工小灵通”、华工卫星站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线下</w:t>
      </w:r>
    </w:p>
    <w:p>
      <w:pPr>
        <w:pStyle w:val="11"/>
        <w:spacing w:line="360" w:lineRule="auto"/>
        <w:ind w:left="84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摆摊宣传；</w:t>
      </w:r>
      <w:r>
        <w:rPr>
          <w:rFonts w:hint="eastAsia" w:ascii="宋体" w:hAnsi="宋体" w:eastAsia="宋体"/>
          <w:sz w:val="24"/>
          <w:szCs w:val="24"/>
        </w:rPr>
        <w:t>派发传单；张贴海报等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三、活动流程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1.前期准备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负责部门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策推部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活动审批、创新分申请及教室借用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传媒部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宣传推文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公关部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联系老师/其他公众号等协助推广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传媒部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设计传单、海报及讲座票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文交部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打印宣传资料（座位牌、签到表）、张贴海报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策推部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确认讲座当天到场名单、确认物资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3.28 3.29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文交部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进行摆摊宣传</w:t>
            </w:r>
          </w:p>
        </w:tc>
        <w:tc>
          <w:tcPr>
            <w:tcW w:w="2074" w:type="dxa"/>
          </w:tcPr>
          <w:p/>
        </w:tc>
      </w:tr>
    </w:tbl>
    <w:p/>
    <w:p/>
    <w:p>
      <w:pPr>
        <w:rPr>
          <w:rFonts w:hint="eastAsia" w:ascii="楷体" w:hAnsi="楷体" w:eastAsia="楷体"/>
          <w:b/>
          <w:sz w:val="28"/>
          <w:szCs w:val="28"/>
          <w:lang w:eastAsia="zh-CN"/>
        </w:rPr>
      </w:pPr>
    </w:p>
    <w:p>
      <w:pPr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  <w:lang w:eastAsia="zh-CN"/>
        </w:rPr>
        <w:t>2</w:t>
      </w:r>
      <w:r>
        <w:rPr>
          <w:rFonts w:hint="eastAsia" w:ascii="楷体" w:hAnsi="楷体" w:eastAsia="楷体"/>
          <w:b/>
          <w:sz w:val="28"/>
          <w:szCs w:val="28"/>
        </w:rPr>
        <w:t>.讲座当天</w:t>
      </w:r>
    </w:p>
    <w:p>
      <w:r>
        <w:rPr>
          <w:rFonts w:hint="eastAsia"/>
        </w:rPr>
        <w:t>讲座安排由</w:t>
      </w:r>
      <w:r>
        <w:rPr>
          <w:rFonts w:hint="eastAsia"/>
          <w:b/>
          <w:color w:val="FF0000"/>
        </w:rPr>
        <w:t>策推部</w:t>
      </w:r>
      <w:r>
        <w:rPr>
          <w:rFonts w:hint="eastAsia"/>
        </w:rPr>
        <w:t>全权负责。策推部出一名负责人负责讲座控场。</w:t>
      </w:r>
    </w:p>
    <w:p>
      <w:r>
        <w:rPr>
          <w:rFonts w:hint="eastAsia"/>
        </w:rPr>
        <w:t>各部门至少出两人作为讲座工作人员。在</w:t>
      </w:r>
      <w:r>
        <w:rPr>
          <w:rFonts w:hint="eastAsia"/>
          <w:b/>
          <w:color w:val="FF0000"/>
          <w:lang w:val="en-US" w:eastAsia="zh-CN"/>
        </w:rPr>
        <w:t>3.28</w:t>
      </w:r>
      <w:r>
        <w:rPr>
          <w:rFonts w:hint="eastAsia"/>
        </w:rPr>
        <w:t>前将名单报给策推部。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18：00-19：00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全体工作人员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布置会场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横幅、海报等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技术部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检查多媒体设备、暖场音乐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话筒、音响、投影设备等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18：45-19：00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文交部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迎接嘉宾，引导入场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安排签到，维持秩序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签到人员两人、维持秩序两人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19：00-19：15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公关部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主持人开场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主持人一人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19：15-20：15</w:t>
            </w:r>
            <w:bookmarkStart w:id="0" w:name="_GoBack"/>
            <w:bookmarkEnd w:id="0"/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嘉宾讲座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20：45-21：10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主持人介绍比赛规则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21：10-21：30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讲座结束，照相留念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一人负责照相、两人负责赠送礼品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全体工作人员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清理会场，撤回物资</w:t>
            </w:r>
          </w:p>
        </w:tc>
        <w:tc>
          <w:tcPr>
            <w:tcW w:w="2074" w:type="dxa"/>
          </w:tcPr>
          <w:p/>
        </w:tc>
      </w:tr>
    </w:tbl>
    <w:p/>
    <w:p>
      <w:pPr>
        <w:rPr>
          <w:rFonts w:ascii="黑体" w:hAnsi="黑体" w:eastAsia="黑体" w:cs="Arial"/>
          <w:color w:val="191919"/>
          <w:sz w:val="30"/>
          <w:szCs w:val="30"/>
        </w:rPr>
      </w:pPr>
      <w:r>
        <w:rPr>
          <w:rFonts w:hint="eastAsia" w:ascii="黑体" w:hAnsi="黑体" w:eastAsia="黑体" w:cs="Arial"/>
          <w:color w:val="191919"/>
          <w:sz w:val="30"/>
          <w:szCs w:val="30"/>
        </w:rPr>
        <w:t>四、 物资清单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1"/>
        <w:gridCol w:w="1418"/>
        <w:gridCol w:w="184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物资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来源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数量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总价</w:t>
            </w:r>
          </w:p>
        </w:tc>
        <w:tc>
          <w:tcPr>
            <w:tcW w:w="206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传单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制作打印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3</w:t>
            </w:r>
            <w:r>
              <w:rPr>
                <w:rFonts w:ascii="Arial" w:hAnsi="Arial" w:cs="Arial"/>
                <w:color w:val="191919"/>
              </w:rPr>
              <w:t>00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1</w:t>
            </w:r>
            <w:r>
              <w:rPr>
                <w:rFonts w:ascii="Arial" w:hAnsi="Arial" w:cs="Arial"/>
                <w:color w:val="191919"/>
              </w:rPr>
              <w:t>00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A</w:t>
            </w:r>
            <w:r>
              <w:rPr>
                <w:rFonts w:ascii="Arial" w:hAnsi="Arial" w:cs="Arial"/>
                <w:color w:val="191919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讲座票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制作打印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3</w:t>
            </w:r>
            <w:r>
              <w:rPr>
                <w:rFonts w:ascii="Arial" w:hAnsi="Arial" w:cs="Arial"/>
                <w:color w:val="191919"/>
              </w:rPr>
              <w:t>00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5</w:t>
            </w:r>
            <w:r>
              <w:rPr>
                <w:rFonts w:ascii="Arial" w:hAnsi="Arial" w:cs="Arial"/>
                <w:color w:val="191919"/>
              </w:rPr>
              <w:t>0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海报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制作打印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2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5</w:t>
            </w:r>
            <w:r>
              <w:rPr>
                <w:rFonts w:ascii="Arial" w:hAnsi="Arial" w:cs="Arial"/>
                <w:color w:val="191919"/>
              </w:rPr>
              <w:t>0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A</w:t>
            </w:r>
            <w:r>
              <w:rPr>
                <w:rFonts w:ascii="Arial" w:hAnsi="Arial" w:cs="Arial"/>
                <w:color w:val="191919"/>
              </w:rPr>
              <w:t>0</w:t>
            </w:r>
            <w:r>
              <w:rPr>
                <w:rFonts w:hint="eastAsia" w:ascii="Arial" w:hAnsi="Arial" w:cs="Arial"/>
                <w:color w:val="191919"/>
              </w:rPr>
              <w:t>两张贴在宣传栏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横幅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制作打印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1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5</w:t>
            </w:r>
            <w:r>
              <w:rPr>
                <w:rFonts w:ascii="Arial" w:hAnsi="Arial" w:cs="Arial"/>
                <w:color w:val="191919"/>
              </w:rPr>
              <w:t>0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讲座现场贴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Arial" w:hAnsi="Arial" w:eastAsia="宋体" w:cs="Arial"/>
                <w:color w:val="191919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lang w:val="en-US" w:eastAsia="zh-CN"/>
              </w:rPr>
              <w:t>微软背包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寄送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2</w:t>
            </w:r>
          </w:p>
        </w:tc>
        <w:tc>
          <w:tcPr>
            <w:tcW w:w="1842" w:type="dxa"/>
            <w:tcBorders>
              <w:bottom w:val="nil"/>
            </w:tcBorders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  <w:tc>
          <w:tcPr>
            <w:tcW w:w="2064" w:type="dxa"/>
            <w:vMerge w:val="restart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现场礼品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ascii="Arial" w:hAnsi="Arial" w:eastAsia="宋体" w:cs="Arial"/>
                <w:color w:val="191919"/>
                <w:lang w:val="en-US" w:eastAsia="zh-CN"/>
              </w:rPr>
            </w:pPr>
            <w:r>
              <w:rPr>
                <w:rFonts w:hint="eastAsia" w:ascii="Arial" w:hAnsi="Arial" w:cs="Arial"/>
                <w:color w:val="191919"/>
                <w:lang w:val="en-US" w:eastAsia="zh-CN"/>
              </w:rPr>
              <w:t>微软水壶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寄送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2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  <w:tc>
          <w:tcPr>
            <w:tcW w:w="2064" w:type="dxa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合计</w:t>
            </w:r>
          </w:p>
        </w:tc>
        <w:tc>
          <w:tcPr>
            <w:tcW w:w="7025" w:type="dxa"/>
            <w:gridSpan w:val="4"/>
            <w:tcBorders>
              <w:top w:val="nil"/>
            </w:tcBorders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  <w:r>
              <w:rPr>
                <w:rFonts w:hint="eastAsia" w:ascii="Arial" w:hAnsi="Arial" w:cs="Arial"/>
                <w:color w:val="191919"/>
              </w:rPr>
              <w:t>2</w:t>
            </w:r>
            <w:r>
              <w:rPr>
                <w:rFonts w:ascii="Arial" w:hAnsi="Arial" w:cs="Arial"/>
                <w:color w:val="191919"/>
              </w:rPr>
              <w:t>50</w:t>
            </w:r>
            <w:r>
              <w:rPr>
                <w:rFonts w:hint="eastAsia" w:ascii="Arial" w:hAnsi="Arial" w:cs="Arial"/>
                <w:color w:val="191919"/>
              </w:rPr>
              <w:t>+其它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  <w:tc>
          <w:tcPr>
            <w:tcW w:w="206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color w:val="191919"/>
              </w:rPr>
            </w:pPr>
          </w:p>
        </w:tc>
      </w:tr>
    </w:tbl>
    <w:p>
      <w:pPr>
        <w:jc w:val="left"/>
        <w:rPr>
          <w:rFonts w:hint="eastAsia" w:ascii="黑体" w:hAnsi="黑体" w:eastAsia="黑体" w:cs="Arial"/>
          <w:color w:val="191919"/>
          <w:sz w:val="30"/>
          <w:szCs w:val="30"/>
        </w:rPr>
      </w:pPr>
    </w:p>
    <w:p>
      <w:pPr>
        <w:jc w:val="left"/>
        <w:rPr>
          <w:rFonts w:hint="eastAsia" w:ascii="黑体" w:hAnsi="黑体" w:eastAsia="黑体" w:cs="Arial"/>
          <w:color w:val="191919"/>
          <w:sz w:val="30"/>
          <w:szCs w:val="30"/>
        </w:rPr>
      </w:pPr>
    </w:p>
    <w:p>
      <w:pPr>
        <w:jc w:val="left"/>
        <w:rPr>
          <w:rFonts w:hint="eastAsia" w:ascii="黑体" w:hAnsi="黑体" w:eastAsia="黑体" w:cs="Arial"/>
          <w:color w:val="191919"/>
          <w:sz w:val="30"/>
          <w:szCs w:val="30"/>
        </w:rPr>
      </w:pPr>
    </w:p>
    <w:p>
      <w:pPr>
        <w:jc w:val="left"/>
        <w:rPr>
          <w:rFonts w:hint="eastAsia" w:ascii="黑体" w:hAnsi="黑体" w:eastAsia="黑体" w:cs="Arial"/>
          <w:color w:val="191919"/>
          <w:sz w:val="30"/>
          <w:szCs w:val="30"/>
        </w:rPr>
      </w:pPr>
    </w:p>
    <w:p>
      <w:pPr>
        <w:jc w:val="left"/>
        <w:rPr>
          <w:rFonts w:ascii="黑体" w:hAnsi="黑体" w:eastAsia="黑体" w:cs="Arial"/>
          <w:color w:val="191919"/>
          <w:sz w:val="30"/>
          <w:szCs w:val="30"/>
        </w:rPr>
      </w:pPr>
      <w:r>
        <w:rPr>
          <w:rFonts w:hint="eastAsia" w:ascii="黑体" w:hAnsi="黑体" w:eastAsia="黑体" w:cs="Arial"/>
          <w:color w:val="191919"/>
          <w:sz w:val="30"/>
          <w:szCs w:val="30"/>
        </w:rPr>
        <w:t>附录一、 嘉宾主持人介绍</w:t>
      </w:r>
    </w:p>
    <w:p>
      <w:pPr>
        <w:jc w:val="center"/>
        <w:rPr>
          <w:rFonts w:ascii="Arial" w:hAnsi="Arial" w:cs="Arial"/>
          <w:color w:val="191919"/>
        </w:rPr>
      </w:pPr>
    </w:p>
    <w:p>
      <w:pPr>
        <w:jc w:val="center"/>
        <w:rPr>
          <w:rFonts w:ascii="Arial" w:hAnsi="Arial" w:cs="Arial"/>
          <w:color w:val="191919"/>
        </w:rPr>
      </w:pPr>
    </w:p>
    <w:p>
      <w:pPr>
        <w:jc w:val="center"/>
        <w:rPr>
          <w:rFonts w:hint="eastAsia" w:ascii="华文楷体" w:hAnsi="华文楷体" w:eastAsia="华文楷体" w:cs="Arial"/>
          <w:color w:val="191919"/>
          <w:sz w:val="36"/>
          <w:szCs w:val="36"/>
        </w:rPr>
      </w:pPr>
      <w:r>
        <w:rPr>
          <w:rFonts w:ascii="黑体" w:hAnsi="黑体" w:eastAsia="黑体" w:cs="Arial"/>
          <w:color w:val="191919"/>
          <w:sz w:val="28"/>
          <w:szCs w:val="28"/>
        </w:rPr>
        <w:t xml:space="preserve"> </w:t>
      </w:r>
      <w:r>
        <w:rPr>
          <w:rFonts w:hint="eastAsia" w:ascii="华文楷体" w:hAnsi="华文楷体" w:eastAsia="华文楷体" w:cs="Arial"/>
          <w:b/>
          <w:color w:val="191919"/>
          <w:sz w:val="36"/>
          <w:szCs w:val="36"/>
        </w:rPr>
        <w:t>沈佳涛</w:t>
      </w:r>
      <w:r>
        <w:rPr>
          <w:rFonts w:ascii="华文楷体" w:hAnsi="华文楷体" w:eastAsia="华文楷体" w:cs="Arial"/>
          <w:b/>
          <w:color w:val="191919"/>
          <w:sz w:val="36"/>
          <w:szCs w:val="36"/>
        </w:rPr>
        <w:t xml:space="preserve">   </w:t>
      </w:r>
      <w:r>
        <w:rPr>
          <w:rFonts w:hint="eastAsia" w:ascii="华文楷体" w:hAnsi="华文楷体" w:eastAsia="华文楷体" w:cs="Arial"/>
          <w:color w:val="191919"/>
          <w:sz w:val="36"/>
          <w:szCs w:val="36"/>
        </w:rPr>
        <w:t>微软中国南区教育行业技术经理</w:t>
      </w:r>
    </w:p>
    <w:p>
      <w:pPr>
        <w:ind w:firstLine="420" w:firstLineChars="0"/>
        <w:jc w:val="left"/>
        <w:rPr>
          <w:rFonts w:hint="eastAsia" w:ascii="华文楷体" w:hAnsi="华文楷体" w:eastAsia="华文楷体" w:cs="Arial"/>
          <w:color w:val="191919"/>
          <w:sz w:val="36"/>
          <w:szCs w:val="36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微软教育行业资深顾问。</w:t>
      </w:r>
      <w:r>
        <w:rPr>
          <w:rFonts w:hint="eastAsia" w:ascii="宋体" w:hAnsi="宋体" w:eastAsia="宋体" w:cs="宋体"/>
          <w:sz w:val="24"/>
          <w:szCs w:val="24"/>
        </w:rPr>
        <w:t>微软中国教育行业技术支持负责人、在建设创新学校，创客空间，混合现实虚拟，基础架构等应用方向具备丰富的实践经验。致力于微软技术及各个解决方案助力广大学生的学习成长。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5267325" cy="304800"/>
          <wp:effectExtent l="0" t="0" r="9525" b="0"/>
          <wp:docPr id="4098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73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0" distR="0">
          <wp:extent cx="5267325" cy="304800"/>
          <wp:effectExtent l="0" t="0" r="9525" b="0"/>
          <wp:docPr id="4097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73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840" w:hanging="420"/>
      </w:pPr>
      <w:rPr>
        <w:b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840" w:hanging="420"/>
      </w:pPr>
      <w:rPr>
        <w:b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947FC9"/>
    <w:rsid w:val="6FAD6B1B"/>
    <w:rsid w:val="795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886</Words>
  <Characters>1157</Characters>
  <Paragraphs>188</Paragraphs>
  <TotalTime>10</TotalTime>
  <ScaleCrop>false</ScaleCrop>
  <LinksUpToDate>false</LinksUpToDate>
  <CharactersWithSpaces>1198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2018-12-02T10:46:00Z</dcterms:created>
  <dc:creator>dell</dc:creator>
  <cp:lastModifiedBy>Accipiter nisus</cp:lastModifiedBy>
  <dcterms:modified xsi:type="dcterms:W3CDTF">2019-03-26T05:20:28Z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