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3.2.3. Đăng xuất</w:t>
      </w:r>
    </w:p>
    <w:p>
      <w:pPr>
        <w:jc w:val="center"/>
        <w:rPr>
          <w:lang w:val="vi-VN"/>
        </w:rPr>
      </w:pPr>
      <w:r>
        <w:rPr>
          <w:lang w:val="vi-VN"/>
        </w:rPr>
        <w:drawing>
          <wp:inline distT="0" distB="0" distL="114300" distR="114300">
            <wp:extent cx="2638425" cy="781050"/>
            <wp:effectExtent l="0" t="0" r="9525" b="0"/>
            <wp:docPr id="2" name="Picture 2" descr="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7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Tên Usecase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  <w:t>Đă</w:t>
            </w: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ng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Ngữ cảnh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Khi người dùng muốn đăng xuất tài khoản.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Sự kiện kích hoạt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Nhấn nút đăng xuất trên thanh menu của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Mô tả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Người dùng đăng xuất tài khoản, hệ thông sẽ xóa toàn bộ session và cookie của 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Tác nhân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Stakeholder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Điều kiện tiên quyết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  <w:t>Đ</w:t>
            </w: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Điều kiện sau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Sau khi ấn đăng xuất sẽ quay về trang chủ và thông báo đăng xuất thành công.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Luồng sự kiện</w:t>
            </w:r>
          </w:p>
        </w:tc>
        <w:tc>
          <w:tcPr>
            <w:tcW w:w="7192" w:type="dxa"/>
            <w:vAlign w:val="center"/>
          </w:tcPr>
          <w:tbl>
            <w:tblPr>
              <w:tblStyle w:val="4"/>
              <w:tblpPr w:leftFromText="180" w:rightFromText="180" w:vertAnchor="page" w:horzAnchor="margin" w:tblpY="157"/>
              <w:tblOverlap w:val="never"/>
              <w:tblW w:w="695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2796"/>
              <w:gridCol w:w="41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67" w:hRule="atLeast"/>
              </w:trPr>
              <w:tc>
                <w:tcPr>
                  <w:tcW w:w="27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Cs w:val="22"/>
                      <w:shd w:val="clear" w:color="auto" w:fill="FFFFFF"/>
                      <w:lang w:val="en-US"/>
                    </w:rPr>
                    <w:t>Tác nhân</w:t>
                  </w:r>
                </w:p>
              </w:tc>
              <w:tc>
                <w:tcPr>
                  <w:tcW w:w="416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Cs w:val="22"/>
                      <w:shd w:val="clear" w:color="auto" w:fill="FFFFFF"/>
                      <w:lang w:val="en-US"/>
                    </w:rPr>
                    <w:t>Hệ thống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67" w:hRule="atLeast"/>
              </w:trPr>
              <w:tc>
                <w:tcPr>
                  <w:tcW w:w="2796" w:type="dxa"/>
                  <w:vAlign w:val="center"/>
                </w:tcPr>
                <w:p>
                  <w:pPr>
                    <w:spacing w:line="360" w:lineRule="auto"/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>1. Chọn “đă</w:t>
                  </w: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ng xuất</w:t>
                  </w: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>”.</w:t>
                  </w:r>
                </w:p>
              </w:tc>
              <w:tc>
                <w:tcPr>
                  <w:tcW w:w="4163" w:type="dxa"/>
                  <w:vAlign w:val="center"/>
                </w:tcPr>
                <w:p>
                  <w:pPr>
                    <w:spacing w:line="360" w:lineRule="auto"/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 xml:space="preserve">1.1 </w:t>
                  </w: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Hệ thống xóa tất cả session và cookie của người dùng</w:t>
                  </w: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>.</w:t>
                  </w:r>
                </w:p>
                <w:p>
                  <w:pPr>
                    <w:spacing w:line="360" w:lineRule="auto"/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1.2 Chuyển về trang chủ và thông báo đăng xuất thành công.</w:t>
                  </w:r>
                </w:p>
              </w:tc>
            </w:tr>
          </w:tbl>
          <w:p>
            <w:pPr>
              <w:spacing w:line="360" w:lineRule="auto"/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Ngoại lệ</w:t>
            </w:r>
          </w:p>
        </w:tc>
        <w:tc>
          <w:tcPr>
            <w:tcW w:w="7192" w:type="dxa"/>
            <w:vAlign w:val="center"/>
          </w:tcPr>
          <w:p>
            <w:pPr>
              <w:keepNext/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Nếu người dùng tắt trình duyệt, thì session sẽ bị xóa, nhưng cookie thì vẫn còn giữ.</w:t>
            </w:r>
          </w:p>
        </w:tc>
      </w:tr>
    </w:tbl>
    <w:p>
      <w:pPr>
        <w:rPr>
          <w:lang w:val="vi-V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27"/>
    <w:rsid w:val="00186C27"/>
    <w:rsid w:val="002C0397"/>
    <w:rsid w:val="004000E8"/>
    <w:rsid w:val="0041260C"/>
    <w:rsid w:val="008F0671"/>
    <w:rsid w:val="009D678C"/>
    <w:rsid w:val="18DD4E74"/>
    <w:rsid w:val="216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Times New Roman" w:hAnsi="Times New Roman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919</Characters>
  <Lines>7</Lines>
  <Paragraphs>2</Paragraphs>
  <TotalTime>61</TotalTime>
  <ScaleCrop>false</ScaleCrop>
  <LinksUpToDate>false</LinksUpToDate>
  <CharactersWithSpaces>1078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2020-09-07T02:57:00Z</dcterms:created>
  <dc:creator>vn pi</dc:creator>
  <cp:lastModifiedBy>asus</cp:lastModifiedBy>
  <dcterms:modified xsi:type="dcterms:W3CDTF">2020-10-16T13:56:35Z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