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OptionDAO@2f8c1729</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OptionDAO@aa36f64</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OptionDAO@34f4337a</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OptionDAO@dd21b84</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OptionDAO@48c593f7</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OptionDAO@4e0ecf8a</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OptionDAO@22bd64eb</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OptionDAO@7c1c773b</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OptionDAO@ba5b71e</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OptionDAO@65b1ed61</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OptionDAO@59ec9bb3</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OptionDAO@70be0a33</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OptionDAO@291cd082</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OptionDAO@5b7568b4</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OptionDAO@1df65821</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Lösung: KABINETT</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AUFNAHME</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VORBILD</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FREIHEIT</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p>
      <w:r>
        <w:t>Lösung: EXISTENZ</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Lösung: SITZUNG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VARIANTE</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VERDACHT</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FEUERWEHR</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p>
      <w:r>
        <w:t>Lösung: DUTZEND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Lösung: CHARAKTER</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ZENTRUM</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TAUSEND</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WIRKUNG</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p>
      <w:r>
        <w:t>Lösung: BEGRIFF</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p>
      <w:r>
        <w:t>Fehler beim Laden der Allergieausweise: dao.AllergyCardDAO.getBySessionId(java.lang.Integer)</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Bearbeitungszeit für 40 Aufgaben: 25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