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jc w:val="center"/>
        <w:outlineLvl w:val="1"/>
        <w:rPr>
          <w:rFonts w:ascii="宋体" w:hAnsi="宋体" w:eastAsia="宋体" w:cs="宋体"/>
          <w:b/>
          <w:bCs/>
          <w:color w:val="000000"/>
          <w:kern w:val="0"/>
          <w:sz w:val="32"/>
          <w:szCs w:val="32"/>
        </w:rPr>
      </w:pPr>
      <w:r>
        <w:rPr>
          <w:rFonts w:hint="eastAsia" w:ascii="宋体" w:hAnsi="宋体" w:eastAsia="宋体" w:cs="宋体"/>
          <w:b/>
          <w:bCs/>
          <w:color w:val="000000"/>
          <w:kern w:val="0"/>
          <w:sz w:val="32"/>
          <w:szCs w:val="32"/>
        </w:rPr>
        <w:t>债权转让合同</w:t>
      </w:r>
    </w:p>
    <w:p>
      <w:pPr>
        <w:widowControl/>
        <w:shd w:val="clear" w:color="auto" w:fill="FFFFFF"/>
        <w:jc w:val="right"/>
        <w:rPr>
          <w:rFonts w:ascii="宋体" w:hAnsi="宋体" w:eastAsia="宋体" w:cs="宋体"/>
          <w:color w:val="000000"/>
          <w:kern w:val="0"/>
          <w:sz w:val="18"/>
          <w:szCs w:val="18"/>
        </w:rPr>
      </w:pPr>
      <w:r>
        <w:rPr>
          <w:rFonts w:hint="eastAsia" w:ascii="宋体" w:hAnsi="宋体" w:eastAsia="宋体" w:cs="宋体"/>
          <w:color w:val="000000"/>
          <w:kern w:val="0"/>
          <w:sz w:val="18"/>
          <w:szCs w:val="18"/>
        </w:rPr>
        <w:t>合同编号：_______</w:t>
      </w:r>
    </w:p>
    <w:p>
      <w:pPr>
        <w:widowControl/>
        <w:shd w:val="clear" w:color="auto" w:fill="FFFFFF"/>
        <w:jc w:val="left"/>
        <w:rPr>
          <w:rFonts w:ascii="宋体" w:hAnsi="宋体" w:eastAsia="宋体" w:cs="宋体"/>
          <w:color w:val="000000"/>
          <w:kern w:val="0"/>
          <w:sz w:val="18"/>
          <w:szCs w:val="18"/>
        </w:rPr>
      </w:pPr>
      <w:r>
        <w:rPr>
          <w:rFonts w:hint="eastAsia" w:ascii="宋体" w:hAnsi="宋体" w:eastAsia="宋体" w:cs="宋体"/>
          <w:b/>
          <w:bCs/>
          <w:color w:val="000000"/>
          <w:kern w:val="0"/>
          <w:szCs w:val="21"/>
        </w:rPr>
        <w:t>甲方（出借人）：（见附件一）</w:t>
      </w:r>
    </w:p>
    <w:p>
      <w:pPr>
        <w:widowControl/>
        <w:shd w:val="clear" w:color="auto" w:fill="FFFFFF"/>
        <w:spacing w:before="100" w:beforeAutospacing="1"/>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乙方（债权转让方）：</w:t>
      </w:r>
    </w:p>
    <w:tbl>
      <w:tblPr>
        <w:tblStyle w:val="10"/>
        <w:tblW w:w="7947"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3978"/>
        <w:gridCol w:w="396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292" w:hRule="atLeast"/>
        </w:trPr>
        <w:tc>
          <w:tcPr>
            <w:tcW w:w="3978" w:type="dxa"/>
            <w:tcBorders>
              <w:top w:val="single" w:color="000000" w:sz="6" w:space="0"/>
              <w:left w:val="single" w:color="000000" w:sz="6" w:space="0"/>
              <w:bottom w:val="single" w:color="000000" w:sz="6" w:space="0"/>
              <w:right w:val="single" w:color="000000" w:sz="6" w:space="0"/>
            </w:tcBorders>
            <w:tcMar>
              <w:top w:w="60" w:type="dxa"/>
              <w:left w:w="150" w:type="dxa"/>
              <w:bottom w:w="60" w:type="dxa"/>
              <w:right w:w="150" w:type="dxa"/>
            </w:tcMar>
            <w:vAlign w:val="center"/>
          </w:tcPr>
          <w:p>
            <w:pPr>
              <w:widowControl/>
              <w:jc w:val="center"/>
              <w:rPr>
                <w:rFonts w:ascii="宋体" w:hAnsi="宋体" w:eastAsia="宋体" w:cs="宋体"/>
                <w:kern w:val="0"/>
                <w:sz w:val="24"/>
                <w:szCs w:val="24"/>
              </w:rPr>
            </w:pPr>
            <w:r>
              <w:rPr>
                <w:rFonts w:ascii="宋体" w:hAnsi="宋体" w:eastAsia="宋体" w:cs="宋体"/>
                <w:b/>
                <w:bCs/>
                <w:kern w:val="0"/>
                <w:sz w:val="24"/>
                <w:szCs w:val="24"/>
              </w:rPr>
              <w:t>用户名</w:t>
            </w:r>
          </w:p>
        </w:tc>
        <w:tc>
          <w:tcPr>
            <w:tcW w:w="3969" w:type="dxa"/>
            <w:tcBorders>
              <w:top w:val="single" w:color="000000" w:sz="6" w:space="0"/>
              <w:left w:val="single" w:color="000000" w:sz="6" w:space="0"/>
              <w:bottom w:val="single" w:color="000000" w:sz="6" w:space="0"/>
              <w:right w:val="single" w:color="000000" w:sz="6" w:space="0"/>
            </w:tcBorders>
            <w:tcMar>
              <w:top w:w="60" w:type="dxa"/>
              <w:left w:w="150" w:type="dxa"/>
              <w:bottom w:w="60" w:type="dxa"/>
              <w:right w:w="150" w:type="dxa"/>
            </w:tcMar>
            <w:vAlign w:val="center"/>
          </w:tcPr>
          <w:p>
            <w:pPr>
              <w:widowControl/>
              <w:jc w:val="center"/>
              <w:rPr>
                <w:rFonts w:hint="eastAsia" w:ascii="宋体" w:hAnsi="宋体" w:eastAsia="宋体" w:cs="宋体"/>
                <w:kern w:val="0"/>
                <w:sz w:val="24"/>
                <w:szCs w:val="24"/>
                <w:lang w:val="en-US" w:eastAsia="zh-CN"/>
              </w:rPr>
            </w:pPr>
            <w:r>
              <w:rPr>
                <w:rFonts w:ascii="宋体" w:hAnsi="宋体" w:eastAsia="宋体" w:cs="宋体"/>
                <w:b/>
                <w:bCs/>
                <w:kern w:val="0"/>
                <w:sz w:val="24"/>
                <w:szCs w:val="24"/>
              </w:rPr>
              <w:t>借款</w:t>
            </w:r>
            <w:r>
              <w:rPr>
                <w:rFonts w:hint="eastAsia" w:ascii="宋体" w:hAnsi="宋体" w:eastAsia="宋体" w:cs="宋体"/>
                <w:b/>
                <w:bCs/>
                <w:kern w:val="0"/>
                <w:sz w:val="24"/>
                <w:szCs w:val="24"/>
                <w:lang w:val="en-US" w:eastAsia="zh-CN"/>
              </w:rPr>
              <w:t>合同编号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292" w:hRule="atLeast"/>
        </w:trPr>
        <w:tc>
          <w:tcPr>
            <w:tcW w:w="3978" w:type="dxa"/>
            <w:tcBorders>
              <w:top w:val="single" w:color="000000" w:sz="6" w:space="0"/>
              <w:left w:val="single" w:color="000000" w:sz="6" w:space="0"/>
              <w:bottom w:val="single" w:color="000000" w:sz="6" w:space="0"/>
              <w:right w:val="single" w:color="000000" w:sz="6" w:space="0"/>
            </w:tcBorders>
            <w:tcMar>
              <w:top w:w="60" w:type="dxa"/>
              <w:left w:w="150" w:type="dxa"/>
              <w:bottom w:w="60" w:type="dxa"/>
              <w:right w:w="150" w:type="dxa"/>
            </w:tcMar>
            <w:vAlign w:val="center"/>
          </w:tcPr>
          <w:p>
            <w:pPr>
              <w:widowControl/>
              <w:jc w:val="center"/>
              <w:rPr>
                <w:rFonts w:ascii="宋体" w:hAnsi="宋体" w:eastAsia="宋体" w:cs="宋体"/>
                <w:kern w:val="0"/>
                <w:sz w:val="24"/>
                <w:szCs w:val="24"/>
              </w:rPr>
            </w:pPr>
          </w:p>
        </w:tc>
        <w:tc>
          <w:tcPr>
            <w:tcW w:w="3969" w:type="dxa"/>
            <w:tcBorders>
              <w:top w:val="single" w:color="000000" w:sz="6" w:space="0"/>
              <w:left w:val="single" w:color="000000" w:sz="6" w:space="0"/>
              <w:bottom w:val="single" w:color="000000" w:sz="6" w:space="0"/>
              <w:right w:val="single" w:color="000000" w:sz="6" w:space="0"/>
            </w:tcBorders>
            <w:tcMar>
              <w:top w:w="60" w:type="dxa"/>
              <w:left w:w="150" w:type="dxa"/>
              <w:bottom w:w="60" w:type="dxa"/>
              <w:right w:w="150" w:type="dxa"/>
            </w:tcMar>
            <w:vAlign w:val="center"/>
          </w:tcPr>
          <w:p>
            <w:pPr>
              <w:widowControl/>
              <w:jc w:val="left"/>
              <w:rPr>
                <w:rFonts w:ascii="宋体" w:hAnsi="宋体" w:eastAsia="宋体" w:cs="宋体"/>
                <w:b/>
                <w:bCs/>
                <w:kern w:val="0"/>
                <w:sz w:val="24"/>
                <w:szCs w:val="24"/>
              </w:rPr>
            </w:pPr>
          </w:p>
        </w:tc>
      </w:tr>
    </w:tbl>
    <w:p>
      <w:pPr>
        <w:widowControl/>
        <w:shd w:val="clear" w:color="auto" w:fill="FFFFFF"/>
        <w:spacing w:before="100" w:beforeAutospacing="1"/>
        <w:jc w:val="left"/>
        <w:rPr>
          <w:rFonts w:hint="eastAsia" w:ascii="宋体" w:hAnsi="宋体" w:eastAsia="宋体" w:cs="宋体"/>
          <w:b/>
          <w:bCs/>
          <w:color w:val="000000"/>
          <w:kern w:val="0"/>
          <w:szCs w:val="21"/>
          <w:lang w:eastAsia="zh-CN"/>
        </w:rPr>
      </w:pPr>
      <w:r>
        <w:rPr>
          <w:rFonts w:hint="eastAsia" w:ascii="宋体" w:hAnsi="宋体" w:eastAsia="宋体" w:cs="宋体"/>
          <w:b/>
          <w:bCs/>
          <w:color w:val="000000"/>
          <w:kern w:val="0"/>
          <w:szCs w:val="21"/>
        </w:rPr>
        <w:t>丙方（服务方</w:t>
      </w:r>
      <w:r>
        <w:rPr>
          <w:rFonts w:hint="eastAsia" w:ascii="宋体" w:hAnsi="宋体" w:eastAsia="宋体" w:cs="宋体"/>
          <w:b/>
          <w:bCs/>
          <w:color w:val="000000"/>
          <w:kern w:val="0"/>
          <w:szCs w:val="21"/>
          <w:lang w:eastAsia="zh-CN"/>
        </w:rPr>
        <w:t>、</w:t>
      </w:r>
      <w:r>
        <w:rPr>
          <w:rFonts w:hint="eastAsia" w:ascii="宋体" w:hAnsi="宋体" w:eastAsia="宋体" w:cs="宋体"/>
          <w:b/>
          <w:bCs/>
          <w:color w:val="000000"/>
          <w:kern w:val="0"/>
          <w:szCs w:val="21"/>
          <w:lang w:val="en-US" w:eastAsia="zh-CN"/>
        </w:rPr>
        <w:t>居间方</w:t>
      </w:r>
      <w:r>
        <w:rPr>
          <w:rFonts w:hint="eastAsia" w:ascii="宋体" w:hAnsi="宋体" w:eastAsia="宋体" w:cs="宋体"/>
          <w:b/>
          <w:bCs/>
          <w:color w:val="000000"/>
          <w:kern w:val="0"/>
          <w:szCs w:val="21"/>
        </w:rPr>
        <w:t>）：</w:t>
      </w:r>
      <w:r>
        <w:rPr>
          <w:rFonts w:hint="eastAsia" w:ascii="宋体" w:hAnsi="宋体" w:eastAsia="宋体" w:cs="宋体"/>
          <w:b/>
          <w:bCs/>
          <w:color w:val="000000"/>
          <w:kern w:val="0"/>
          <w:szCs w:val="21"/>
          <w:lang w:eastAsia="zh-CN"/>
        </w:rPr>
        <w:t>上海锦米袋金融信息服务有限公司</w:t>
      </w:r>
    </w:p>
    <w:p>
      <w:pPr>
        <w:widowControl/>
        <w:shd w:val="clear" w:color="auto" w:fill="FFFFFF"/>
        <w:spacing w:before="100" w:beforeAutospacing="1" w:after="9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鉴于：</w:t>
      </w:r>
    </w:p>
    <w:p>
      <w:pPr>
        <w:widowControl/>
        <w:shd w:val="clear" w:color="auto" w:fill="FFFFFF"/>
        <w:spacing w:before="100" w:beforeAutospacing="1" w:after="1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w:t>
      </w:r>
      <w:r>
        <w:rPr>
          <w:rFonts w:hint="eastAsia" w:ascii="宋体" w:hAnsi="宋体" w:eastAsia="宋体" w:cs="宋体"/>
          <w:color w:val="000000"/>
          <w:kern w:val="0"/>
          <w:sz w:val="18"/>
          <w:szCs w:val="18"/>
          <w:lang w:eastAsia="zh-CN"/>
        </w:rPr>
        <w:t>上海锦米袋金融信息服务有限公司</w:t>
      </w:r>
      <w:r>
        <w:rPr>
          <w:rFonts w:hint="eastAsia" w:ascii="宋体" w:hAnsi="宋体" w:eastAsia="宋体" w:cs="宋体"/>
          <w:color w:val="000000"/>
          <w:kern w:val="0"/>
          <w:sz w:val="18"/>
          <w:szCs w:val="18"/>
        </w:rPr>
        <w:t>是一家合法成立并有效存续的有限责任公司，负责运营</w:t>
      </w:r>
      <w:r>
        <w:rPr>
          <w:rFonts w:hint="eastAsia" w:ascii="宋体" w:hAnsi="宋体" w:eastAsia="宋体" w:cs="宋体"/>
          <w:color w:val="000000"/>
          <w:kern w:val="0"/>
          <w:sz w:val="18"/>
          <w:szCs w:val="18"/>
          <w:lang w:val="en-US" w:eastAsia="zh-CN"/>
        </w:rPr>
        <w:t>金米袋</w:t>
      </w:r>
      <w:r>
        <w:rPr>
          <w:rFonts w:hint="eastAsia" w:ascii="宋体" w:hAnsi="宋体" w:eastAsia="宋体" w:cs="宋体"/>
          <w:color w:val="000000"/>
          <w:kern w:val="0"/>
          <w:sz w:val="18"/>
          <w:szCs w:val="18"/>
        </w:rPr>
        <w:t>（www.</w:t>
      </w:r>
      <w:r>
        <w:rPr>
          <w:rFonts w:hint="eastAsia" w:ascii="宋体" w:hAnsi="宋体" w:eastAsia="宋体" w:cs="宋体"/>
          <w:color w:val="000000"/>
          <w:kern w:val="0"/>
          <w:sz w:val="18"/>
          <w:szCs w:val="18"/>
          <w:lang w:val="en-US" w:eastAsia="zh-CN"/>
        </w:rPr>
        <w:t>midai88</w:t>
      </w:r>
      <w:r>
        <w:rPr>
          <w:rFonts w:hint="eastAsia" w:ascii="宋体" w:hAnsi="宋体" w:eastAsia="宋体" w:cs="宋体"/>
          <w:color w:val="000000"/>
          <w:kern w:val="0"/>
          <w:sz w:val="18"/>
          <w:szCs w:val="18"/>
        </w:rPr>
        <w:t>.com）网络交易平台，是向借出方和借入方提供投融资信息发布与管理、投融资交易管理、交易资金结算等服务的金融信息中介服务平台；</w:t>
      </w:r>
    </w:p>
    <w:p>
      <w:pPr>
        <w:widowControl/>
        <w:shd w:val="clear" w:color="auto" w:fill="FFFFFF"/>
        <w:spacing w:before="100" w:beforeAutospacing="1" w:after="1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2、转让方、受让方均已了解P2P行业模式及相应的风险，均同意网站的《</w:t>
      </w:r>
      <w:r>
        <w:rPr>
          <w:rFonts w:hint="eastAsia" w:ascii="宋体" w:hAnsi="宋体" w:eastAsia="宋体" w:cs="宋体"/>
          <w:color w:val="000000"/>
          <w:kern w:val="0"/>
          <w:sz w:val="18"/>
          <w:szCs w:val="18"/>
          <w:lang w:val="en-US" w:eastAsia="zh-CN"/>
        </w:rPr>
        <w:t>注册</w:t>
      </w:r>
      <w:r>
        <w:rPr>
          <w:rFonts w:hint="eastAsia" w:ascii="宋体" w:hAnsi="宋体" w:eastAsia="宋体" w:cs="宋体"/>
          <w:color w:val="000000"/>
          <w:kern w:val="0"/>
          <w:sz w:val="18"/>
          <w:szCs w:val="18"/>
        </w:rPr>
        <w:t>协议》并注册成为网站会员，均承诺其在网站注册及提供给网站的信息是真实、完整、有效、准确的；</w:t>
      </w:r>
    </w:p>
    <w:p>
      <w:pPr>
        <w:widowControl/>
        <w:shd w:val="clear" w:color="auto" w:fill="FFFFFF"/>
        <w:spacing w:before="100" w:beforeAutospacing="1" w:after="1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3、转让方、受让方均在</w:t>
      </w:r>
      <w:r>
        <w:rPr>
          <w:rFonts w:hint="eastAsia" w:ascii="宋体" w:hAnsi="宋体" w:eastAsia="宋体" w:cs="宋体"/>
          <w:color w:val="000000"/>
          <w:kern w:val="0"/>
          <w:sz w:val="18"/>
          <w:szCs w:val="18"/>
          <w:lang w:eastAsia="zh-CN"/>
        </w:rPr>
        <w:t>第三方支付机构或存管银行</w:t>
      </w:r>
      <w:r>
        <w:rPr>
          <w:rFonts w:hint="eastAsia" w:ascii="宋体" w:hAnsi="宋体" w:eastAsia="宋体" w:cs="宋体"/>
          <w:color w:val="000000"/>
          <w:kern w:val="0"/>
          <w:sz w:val="18"/>
          <w:szCs w:val="18"/>
          <w:lang w:val="en-US" w:eastAsia="zh-CN"/>
        </w:rPr>
        <w:t>或存管银行</w:t>
      </w:r>
      <w:r>
        <w:rPr>
          <w:rFonts w:hint="eastAsia" w:ascii="宋体" w:hAnsi="宋体" w:eastAsia="宋体" w:cs="宋体"/>
          <w:color w:val="000000"/>
          <w:kern w:val="0"/>
          <w:sz w:val="18"/>
          <w:szCs w:val="18"/>
        </w:rPr>
        <w:t>开设电子账户，该电子账户内资金独立；</w:t>
      </w:r>
    </w:p>
    <w:p>
      <w:pPr>
        <w:widowControl/>
        <w:shd w:val="clear" w:color="auto" w:fill="FFFFFF"/>
        <w:spacing w:before="100" w:beforeAutospacing="1" w:after="1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4、转让方、受让方自愿根据网站《</w:t>
      </w:r>
      <w:r>
        <w:rPr>
          <w:rFonts w:hint="eastAsia" w:ascii="宋体" w:hAnsi="宋体" w:eastAsia="宋体" w:cs="宋体"/>
          <w:color w:val="000000"/>
          <w:kern w:val="0"/>
          <w:sz w:val="18"/>
          <w:szCs w:val="18"/>
          <w:lang w:eastAsia="zh-CN"/>
        </w:rPr>
        <w:t>注册协议</w:t>
      </w:r>
      <w:r>
        <w:rPr>
          <w:rFonts w:hint="eastAsia" w:ascii="宋体" w:hAnsi="宋体" w:eastAsia="宋体" w:cs="宋体"/>
          <w:color w:val="000000"/>
          <w:kern w:val="0"/>
          <w:sz w:val="18"/>
          <w:szCs w:val="18"/>
        </w:rPr>
        <w:t>》达成并订立本债权转让合同，均事先已充分阅读并认可网站提供的债权转让合同（电子合同）样本；</w:t>
      </w:r>
    </w:p>
    <w:p>
      <w:pPr>
        <w:widowControl/>
        <w:shd w:val="clear" w:color="auto" w:fill="FFFFFF"/>
        <w:spacing w:before="100" w:beforeAutospacing="1"/>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5、转让方与借款人存在真实、合法、有效的借款债权，受让方自愿以其自有的合法资金受让转让方的债权。</w:t>
      </w:r>
    </w:p>
    <w:p>
      <w:pPr>
        <w:widowControl/>
        <w:shd w:val="clear" w:color="auto" w:fill="FFFFFF"/>
        <w:spacing w:before="100" w:beforeAutospacing="1"/>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双方基于平等自愿原则，经居间方提供的居间服务，就有关债权转让事项达成如下协议，以资共同遵守：</w:t>
      </w:r>
    </w:p>
    <w:p>
      <w:pPr>
        <w:widowControl/>
        <w:shd w:val="clear" w:color="auto" w:fill="FFFFFF"/>
        <w:spacing w:before="100" w:beforeAutospacing="1" w:after="9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第一条  定义</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1、受让方（“</w:t>
      </w:r>
      <w:r>
        <w:rPr>
          <w:rFonts w:hint="eastAsia" w:ascii="宋体" w:hAnsi="宋体" w:eastAsia="宋体" w:cs="宋体"/>
          <w:color w:val="000000"/>
          <w:kern w:val="0"/>
          <w:sz w:val="18"/>
          <w:szCs w:val="18"/>
          <w:lang w:val="en-US" w:eastAsia="zh-CN"/>
        </w:rPr>
        <w:t>甲</w:t>
      </w:r>
      <w:r>
        <w:rPr>
          <w:rFonts w:hint="eastAsia" w:ascii="宋体" w:hAnsi="宋体" w:eastAsia="宋体" w:cs="宋体"/>
          <w:color w:val="000000"/>
          <w:kern w:val="0"/>
          <w:sz w:val="18"/>
          <w:szCs w:val="18"/>
        </w:rPr>
        <w:t>方”）是指符合中华人民共和国法律规定的具有完全民事权利能力和民事行为能力，独立行使和承担本合同项下权利义务的自然人。</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2、转让方（“</w:t>
      </w:r>
      <w:r>
        <w:rPr>
          <w:rFonts w:hint="eastAsia" w:ascii="宋体" w:hAnsi="宋体" w:eastAsia="宋体" w:cs="宋体"/>
          <w:color w:val="000000"/>
          <w:kern w:val="0"/>
          <w:sz w:val="18"/>
          <w:szCs w:val="18"/>
          <w:lang w:val="en-US" w:eastAsia="zh-CN"/>
        </w:rPr>
        <w:t>乙</w:t>
      </w:r>
      <w:r>
        <w:rPr>
          <w:rFonts w:hint="eastAsia" w:ascii="宋体" w:hAnsi="宋体" w:eastAsia="宋体" w:cs="宋体"/>
          <w:color w:val="000000"/>
          <w:kern w:val="0"/>
          <w:sz w:val="18"/>
          <w:szCs w:val="18"/>
        </w:rPr>
        <w:t>方”）是指符合中华人民共和国法律规定的具有完全民事权利能力和民事行为能力，独立行使和承担本合同项下权利义务的自然人。</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3、服务费指居间方为甲乙双方建立债权转让关系提供相关咨询、居间服务等而向转让方收取的服务费。</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4、满标是指所有受让方通过居间方网站投标承诺的受让债权金额达到转让方发布的债权转让总金额。</w:t>
      </w:r>
    </w:p>
    <w:p>
      <w:pPr>
        <w:widowControl/>
        <w:shd w:val="clear" w:color="auto" w:fill="FFFFFF"/>
        <w:spacing w:before="100" w:beforeAutospacing="1"/>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5、本合同项下甲方、乙方、丙方单独称“一方”，任意两方合称“双方”，三方合称“各方”。</w:t>
      </w:r>
    </w:p>
    <w:p>
      <w:pPr>
        <w:widowControl/>
        <w:shd w:val="clear" w:color="auto" w:fill="FFFFFF"/>
        <w:spacing w:before="100" w:beforeAutospacing="1" w:after="90"/>
        <w:ind w:left="30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第二条  转让的标的债权明细</w:t>
      </w:r>
    </w:p>
    <w:p>
      <w:pPr>
        <w:widowControl/>
        <w:shd w:val="clear" w:color="auto" w:fill="FFFFFF"/>
        <w:spacing w:before="100" w:beforeAutospacing="1"/>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标的债权的借款金额、借款期限、借款利率以原合同的约定为准。</w:t>
      </w:r>
    </w:p>
    <w:p>
      <w:pPr>
        <w:widowControl/>
        <w:shd w:val="clear" w:color="auto" w:fill="FFFFFF"/>
        <w:spacing w:before="100" w:beforeAutospacing="1" w:after="90"/>
        <w:ind w:left="30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第三条  转让价款</w:t>
      </w:r>
    </w:p>
    <w:p>
      <w:pPr>
        <w:widowControl/>
        <w:shd w:val="clear" w:color="auto" w:fill="FFFFFF"/>
        <w:spacing w:before="100" w:beforeAutospacing="1"/>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债权转让总价款为人民币_______元 ，各受让人支付的债权转让价款详见本合同第二条标的债权明细列明的债权转让价款。受让方应当在本合同生效当日将转让价款一次性支付给转让方。双方均同意并授权网站将转让价款在扣除</w:t>
      </w:r>
      <w:r>
        <w:rPr>
          <w:rFonts w:hint="eastAsia" w:ascii="宋体" w:hAnsi="宋体" w:eastAsia="宋体" w:cs="宋体"/>
          <w:color w:val="000000"/>
          <w:kern w:val="0"/>
          <w:sz w:val="18"/>
          <w:szCs w:val="18"/>
          <w:lang w:val="en-US" w:eastAsia="zh-CN"/>
        </w:rPr>
        <w:t>转让方</w:t>
      </w:r>
      <w:r>
        <w:rPr>
          <w:rFonts w:hint="eastAsia" w:ascii="宋体" w:hAnsi="宋体" w:eastAsia="宋体" w:cs="宋体"/>
          <w:color w:val="000000"/>
          <w:kern w:val="0"/>
          <w:sz w:val="18"/>
          <w:szCs w:val="18"/>
        </w:rPr>
        <w:t>应支付给</w:t>
      </w:r>
      <w:r>
        <w:rPr>
          <w:rFonts w:hint="eastAsia" w:ascii="宋体" w:hAnsi="宋体" w:eastAsia="宋体" w:cs="宋体"/>
          <w:color w:val="000000"/>
          <w:kern w:val="0"/>
          <w:sz w:val="18"/>
          <w:szCs w:val="18"/>
          <w:lang w:val="en-US" w:eastAsia="zh-CN"/>
        </w:rPr>
        <w:t>金米袋</w:t>
      </w:r>
      <w:r>
        <w:rPr>
          <w:rFonts w:hint="eastAsia" w:ascii="宋体" w:hAnsi="宋体" w:eastAsia="宋体" w:cs="宋体"/>
          <w:color w:val="000000"/>
          <w:kern w:val="0"/>
          <w:sz w:val="18"/>
          <w:szCs w:val="18"/>
        </w:rPr>
        <w:t>的转让管理费之后</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通过</w:t>
      </w:r>
      <w:r>
        <w:rPr>
          <w:rFonts w:hint="eastAsia" w:ascii="宋体" w:hAnsi="宋体" w:eastAsia="宋体" w:cs="宋体"/>
          <w:color w:val="000000"/>
          <w:kern w:val="0"/>
          <w:sz w:val="18"/>
          <w:szCs w:val="18"/>
          <w:lang w:eastAsia="zh-CN"/>
        </w:rPr>
        <w:t>第三方支付机构或存管银行</w:t>
      </w:r>
      <w:r>
        <w:rPr>
          <w:rFonts w:hint="eastAsia" w:ascii="宋体" w:hAnsi="宋体" w:eastAsia="宋体" w:cs="宋体"/>
          <w:color w:val="000000"/>
          <w:kern w:val="0"/>
          <w:sz w:val="18"/>
          <w:szCs w:val="18"/>
        </w:rPr>
        <w:t>将转让价款由受让方在</w:t>
      </w:r>
      <w:r>
        <w:rPr>
          <w:rFonts w:hint="eastAsia" w:ascii="宋体" w:hAnsi="宋体" w:eastAsia="宋体" w:cs="宋体"/>
          <w:color w:val="000000"/>
          <w:kern w:val="0"/>
          <w:sz w:val="18"/>
          <w:szCs w:val="18"/>
          <w:lang w:eastAsia="zh-CN"/>
        </w:rPr>
        <w:t>第三方支付机构或存管银行</w:t>
      </w:r>
      <w:r>
        <w:rPr>
          <w:rFonts w:hint="eastAsia" w:ascii="宋体" w:hAnsi="宋体" w:eastAsia="宋体" w:cs="宋体"/>
          <w:color w:val="000000"/>
          <w:kern w:val="0"/>
          <w:sz w:val="18"/>
          <w:szCs w:val="18"/>
        </w:rPr>
        <w:t>的电子账户转入转让方在</w:t>
      </w:r>
      <w:r>
        <w:rPr>
          <w:rFonts w:hint="eastAsia" w:ascii="宋体" w:hAnsi="宋体" w:eastAsia="宋体" w:cs="宋体"/>
          <w:color w:val="000000"/>
          <w:kern w:val="0"/>
          <w:sz w:val="18"/>
          <w:szCs w:val="18"/>
          <w:lang w:eastAsia="zh-CN"/>
        </w:rPr>
        <w:t>第三方支付机构或存管银行</w:t>
      </w:r>
      <w:r>
        <w:rPr>
          <w:rFonts w:hint="eastAsia" w:ascii="宋体" w:hAnsi="宋体" w:eastAsia="宋体" w:cs="宋体"/>
          <w:color w:val="000000"/>
          <w:kern w:val="0"/>
          <w:sz w:val="18"/>
          <w:szCs w:val="18"/>
        </w:rPr>
        <w:t>的电子账户。</w:t>
      </w:r>
    </w:p>
    <w:p>
      <w:pPr>
        <w:widowControl/>
        <w:shd w:val="clear" w:color="auto" w:fill="FFFFFF"/>
        <w:spacing w:before="100" w:beforeAutospacing="1" w:after="90"/>
        <w:ind w:left="30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第四条  各方权利和义务</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（一）受让方的权利和义务</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1、受让方通过网站在线点击确认的方式接受本合同后，就不可撤销地授权网站通过</w:t>
      </w:r>
      <w:r>
        <w:rPr>
          <w:rFonts w:hint="eastAsia" w:ascii="宋体" w:hAnsi="宋体" w:eastAsia="宋体" w:cs="宋体"/>
          <w:color w:val="000000"/>
          <w:kern w:val="0"/>
          <w:sz w:val="18"/>
          <w:szCs w:val="18"/>
          <w:lang w:eastAsia="zh-CN"/>
        </w:rPr>
        <w:t>第三方支付机构或存管银行</w:t>
      </w:r>
      <w:r>
        <w:rPr>
          <w:rFonts w:hint="eastAsia" w:ascii="宋体" w:hAnsi="宋体" w:eastAsia="宋体" w:cs="宋体"/>
          <w:color w:val="000000"/>
          <w:kern w:val="0"/>
          <w:sz w:val="18"/>
          <w:szCs w:val="18"/>
        </w:rPr>
        <w:t>冻结受让方电子账户中金额等同于本合同列明的债权转让价款的资金，并将冻结资金由受让方电子账户通过</w:t>
      </w:r>
      <w:r>
        <w:rPr>
          <w:rFonts w:hint="eastAsia" w:ascii="宋体" w:hAnsi="宋体" w:eastAsia="宋体" w:cs="宋体"/>
          <w:color w:val="000000"/>
          <w:kern w:val="0"/>
          <w:sz w:val="18"/>
          <w:szCs w:val="18"/>
          <w:lang w:eastAsia="zh-CN"/>
        </w:rPr>
        <w:t>第三方支付机构或存管银行</w:t>
      </w:r>
      <w:r>
        <w:rPr>
          <w:rFonts w:hint="eastAsia" w:ascii="宋体" w:hAnsi="宋体" w:eastAsia="宋体" w:cs="宋体"/>
          <w:color w:val="000000"/>
          <w:kern w:val="0"/>
          <w:sz w:val="18"/>
          <w:szCs w:val="18"/>
        </w:rPr>
        <w:t>划转到转让方电子账户中。资金划转完成即视为债权转让价款支付成功。</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2、受让方有权要求《借款合同》项下的借款人向受让方履行归还到期本息的义务。</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3、受让方知悉并同意甲乙双方在本合同项下对居间方的授权行为及居间方的权利。</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4、受让方如实向转让方、居间方及居间方指定的第三方（</w:t>
      </w:r>
      <w:r>
        <w:rPr>
          <w:rFonts w:hint="eastAsia" w:ascii="宋体" w:hAnsi="宋体" w:eastAsia="宋体" w:cs="宋体"/>
          <w:color w:val="000000"/>
          <w:kern w:val="0"/>
          <w:sz w:val="18"/>
          <w:szCs w:val="18"/>
          <w:lang w:val="en-US" w:eastAsia="zh-CN"/>
        </w:rPr>
        <w:t>包括但不限于存管</w:t>
      </w:r>
      <w:r>
        <w:rPr>
          <w:rFonts w:hint="eastAsia" w:ascii="宋体" w:hAnsi="宋体" w:eastAsia="宋体" w:cs="宋体"/>
          <w:color w:val="000000"/>
          <w:kern w:val="0"/>
          <w:sz w:val="18"/>
          <w:szCs w:val="18"/>
        </w:rPr>
        <w:t>银行/</w:t>
      </w:r>
      <w:r>
        <w:rPr>
          <w:rFonts w:hint="eastAsia" w:ascii="宋体" w:hAnsi="宋体" w:eastAsia="宋体" w:cs="宋体"/>
          <w:color w:val="000000"/>
          <w:kern w:val="0"/>
          <w:sz w:val="18"/>
          <w:szCs w:val="18"/>
          <w:lang w:eastAsia="zh-CN"/>
        </w:rPr>
        <w:t>第三方支付机构</w:t>
      </w:r>
      <w:r>
        <w:rPr>
          <w:rFonts w:hint="eastAsia" w:ascii="宋体" w:hAnsi="宋体" w:eastAsia="宋体" w:cs="宋体"/>
          <w:color w:val="000000"/>
          <w:kern w:val="0"/>
          <w:sz w:val="18"/>
          <w:szCs w:val="18"/>
          <w:lang w:val="en-US" w:eastAsia="zh-CN"/>
        </w:rPr>
        <w:t>等</w:t>
      </w:r>
      <w:r>
        <w:rPr>
          <w:rFonts w:hint="eastAsia" w:ascii="宋体" w:hAnsi="宋体" w:eastAsia="宋体" w:cs="宋体"/>
          <w:color w:val="000000"/>
          <w:kern w:val="0"/>
          <w:sz w:val="18"/>
          <w:szCs w:val="18"/>
        </w:rPr>
        <w:t>）提供个人情况（包括但不限于姓名、身份证号、联系方式、联系地址、职业信息、联系人信息等）以及借款用途等相关信息。</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5、如转让方违约，受让方有权要求网站提供其已获得的转让方信息。转让方同意网站根据受让方的要求提供转让方信息。</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6、甲乙双方一致同意：本合同项的债权转让由网站通知《借款合同》项下的借款人。债权转让完成后，网站将债权转让情况（包括转让的债权金额、转让完成日、债权受让人信息等）通知借款人。双方同意网站可通过电子邮件、站内信息等方式进行通知，并在网站公示，借款人登陆网站，可以动态查询受让方信息。</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7、受让方承诺并保证其提供的所有信息和资料真实、准确、完整且有效，不得提供虚假信息或隐瞒重要事实，否则应承担由此而导致的一切后果。</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（二）转让方权利和义务</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1、转让方承诺并保证其所享有的债权来源合法且不存在权属争议，如果任何第三方对债权归属、合法性问题提出争议，由转让自行负责解决，与本合同其他方无关。</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2、转让方知悉并同意双方在本合同项下对居间方的授权行为及居间方的权利。</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3、转让方应如实向受让方、居间方及居间方指定的第三方（</w:t>
      </w:r>
      <w:r>
        <w:rPr>
          <w:rFonts w:hint="eastAsia" w:ascii="宋体" w:hAnsi="宋体" w:eastAsia="宋体" w:cs="宋体"/>
          <w:color w:val="000000"/>
          <w:kern w:val="0"/>
          <w:sz w:val="18"/>
          <w:szCs w:val="18"/>
          <w:lang w:val="en-US" w:eastAsia="zh-CN"/>
        </w:rPr>
        <w:t>包括但不限于存管</w:t>
      </w:r>
      <w:r>
        <w:rPr>
          <w:rFonts w:hint="eastAsia" w:ascii="宋体" w:hAnsi="宋体" w:eastAsia="宋体" w:cs="宋体"/>
          <w:color w:val="000000"/>
          <w:kern w:val="0"/>
          <w:sz w:val="18"/>
          <w:szCs w:val="18"/>
        </w:rPr>
        <w:t>银行/</w:t>
      </w:r>
      <w:r>
        <w:rPr>
          <w:rFonts w:hint="eastAsia" w:ascii="宋体" w:hAnsi="宋体" w:eastAsia="宋体" w:cs="宋体"/>
          <w:color w:val="000000"/>
          <w:kern w:val="0"/>
          <w:sz w:val="18"/>
          <w:szCs w:val="18"/>
          <w:lang w:eastAsia="zh-CN"/>
        </w:rPr>
        <w:t>第三方支付机构</w:t>
      </w:r>
      <w:r>
        <w:rPr>
          <w:rFonts w:hint="eastAsia" w:ascii="宋体" w:hAnsi="宋体" w:eastAsia="宋体" w:cs="宋体"/>
          <w:color w:val="000000"/>
          <w:kern w:val="0"/>
          <w:sz w:val="18"/>
          <w:szCs w:val="18"/>
          <w:lang w:val="en-US" w:eastAsia="zh-CN"/>
        </w:rPr>
        <w:t>等</w:t>
      </w:r>
      <w:r>
        <w:rPr>
          <w:rFonts w:hint="eastAsia" w:ascii="宋体" w:hAnsi="宋体" w:eastAsia="宋体" w:cs="宋体"/>
          <w:color w:val="000000"/>
          <w:kern w:val="0"/>
          <w:sz w:val="18"/>
          <w:szCs w:val="18"/>
        </w:rPr>
        <w:t>）提供个人情况（包括但不限于姓名、身份证号、联系方式、联系地址、职业信息、联系人信息等）以及借款用途等相关信息。</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转让方承诺：如发生任何影响或者可能影响转让方经济状况、信用状况、还款能力的事由，包括但不限于转让方的工作单位、职位、工作地点、薪酬等事项的变化，甲方应于前述变更发生之日起2日内通知居间方。</w:t>
      </w:r>
    </w:p>
    <w:p>
      <w:pPr>
        <w:widowControl/>
        <w:shd w:val="clear" w:color="auto" w:fill="FFFFFF"/>
        <w:spacing w:before="100" w:beforeAutospacing="1" w:after="150"/>
        <w:ind w:left="45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5、转让方承诺并保证其提供的所有信息和资料真实、准确、完整且有效，不得提供虚假信息或隐瞒重要事实，否则应承担由此而导致的一切后果。</w:t>
      </w:r>
    </w:p>
    <w:p>
      <w:pPr>
        <w:widowControl/>
        <w:shd w:val="clear" w:color="auto" w:fill="FFFFFF"/>
        <w:spacing w:before="100" w:beforeAutospacing="1" w:after="150"/>
        <w:ind w:left="450"/>
        <w:jc w:val="left"/>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6、转让方同意就转让行为向居间方支付相应的转让管理费，转让管理费标准以金米袋网站公布为准。</w:t>
      </w:r>
      <w:bookmarkStart w:id="0" w:name="_GoBack"/>
      <w:bookmarkEnd w:id="0"/>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（三）甲乙双方确认丙方享有如下权利：</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1、受让方通过网站进行投标确认的，即视为同意受让相应债权，并同意冻结受让方电子账户中金额等同于其投标确认受让相应债权金额的资金；受让方同意由居间方或居间方委托的</w:t>
      </w:r>
      <w:r>
        <w:rPr>
          <w:rFonts w:hint="eastAsia" w:ascii="宋体" w:hAnsi="宋体" w:eastAsia="宋体" w:cs="宋体"/>
          <w:color w:val="000000"/>
          <w:kern w:val="0"/>
          <w:sz w:val="18"/>
          <w:szCs w:val="18"/>
          <w:lang w:eastAsia="zh-CN"/>
        </w:rPr>
        <w:t>第三方支付机构或存管银行</w:t>
      </w:r>
      <w:r>
        <w:rPr>
          <w:rFonts w:hint="eastAsia" w:ascii="宋体" w:hAnsi="宋体" w:eastAsia="宋体" w:cs="宋体"/>
          <w:color w:val="000000"/>
          <w:kern w:val="0"/>
          <w:sz w:val="18"/>
          <w:szCs w:val="18"/>
        </w:rPr>
        <w:t>将投标确认而冻结的款项划转至转让方电子账户。</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2、免责</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居间方基于本合同向转让方、受让方提供信息发布服务、咨询、居间服务、合同管理、客户服务、账户管理服务。居间方根据本合同所采取的行为或措施所产生的法律后果由相应转让方、受让方本人自行承担。如因转让方、受让方、借款人或其他方（包括但不限于技术问题）造成的延误或错误，居间方不承担任何责任。在任何情形下，居间方不是本合同项下任何应付款项的债务人，无义务以居间方自有资金偿还本合同项下的任何应付款项。居间方不是本合同项下的受让方，无支付转让价款义务，也不是担保人，无担保义务。</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3、居间方应对转让方、受让方的信息及本合同内容保密。如任何一方违约，或因相关权力部门要求（包括但不限于法院、仲裁机构、金融监管机构等），居间方有权披露。</w:t>
      </w:r>
    </w:p>
    <w:p>
      <w:pPr>
        <w:widowControl/>
        <w:shd w:val="clear" w:color="auto" w:fill="FFFFFF"/>
        <w:spacing w:before="100" w:beforeAutospacing="1"/>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4、居间方为甲乙双方提供服务、居间方有权收取相应的费用。费用的收取详见居间方分别与转让方、受让方另行签署的服务协议相关条款。</w:t>
      </w:r>
    </w:p>
    <w:p>
      <w:pPr>
        <w:widowControl/>
        <w:shd w:val="clear" w:color="auto" w:fill="FFFFFF"/>
        <w:spacing w:before="100" w:beforeAutospacing="1" w:after="90"/>
        <w:ind w:left="30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第五条  《借款合同》之借款人逾期还款及转让方的回购义务</w:t>
      </w:r>
    </w:p>
    <w:p>
      <w:pPr>
        <w:widowControl/>
        <w:shd w:val="clear" w:color="auto" w:fill="FFFFFF"/>
        <w:spacing w:before="100" w:beforeAutospacing="1"/>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转让方承诺：《借款合同》项下的借款人不能按期向受让方支付到期本息的，转让方向受让方回购标的债权，回购价款按转让价款扣减该债权受让人在第三方支付平台设立的电子账户已经收到的款项（包括借款人偿还的、乙方代收代付的款项、乙方代偿的款项）之余额。</w:t>
      </w:r>
    </w:p>
    <w:p>
      <w:pPr>
        <w:widowControl/>
        <w:shd w:val="clear" w:color="auto" w:fill="FFFFFF"/>
        <w:spacing w:before="100" w:beforeAutospacing="1" w:after="90"/>
        <w:ind w:left="30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第六条  争议解决</w:t>
      </w:r>
    </w:p>
    <w:p>
      <w:pPr>
        <w:widowControl/>
        <w:shd w:val="clear" w:color="auto" w:fill="FFFFFF"/>
        <w:spacing w:before="100" w:beforeAutospacing="1"/>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因本合同引起或与本合同有关的任何纠纷、争议或主张，均应提交本合同签订地人民法院管辖。</w:t>
      </w:r>
    </w:p>
    <w:p>
      <w:pPr>
        <w:widowControl/>
        <w:shd w:val="clear" w:color="auto" w:fill="FFFFFF"/>
        <w:spacing w:before="100" w:beforeAutospacing="1" w:after="90"/>
        <w:ind w:left="30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第七条  通知</w:t>
      </w:r>
    </w:p>
    <w:p>
      <w:pPr>
        <w:widowControl/>
        <w:shd w:val="clear" w:color="auto" w:fill="FFFFFF"/>
        <w:spacing w:before="100" w:beforeAutospacing="1"/>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行政部门、司法部门（法院）、仲裁机构、居间方通过转让方、受让方注册时提供的联系地址或电子邮件发送相关文书或其他通知的，视为有效送达。以电子邮件方式发送的，成功发送了电子邮件即视为已经送达，电子邮件在发信服务器上所记录的发出时间为送达时间，以特快专递方式发送通知的，在您签收或寄出之日起第三天（以较早者为准）即视为送达。</w:t>
      </w:r>
    </w:p>
    <w:p>
      <w:pPr>
        <w:widowControl/>
        <w:shd w:val="clear" w:color="auto" w:fill="FFFFFF"/>
        <w:spacing w:before="100" w:beforeAutospacing="1" w:after="90"/>
        <w:ind w:left="30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第八条  附则</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本合同采用电子文本形式订立，并保存在网站服务器上备查，各方均认可该电子文本的合同效力。各方同意，在各方发生纠纷和争议时，一律以居间方、第三方支付公司提供的电子数据（电子合同、电子账户流水单）为准。本合同各方委托居间方保管所有与本合同有关的书面文件或电子信息；由居间方提供的与本合同有关的书面文件或电子信息在无明显错误的情况下应作为本合同有关事项的终局证明。</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2、本合同通过网站在线点击确认的方式订立，在“满标”时自动生成本合同电子文本。本合同电子文本生成即生效。</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3、双方确认，本《债权转让合同》及转让方与居间方签署的《</w:t>
      </w:r>
      <w:r>
        <w:rPr>
          <w:rFonts w:hint="eastAsia" w:ascii="宋体" w:hAnsi="宋体" w:eastAsia="宋体" w:cs="宋体"/>
          <w:color w:val="000000"/>
          <w:kern w:val="0"/>
          <w:sz w:val="18"/>
          <w:szCs w:val="18"/>
          <w:lang w:val="en-US" w:eastAsia="zh-CN"/>
        </w:rPr>
        <w:t>借款</w:t>
      </w:r>
      <w:r>
        <w:rPr>
          <w:rFonts w:hint="eastAsia" w:ascii="宋体" w:hAnsi="宋体" w:eastAsia="宋体" w:cs="宋体"/>
          <w:color w:val="000000"/>
          <w:kern w:val="0"/>
          <w:sz w:val="18"/>
          <w:szCs w:val="18"/>
        </w:rPr>
        <w:t>协议》所涉及的资金冻结、借款发放、归还、其他应付款项或费用的支付或划转均通过</w:t>
      </w:r>
      <w:r>
        <w:rPr>
          <w:rFonts w:hint="eastAsia" w:ascii="宋体" w:hAnsi="宋体" w:eastAsia="宋体" w:cs="宋体"/>
          <w:color w:val="000000"/>
          <w:kern w:val="0"/>
          <w:sz w:val="18"/>
          <w:szCs w:val="18"/>
          <w:lang w:eastAsia="zh-CN"/>
        </w:rPr>
        <w:t>第三方支付机构或存管银行</w:t>
      </w:r>
      <w:r>
        <w:rPr>
          <w:rFonts w:hint="eastAsia" w:ascii="宋体" w:hAnsi="宋体" w:eastAsia="宋体" w:cs="宋体"/>
          <w:color w:val="000000"/>
          <w:kern w:val="0"/>
          <w:sz w:val="18"/>
          <w:szCs w:val="18"/>
        </w:rPr>
        <w:t>进行；双方确认确认</w:t>
      </w:r>
      <w:r>
        <w:rPr>
          <w:rFonts w:hint="eastAsia" w:ascii="宋体" w:hAnsi="宋体" w:eastAsia="宋体" w:cs="宋体"/>
          <w:color w:val="000000"/>
          <w:kern w:val="0"/>
          <w:sz w:val="18"/>
          <w:szCs w:val="18"/>
          <w:lang w:eastAsia="zh-CN"/>
        </w:rPr>
        <w:t>第三方支付机构或存管银行</w:t>
      </w:r>
      <w:r>
        <w:rPr>
          <w:rFonts w:hint="eastAsia" w:ascii="宋体" w:hAnsi="宋体" w:eastAsia="宋体" w:cs="宋体"/>
          <w:color w:val="000000"/>
          <w:kern w:val="0"/>
          <w:sz w:val="18"/>
          <w:szCs w:val="18"/>
        </w:rPr>
        <w:t>的电子数据、所记录的资金往来、资金流向的真实性。</w:t>
      </w:r>
    </w:p>
    <w:p>
      <w:pPr>
        <w:widowControl/>
        <w:shd w:val="clear" w:color="auto" w:fill="FFFFFF"/>
        <w:spacing w:before="100" w:beforeAutospacing="1" w:after="150"/>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4、本合同订立之日起至履行完毕之日止，转让方或受让方有义务在下列信息变更后及时（最迟在2天内）提供更新后的信息给居间方：本人、本人的家庭联系人及紧急联系人、工作单位、户籍地址、联系地址、家庭电话、手机号码、电子邮箱、银行账户、QQ、微信等的变更。若因任何一方不及时提供上述变更信息而带来的损失或额外费用应由该方承担。</w:t>
      </w:r>
    </w:p>
    <w:p>
      <w:pPr>
        <w:widowControl/>
        <w:shd w:val="clear" w:color="auto" w:fill="FFFFFF"/>
        <w:spacing w:before="100" w:beforeAutospacing="1"/>
        <w:ind w:left="45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5、若本合同的任何一项的部分或全部被认定为无效或者不具有执行力，并不损害合同其他任何条款的有效性或执行力。</w:t>
      </w:r>
    </w:p>
    <w:p>
      <w:pPr>
        <w:widowControl/>
        <w:shd w:val="clear" w:color="auto" w:fill="FFFFFF"/>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p>
      <w:pPr>
        <w:widowControl/>
        <w:shd w:val="clear" w:color="auto" w:fill="FFFFFF"/>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附件一：</w:t>
      </w:r>
    </w:p>
    <w:p>
      <w:pPr>
        <w:widowControl/>
        <w:shd w:val="clear" w:color="auto" w:fill="FFFFFF"/>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甲方名单：</w:t>
      </w:r>
    </w:p>
    <w:p>
      <w:pPr>
        <w:widowControl/>
        <w:shd w:val="clear" w:color="auto" w:fill="FFFFFF"/>
        <w:jc w:val="left"/>
        <w:rPr>
          <w:rFonts w:ascii="宋体" w:hAnsi="宋体" w:eastAsia="宋体" w:cs="宋体"/>
          <w:color w:val="000000"/>
          <w:kern w:val="0"/>
          <w:sz w:val="18"/>
          <w:szCs w:val="18"/>
        </w:rPr>
      </w:pPr>
    </w:p>
    <w:tbl>
      <w:tblPr>
        <w:tblStyle w:val="11"/>
        <w:tblW w:w="7621"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456"/>
        <w:gridCol w:w="41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456" w:type="dxa"/>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用户名</w:t>
            </w:r>
          </w:p>
        </w:tc>
        <w:tc>
          <w:tcPr>
            <w:tcW w:w="4165" w:type="dxa"/>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出借金额</w:t>
            </w:r>
          </w:p>
        </w:tc>
      </w:tr>
    </w:tbl>
    <w:p>
      <w:pPr>
        <w:widowControl/>
        <w:shd w:val="clear" w:color="auto" w:fill="FFFFFF"/>
        <w:jc w:val="left"/>
        <w:rPr>
          <w:rFonts w:ascii="宋体" w:hAnsi="宋体" w:eastAsia="宋体" w:cs="宋体"/>
          <w:color w:val="000000"/>
          <w:kern w:val="0"/>
          <w:sz w:val="18"/>
          <w:szCs w:val="18"/>
        </w:rPr>
      </w:pPr>
    </w:p>
    <w:p>
      <w:pPr>
        <w:widowControl/>
        <w:shd w:val="clear" w:color="auto" w:fill="FFFFFF"/>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附件二：</w:t>
      </w:r>
    </w:p>
    <w:p>
      <w:pPr>
        <w:widowControl/>
        <w:shd w:val="clear" w:color="auto" w:fill="FFFFFF"/>
        <w:jc w:val="left"/>
      </w:pPr>
      <w:r>
        <w:rPr>
          <w:rFonts w:hint="eastAsia" w:ascii="宋体" w:hAnsi="宋体" w:eastAsia="宋体" w:cs="宋体"/>
          <w:color w:val="000000"/>
          <w:kern w:val="0"/>
          <w:sz w:val="18"/>
          <w:szCs w:val="18"/>
        </w:rPr>
        <w:t>还款计划表：</w:t>
      </w:r>
      <w:r>
        <w:rPr>
          <w:rFonts w:hint="eastAsia"/>
        </w:rPr>
        <w:t xml:space="preserve"> </w:t>
      </w:r>
    </w:p>
    <w:p>
      <w:pPr>
        <w:widowControl/>
        <w:shd w:val="clear" w:color="auto" w:fill="FFFFFF"/>
        <w:jc w:val="left"/>
      </w:pPr>
    </w:p>
    <w:tbl>
      <w:tblPr>
        <w:tblStyle w:val="11"/>
        <w:tblW w:w="7621"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52"/>
        <w:gridCol w:w="1152"/>
        <w:gridCol w:w="1152"/>
        <w:gridCol w:w="1152"/>
        <w:gridCol w:w="1737"/>
        <w:gridCol w:w="12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52" w:type="dxa"/>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期数</w:t>
            </w:r>
          </w:p>
        </w:tc>
        <w:tc>
          <w:tcPr>
            <w:tcW w:w="1152" w:type="dxa"/>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还款日期</w:t>
            </w:r>
          </w:p>
        </w:tc>
        <w:tc>
          <w:tcPr>
            <w:tcW w:w="1152" w:type="dxa"/>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本金</w:t>
            </w:r>
          </w:p>
        </w:tc>
        <w:tc>
          <w:tcPr>
            <w:tcW w:w="1152" w:type="dxa"/>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利息</w:t>
            </w:r>
          </w:p>
        </w:tc>
        <w:tc>
          <w:tcPr>
            <w:tcW w:w="1737" w:type="dxa"/>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当月应还本息</w:t>
            </w:r>
          </w:p>
        </w:tc>
        <w:tc>
          <w:tcPr>
            <w:tcW w:w="1276" w:type="dxa"/>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本金余额</w:t>
            </w:r>
          </w:p>
        </w:tc>
      </w:tr>
    </w:tbl>
    <w:p>
      <w:pPr>
        <w:widowControl/>
        <w:shd w:val="clear" w:color="auto" w:fill="FFFFFF"/>
        <w:jc w:val="left"/>
      </w:pPr>
    </w:p>
    <w:p>
      <w:pPr>
        <w:widowControl/>
        <w:shd w:val="clear" w:color="auto" w:fill="FFFFFF"/>
        <w:jc w:val="left"/>
      </w:pPr>
    </w:p>
    <w:p>
      <w:pPr>
        <w:widowControl/>
        <w:shd w:val="clear" w:color="auto" w:fill="FFFFFF"/>
        <w:jc w:val="left"/>
      </w:pPr>
    </w:p>
    <w:p>
      <w:pPr>
        <w:widowControl/>
        <w:shd w:val="clear" w:color="auto" w:fill="FFFFFF"/>
        <w:jc w:val="left"/>
      </w:pPr>
    </w:p>
    <w:p>
      <w:pPr>
        <w:widowControl/>
        <w:shd w:val="clear" w:color="auto" w:fill="FFFFFF"/>
        <w:jc w:val="left"/>
      </w:pPr>
    </w:p>
    <w:p>
      <w:pPr>
        <w:widowControl/>
        <w:shd w:val="clear" w:color="auto" w:fill="FFFFFF"/>
        <w:jc w:val="left"/>
      </w:pPr>
    </w:p>
    <w:p>
      <w:pPr>
        <w:widowControl/>
        <w:shd w:val="clear" w:color="auto" w:fill="FFFFFF"/>
        <w:jc w:val="left"/>
      </w:pPr>
    </w:p>
    <w:p>
      <w:pPr>
        <w:widowControl/>
        <w:shd w:val="clear" w:color="auto" w:fill="FFFFFF"/>
        <w:jc w:val="left"/>
      </w:pPr>
    </w:p>
    <w:p>
      <w:pPr>
        <w:widowControl/>
        <w:shd w:val="clear" w:color="auto" w:fill="FFFFFF"/>
        <w:jc w:val="left"/>
      </w:pPr>
    </w:p>
    <w:p>
      <w:pPr>
        <w:widowControl/>
        <w:shd w:val="clear" w:color="auto" w:fill="FFFFFF"/>
        <w:jc w:val="left"/>
      </w:pPr>
    </w:p>
    <w:p>
      <w:pPr>
        <w:pStyle w:val="3"/>
        <w:keepNext w:val="0"/>
        <w:keepLines w:val="0"/>
        <w:widowControl/>
        <w:suppressLineNumbers w:val="0"/>
        <w:pBdr>
          <w:top w:val="none" w:color="auto" w:sz="0" w:space="0"/>
          <w:bottom w:val="none" w:color="auto" w:sz="0" w:space="0"/>
        </w:pBdr>
        <w:spacing w:before="0" w:beforeAutospacing="0" w:after="0" w:afterAutospacing="0"/>
        <w:ind w:left="0" w:right="0" w:firstLine="0"/>
        <w:jc w:val="center"/>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自动投标服务协议</w:t>
      </w:r>
    </w:p>
    <w:p>
      <w:pPr>
        <w:pStyle w:val="4"/>
        <w:keepNext w:val="0"/>
        <w:keepLines w:val="0"/>
        <w:widowControl/>
        <w:suppressLineNumbers w:val="0"/>
        <w:spacing w:after="75" w:afterAutospacing="0" w:line="180" w:lineRule="atLeast"/>
        <w:ind w:left="0" w:firstLine="0"/>
        <w:jc w:val="center"/>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第一章 基础说明</w:t>
      </w:r>
    </w:p>
    <w:p>
      <w:pPr>
        <w:keepNext w:val="0"/>
        <w:keepLines w:val="0"/>
        <w:widowControl/>
        <w:suppressLineNumbers w:val="0"/>
        <w:spacing w:line="195" w:lineRule="atLeast"/>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第1条：</w:t>
      </w:r>
    </w:p>
    <w:p>
      <w:pPr>
        <w:keepNext w:val="0"/>
        <w:keepLines w:val="0"/>
        <w:widowControl/>
        <w:suppressLineNumbers w:val="0"/>
        <w:spacing w:line="195" w:lineRule="atLeast"/>
        <w:ind w:left="0"/>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上海锦米袋金融信息服务有限公司（简称“锦米袋公司”）依据本协议的规定在金米袋网站（锦米袋公司运营的提供专业点对点借贷交易居间服务的互联网平台；网址：www.midai88.com，简称“金米袋”）上为金米袋出借人（简称“出借人”）提供自动投标服务。本协议在出借人和锦米袋公司间具有法律效力。</w:t>
      </w:r>
    </w:p>
    <w:p>
      <w:pPr>
        <w:keepNext w:val="0"/>
        <w:keepLines w:val="0"/>
        <w:widowControl/>
        <w:suppressLineNumbers w:val="0"/>
        <w:spacing w:line="195" w:lineRule="atLeast"/>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第2条：</w:t>
      </w:r>
    </w:p>
    <w:p>
      <w:pPr>
        <w:keepNext w:val="0"/>
        <w:keepLines w:val="0"/>
        <w:widowControl/>
        <w:suppressLineNumbers w:val="0"/>
        <w:spacing w:line="195" w:lineRule="atLeast"/>
        <w:ind w:left="0"/>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金米袋建议您认真阅读本协议，并在充分理解各条款内容后再选择是否接受本协议。除非您接受本协议所有条款，否则无权使用金米袋于本协议项下所提供的自动投标服务。您一经选定自动投标服务即视为完全接受本协议全部条款。</w:t>
      </w:r>
    </w:p>
    <w:p>
      <w:pPr>
        <w:pStyle w:val="4"/>
        <w:keepNext w:val="0"/>
        <w:keepLines w:val="0"/>
        <w:widowControl/>
        <w:suppressLineNumbers w:val="0"/>
        <w:spacing w:after="75" w:afterAutospacing="0" w:line="180" w:lineRule="atLeast"/>
        <w:ind w:left="0" w:firstLine="0"/>
        <w:jc w:val="center"/>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第二章 自动投标服务说明</w:t>
      </w:r>
    </w:p>
    <w:p>
      <w:pPr>
        <w:keepNext w:val="0"/>
        <w:keepLines w:val="0"/>
        <w:widowControl/>
        <w:suppressLineNumbers w:val="0"/>
        <w:spacing w:line="195" w:lineRule="atLeast"/>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第3条：</w:t>
      </w:r>
    </w:p>
    <w:p>
      <w:pPr>
        <w:keepNext w:val="0"/>
        <w:keepLines w:val="0"/>
        <w:widowControl/>
        <w:suppressLineNumbers w:val="0"/>
        <w:spacing w:line="195" w:lineRule="atLeast"/>
        <w:ind w:left="0"/>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本协议中的“投标”即为“出借”之意。</w:t>
      </w:r>
    </w:p>
    <w:p>
      <w:pPr>
        <w:keepNext w:val="0"/>
        <w:keepLines w:val="0"/>
        <w:widowControl/>
        <w:suppressLineNumbers w:val="0"/>
        <w:spacing w:line="195" w:lineRule="atLeast"/>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第4条：</w:t>
      </w:r>
    </w:p>
    <w:p>
      <w:pPr>
        <w:keepNext w:val="0"/>
        <w:keepLines w:val="0"/>
        <w:widowControl/>
        <w:suppressLineNumbers w:val="0"/>
        <w:spacing w:line="195" w:lineRule="atLeast"/>
        <w:ind w:left="0"/>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自动投标服务是锦米袋公司为了方便出借人而提供的一个智能投标委托代理工具。</w:t>
      </w:r>
    </w:p>
    <w:p>
      <w:pPr>
        <w:keepNext w:val="0"/>
        <w:keepLines w:val="0"/>
        <w:widowControl/>
        <w:suppressLineNumbers w:val="0"/>
        <w:spacing w:line="195" w:lineRule="atLeast"/>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第5条：</w:t>
      </w:r>
    </w:p>
    <w:p>
      <w:pPr>
        <w:keepNext w:val="0"/>
        <w:keepLines w:val="0"/>
        <w:widowControl/>
        <w:suppressLineNumbers w:val="0"/>
        <w:spacing w:line="195" w:lineRule="atLeast"/>
        <w:ind w:left="0"/>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自动投标的对象为金米袋平台上的封闭期限产品。出借人启用自动投标服务，即视为同意并接受金米袋《借款协议》及其他相关限定。</w:t>
      </w:r>
    </w:p>
    <w:p>
      <w:pPr>
        <w:keepNext w:val="0"/>
        <w:keepLines w:val="0"/>
        <w:widowControl/>
        <w:suppressLineNumbers w:val="0"/>
        <w:spacing w:line="195" w:lineRule="atLeast"/>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第6条：</w:t>
      </w:r>
    </w:p>
    <w:p>
      <w:pPr>
        <w:keepNext w:val="0"/>
        <w:keepLines w:val="0"/>
        <w:widowControl/>
        <w:suppressLineNumbers w:val="0"/>
        <w:spacing w:line="195" w:lineRule="atLeast"/>
        <w:ind w:left="0"/>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启用自动投标服务，出借人可以设定投标方案。锦米袋公司会根据出借人设定的方案筛选合适的标的进行自动出借。</w:t>
      </w:r>
    </w:p>
    <w:p>
      <w:pPr>
        <w:keepNext w:val="0"/>
        <w:keepLines w:val="0"/>
        <w:widowControl/>
        <w:suppressLineNumbers w:val="0"/>
        <w:spacing w:line="195" w:lineRule="atLeast"/>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第7条：</w:t>
      </w:r>
    </w:p>
    <w:p>
      <w:pPr>
        <w:keepNext w:val="0"/>
        <w:keepLines w:val="0"/>
        <w:widowControl/>
        <w:suppressLineNumbers w:val="0"/>
        <w:spacing w:line="195" w:lineRule="atLeast"/>
        <w:ind w:left="0"/>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出借人在此不可撤销的授权锦米袋公司、锦米袋公司已同意接受其授权代出借人通过金米袋的自动投标服务将出借人的账户余额进行投标。</w:t>
      </w:r>
      <w:r>
        <w:rPr>
          <w:rFonts w:hint="eastAsia" w:ascii="宋体" w:hAnsi="宋体" w:eastAsia="宋体" w:cs="宋体"/>
          <w:b w:val="0"/>
          <w:color w:val="000000"/>
          <w:kern w:val="0"/>
          <w:sz w:val="18"/>
          <w:szCs w:val="18"/>
          <w:lang w:val="en-US" w:eastAsia="zh-CN" w:bidi="ar-SA"/>
        </w:rPr>
        <w:t>锦米袋公司</w:t>
      </w:r>
      <w:r>
        <w:rPr>
          <w:rFonts w:hint="eastAsia" w:ascii="宋体" w:hAnsi="宋体" w:eastAsia="宋体" w:cs="宋体"/>
          <w:b w:val="0"/>
          <w:color w:val="000000"/>
          <w:kern w:val="0"/>
          <w:sz w:val="18"/>
          <w:szCs w:val="18"/>
          <w:lang w:val="en-US" w:eastAsia="zh-CN" w:bidi="ar-SA"/>
        </w:rPr>
        <w:t>的投标行为等同于出借人的自行投标，交易中产生的任何损失由出借人自行承担。</w:t>
      </w:r>
    </w:p>
    <w:p>
      <w:pPr>
        <w:keepNext w:val="0"/>
        <w:keepLines w:val="0"/>
        <w:widowControl/>
        <w:suppressLineNumbers w:val="0"/>
        <w:spacing w:line="195" w:lineRule="atLeast"/>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第8条：</w:t>
      </w:r>
    </w:p>
    <w:p>
      <w:pPr>
        <w:keepNext w:val="0"/>
        <w:keepLines w:val="0"/>
        <w:widowControl/>
        <w:suppressLineNumbers w:val="0"/>
        <w:spacing w:line="195" w:lineRule="atLeast"/>
        <w:ind w:left="0"/>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出借人应知悉自动投标服务无法保证不错过任何满足其定制条件的标的。由此产生的损失，锦米袋公司不承担任何责任。</w:t>
      </w:r>
    </w:p>
    <w:p>
      <w:pPr>
        <w:keepNext w:val="0"/>
        <w:keepLines w:val="0"/>
        <w:widowControl/>
        <w:suppressLineNumbers w:val="0"/>
        <w:spacing w:line="195" w:lineRule="atLeast"/>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第9条：</w:t>
      </w:r>
    </w:p>
    <w:p>
      <w:pPr>
        <w:keepNext w:val="0"/>
        <w:keepLines w:val="0"/>
        <w:widowControl/>
        <w:suppressLineNumbers w:val="0"/>
        <w:spacing w:line="195" w:lineRule="atLeast"/>
        <w:ind w:left="0"/>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自动投标发生后，金米袋会通过站内信的方式向出借人发送通知。通知从金米袋发出时即视为已送达，出借人不会以任何理由否认该笔出借。</w:t>
      </w:r>
    </w:p>
    <w:p>
      <w:pPr>
        <w:pStyle w:val="4"/>
        <w:keepNext w:val="0"/>
        <w:keepLines w:val="0"/>
        <w:widowControl/>
        <w:suppressLineNumbers w:val="0"/>
        <w:spacing w:after="75" w:afterAutospacing="0" w:line="180" w:lineRule="atLeast"/>
        <w:ind w:left="0" w:firstLine="0"/>
        <w:jc w:val="center"/>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第三章 其他说明</w:t>
      </w:r>
    </w:p>
    <w:p>
      <w:pPr>
        <w:keepNext w:val="0"/>
        <w:keepLines w:val="0"/>
        <w:widowControl/>
        <w:suppressLineNumbers w:val="0"/>
        <w:spacing w:line="195" w:lineRule="atLeast"/>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第10条：</w:t>
      </w:r>
    </w:p>
    <w:p>
      <w:pPr>
        <w:keepNext w:val="0"/>
        <w:keepLines w:val="0"/>
        <w:widowControl/>
        <w:suppressLineNumbers w:val="0"/>
        <w:spacing w:line="195" w:lineRule="atLeast"/>
        <w:ind w:left="0"/>
        <w:rPr>
          <w:rFonts w:hint="eastAsia" w:ascii="宋体" w:hAnsi="宋体" w:eastAsia="宋体" w:cs="宋体"/>
          <w:b w:val="0"/>
          <w:color w:val="000000"/>
          <w:kern w:val="0"/>
          <w:sz w:val="18"/>
          <w:szCs w:val="18"/>
          <w:lang w:val="en-US" w:eastAsia="zh-CN" w:bidi="ar-SA"/>
        </w:rPr>
      </w:pPr>
      <w:r>
        <w:rPr>
          <w:rFonts w:hint="eastAsia" w:ascii="宋体" w:hAnsi="宋体" w:eastAsia="宋体" w:cs="宋体"/>
          <w:b w:val="0"/>
          <w:color w:val="000000"/>
          <w:kern w:val="0"/>
          <w:sz w:val="18"/>
          <w:szCs w:val="18"/>
          <w:lang w:val="en-US" w:eastAsia="zh-CN" w:bidi="ar-SA"/>
        </w:rPr>
        <w:t>锦米袋公司拥有对本协议的修改权及最终解释权。</w:t>
      </w:r>
    </w:p>
    <w:p>
      <w:pPr>
        <w:widowControl/>
        <w:shd w:val="clear" w:color="auto" w:fill="FFFFFF"/>
        <w:jc w:val="left"/>
        <w:rPr>
          <w:rFonts w:hint="eastAsia" w:ascii="宋体" w:hAnsi="宋体" w:eastAsia="宋体" w:cs="宋体"/>
          <w:b w:val="0"/>
          <w:color w:val="000000"/>
          <w:kern w:val="0"/>
          <w:sz w:val="18"/>
          <w:szCs w:val="1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C6374"/>
    <w:rsid w:val="00087748"/>
    <w:rsid w:val="00110B21"/>
    <w:rsid w:val="00141C9F"/>
    <w:rsid w:val="00285639"/>
    <w:rsid w:val="005327FA"/>
    <w:rsid w:val="007C6374"/>
    <w:rsid w:val="008341D6"/>
    <w:rsid w:val="00834A35"/>
    <w:rsid w:val="00DD6656"/>
    <w:rsid w:val="00E919DE"/>
    <w:rsid w:val="4D5546A6"/>
    <w:rsid w:val="5C9B4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4"/>
    <w:semiHidden/>
    <w:unhideWhenUsed/>
    <w:uiPriority w:val="99"/>
    <w:pPr>
      <w:tabs>
        <w:tab w:val="center" w:pos="4153"/>
        <w:tab w:val="right" w:pos="8306"/>
      </w:tabs>
      <w:snapToGrid w:val="0"/>
      <w:jc w:val="left"/>
    </w:pPr>
    <w:rPr>
      <w:sz w:val="18"/>
      <w:szCs w:val="18"/>
    </w:rPr>
  </w:style>
  <w:style w:type="paragraph" w:styleId="6">
    <w:name w:val="header"/>
    <w:basedOn w:val="1"/>
    <w:link w:val="13"/>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rPr>
  </w:style>
  <w:style w:type="table" w:styleId="11">
    <w:name w:val="Table Grid"/>
    <w:basedOn w:val="10"/>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标题 2 Char"/>
    <w:basedOn w:val="8"/>
    <w:link w:val="2"/>
    <w:uiPriority w:val="9"/>
    <w:rPr>
      <w:rFonts w:ascii="宋体" w:hAnsi="宋体" w:eastAsia="宋体" w:cs="宋体"/>
      <w:b/>
      <w:bCs/>
      <w:kern w:val="0"/>
      <w:sz w:val="36"/>
      <w:szCs w:val="36"/>
    </w:rPr>
  </w:style>
  <w:style w:type="character" w:customStyle="1" w:styleId="13">
    <w:name w:val="页眉 Char"/>
    <w:basedOn w:val="8"/>
    <w:link w:val="6"/>
    <w:semiHidden/>
    <w:uiPriority w:val="99"/>
    <w:rPr>
      <w:sz w:val="18"/>
      <w:szCs w:val="18"/>
    </w:rPr>
  </w:style>
  <w:style w:type="character" w:customStyle="1" w:styleId="14">
    <w:name w:val="页脚 Char"/>
    <w:basedOn w:val="8"/>
    <w:link w:val="5"/>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514</Words>
  <Characters>2933</Characters>
  <Lines>24</Lines>
  <Paragraphs>6</Paragraphs>
  <TotalTime>5</TotalTime>
  <ScaleCrop>false</ScaleCrop>
  <LinksUpToDate>false</LinksUpToDate>
  <CharactersWithSpaces>3441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2016-04-19T04:45:00Z</dcterms:created>
  <dc:creator>pangs</dc:creator>
  <cp:lastModifiedBy>我就是我_GY</cp:lastModifiedBy>
  <dcterms:modified xsi:type="dcterms:W3CDTF">2018-08-14T03:09:15Z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