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BA33" w14:textId="77777777" w:rsidR="006B0C4F" w:rsidRDefault="006B0C4F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Comzera Group: Unified Technology Stack Policy</w:t>
      </w:r>
    </w:p>
    <w:p w14:paraId="22FF1EFB" w14:textId="77777777" w:rsidR="006B0C4F" w:rsidRDefault="006B0C4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Introduction</w:t>
      </w:r>
    </w:p>
    <w:p w14:paraId="30543E9A" w14:textId="0778327E" w:rsidR="006B0C4F" w:rsidRDefault="006B0C4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To ensure maximum scalability, security, and developer velocity across the </w:t>
      </w:r>
      <w:r>
        <w:rPr>
          <w:rFonts w:ascii="Segoe UI" w:hAnsi="Segoe UI" w:cs="Segoe UI"/>
          <w:b/>
          <w:bCs/>
          <w:sz w:val="22"/>
          <w:szCs w:val="22"/>
        </w:rPr>
        <w:t>Comzera Group</w:t>
      </w:r>
      <w:r>
        <w:rPr>
          <w:rFonts w:ascii="Segoe UI" w:hAnsi="Segoe UI" w:cs="Segoe UI"/>
          <w:sz w:val="22"/>
          <w:szCs w:val="22"/>
        </w:rPr>
        <w:t xml:space="preserve">, all future software development projects will standardize on a unified technology stack. This stack is </w:t>
      </w:r>
      <w:r w:rsidR="00B34742">
        <w:rPr>
          <w:rFonts w:ascii="Segoe UI" w:hAnsi="Segoe UI" w:cs="Segoe UI"/>
          <w:sz w:val="22"/>
          <w:szCs w:val="22"/>
        </w:rPr>
        <w:t>modelled</w:t>
      </w:r>
      <w:r>
        <w:rPr>
          <w:rFonts w:ascii="Segoe UI" w:hAnsi="Segoe UI" w:cs="Segoe UI"/>
          <w:sz w:val="22"/>
          <w:szCs w:val="22"/>
        </w:rPr>
        <w:t xml:space="preserve"> after the highly successful, enterprise-grade architecture utilized in the </w:t>
      </w:r>
      <w:r>
        <w:rPr>
          <w:rFonts w:ascii="Segoe UI" w:hAnsi="Segoe UI" w:cs="Segoe UI"/>
          <w:b/>
          <w:bCs/>
          <w:sz w:val="22"/>
          <w:szCs w:val="22"/>
        </w:rPr>
        <w:t>MuniFlow</w:t>
      </w:r>
      <w:r>
        <w:rPr>
          <w:rFonts w:ascii="Segoe UI" w:hAnsi="Segoe UI" w:cs="Segoe UI"/>
          <w:sz w:val="22"/>
          <w:szCs w:val="22"/>
        </w:rPr>
        <w:t xml:space="preserve"> project.</w:t>
      </w:r>
    </w:p>
    <w:p w14:paraId="2AF2755C" w14:textId="77777777" w:rsidR="006B0C4F" w:rsidRDefault="006B0C4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Standardizing our technology ensures that engineers can seamlessly transition between projects, codebases remain deeply maintainable, and infrastructure costs are optimized through centralized Azure deployments.</w:t>
      </w:r>
    </w:p>
    <w:p w14:paraId="328D14FA" w14:textId="77777777" w:rsidR="006B0C4F" w:rsidRDefault="006B0C4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Approved Technology Stack (The "MuniFlow Architecture")</w:t>
      </w:r>
    </w:p>
    <w:p w14:paraId="696A8A64" w14:textId="77777777" w:rsidR="006B0C4F" w:rsidRDefault="006B0C4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Backend Engineering &amp; APIs</w:t>
      </w:r>
    </w:p>
    <w:p w14:paraId="374C1AC9" w14:textId="77777777" w:rsidR="006B0C4F" w:rsidRDefault="006B0C4F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Core Framework</w:t>
      </w:r>
      <w:r>
        <w:rPr>
          <w:rFonts w:ascii="Segoe UI" w:eastAsia="Times New Roman" w:hAnsi="Segoe UI" w:cs="Segoe UI"/>
          <w:sz w:val="22"/>
          <w:szCs w:val="22"/>
        </w:rPr>
        <w:t>: .NET 10 (ASP.NET Core Web API)</w:t>
      </w:r>
    </w:p>
    <w:p w14:paraId="7DAC5F8A" w14:textId="77777777" w:rsidR="006B0C4F" w:rsidRDefault="006B0C4F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Primary Language</w:t>
      </w:r>
      <w:r>
        <w:rPr>
          <w:rFonts w:ascii="Segoe UI" w:eastAsia="Times New Roman" w:hAnsi="Segoe UI" w:cs="Segoe UI"/>
          <w:sz w:val="22"/>
          <w:szCs w:val="22"/>
        </w:rPr>
        <w:t>: C#</w:t>
      </w:r>
    </w:p>
    <w:p w14:paraId="58DA3F1F" w14:textId="77777777" w:rsidR="006B0C4F" w:rsidRDefault="006B0C4F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ORM / Data Access</w:t>
      </w:r>
      <w:r>
        <w:rPr>
          <w:rFonts w:ascii="Segoe UI" w:eastAsia="Times New Roman" w:hAnsi="Segoe UI" w:cs="Segoe UI"/>
          <w:sz w:val="22"/>
          <w:szCs w:val="22"/>
        </w:rPr>
        <w:t>: Entity Framework Core (EF Core)</w:t>
      </w:r>
    </w:p>
    <w:p w14:paraId="47B46A31" w14:textId="77777777" w:rsidR="006B0C4F" w:rsidRDefault="006B0C4F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Authentication</w:t>
      </w:r>
      <w:r>
        <w:rPr>
          <w:rFonts w:ascii="Segoe UI" w:eastAsia="Times New Roman" w:hAnsi="Segoe UI" w:cs="Segoe UI"/>
          <w:sz w:val="22"/>
          <w:szCs w:val="22"/>
        </w:rPr>
        <w:t>: ASP.NET Core Identity with stateless JWT (JSON Web Tokens)</w:t>
      </w:r>
    </w:p>
    <w:p w14:paraId="6F5AC326" w14:textId="77777777" w:rsidR="006B0C4F" w:rsidRDefault="006B0C4F">
      <w:pPr>
        <w:numPr>
          <w:ilvl w:val="0"/>
          <w:numId w:val="1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Architecture</w:t>
      </w:r>
      <w:r>
        <w:rPr>
          <w:rFonts w:ascii="Segoe UI" w:eastAsia="Times New Roman" w:hAnsi="Segoe UI" w:cs="Segoe UI"/>
          <w:sz w:val="22"/>
          <w:szCs w:val="22"/>
        </w:rPr>
        <w:t>: RESTful APIs with decoupled infrastructure services (e.g., Background Services for batch processing).</w:t>
      </w:r>
    </w:p>
    <w:p w14:paraId="07FD717C" w14:textId="77777777" w:rsidR="006B0C4F" w:rsidRDefault="006B0C4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Frontend Web Applications (Portals &amp; Dashboards)</w:t>
      </w:r>
    </w:p>
    <w:p w14:paraId="20F74C15" w14:textId="77777777" w:rsidR="006B0C4F" w:rsidRDefault="006B0C4F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Core Framework</w:t>
      </w:r>
      <w:r>
        <w:rPr>
          <w:rFonts w:ascii="Segoe UI" w:eastAsia="Times New Roman" w:hAnsi="Segoe UI" w:cs="Segoe UI"/>
          <w:sz w:val="22"/>
          <w:szCs w:val="22"/>
        </w:rPr>
        <w:t>: Next.js (React) utilizing the App Router</w:t>
      </w:r>
    </w:p>
    <w:p w14:paraId="4A2E97A5" w14:textId="77777777" w:rsidR="006B0C4F" w:rsidRDefault="006B0C4F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Primary Language</w:t>
      </w:r>
      <w:r>
        <w:rPr>
          <w:rFonts w:ascii="Segoe UI" w:eastAsia="Times New Roman" w:hAnsi="Segoe UI" w:cs="Segoe UI"/>
          <w:sz w:val="22"/>
          <w:szCs w:val="22"/>
        </w:rPr>
        <w:t>: TypeScript</w:t>
      </w:r>
    </w:p>
    <w:p w14:paraId="787C82DC" w14:textId="77777777" w:rsidR="006B0C4F" w:rsidRDefault="006B0C4F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Styling</w:t>
      </w:r>
      <w:r>
        <w:rPr>
          <w:rFonts w:ascii="Segoe UI" w:eastAsia="Times New Roman" w:hAnsi="Segoe UI" w:cs="Segoe UI"/>
          <w:sz w:val="22"/>
          <w:szCs w:val="22"/>
        </w:rPr>
        <w:t>: TailwindCSS (for rapid, responsive, and consistent UI design)</w:t>
      </w:r>
    </w:p>
    <w:p w14:paraId="5BB51DAB" w14:textId="77777777" w:rsidR="006B0C4F" w:rsidRDefault="006B0C4F">
      <w:pPr>
        <w:numPr>
          <w:ilvl w:val="0"/>
          <w:numId w:val="2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Build Engine</w:t>
      </w:r>
      <w:r>
        <w:rPr>
          <w:rFonts w:ascii="Segoe UI" w:eastAsia="Times New Roman" w:hAnsi="Segoe UI" w:cs="Segoe UI"/>
          <w:sz w:val="22"/>
          <w:szCs w:val="22"/>
        </w:rPr>
        <w:t>: Turbopack</w:t>
      </w:r>
    </w:p>
    <w:p w14:paraId="4E400AC1" w14:textId="77777777" w:rsidR="006B0C4F" w:rsidRDefault="006B0C4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Mobile Applications (Field Worker &amp; Consumer Apps)</w:t>
      </w:r>
    </w:p>
    <w:p w14:paraId="09E95B98" w14:textId="77777777" w:rsidR="006B0C4F" w:rsidRDefault="006B0C4F">
      <w:pPr>
        <w:numPr>
          <w:ilvl w:val="0"/>
          <w:numId w:val="3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Core Framework</w:t>
      </w:r>
      <w:r>
        <w:rPr>
          <w:rFonts w:ascii="Segoe UI" w:eastAsia="Times New Roman" w:hAnsi="Segoe UI" w:cs="Segoe UI"/>
          <w:sz w:val="22"/>
          <w:szCs w:val="22"/>
        </w:rPr>
        <w:t>: React Native (managed via Expo)</w:t>
      </w:r>
    </w:p>
    <w:p w14:paraId="586B82A6" w14:textId="77777777" w:rsidR="006B0C4F" w:rsidRDefault="006B0C4F">
      <w:pPr>
        <w:numPr>
          <w:ilvl w:val="0"/>
          <w:numId w:val="3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Primary Language</w:t>
      </w:r>
      <w:r>
        <w:rPr>
          <w:rFonts w:ascii="Segoe UI" w:eastAsia="Times New Roman" w:hAnsi="Segoe UI" w:cs="Segoe UI"/>
          <w:sz w:val="22"/>
          <w:szCs w:val="22"/>
        </w:rPr>
        <w:t>: TypeScript</w:t>
      </w:r>
    </w:p>
    <w:p w14:paraId="2F800F7E" w14:textId="77777777" w:rsidR="006B0C4F" w:rsidRDefault="006B0C4F">
      <w:pPr>
        <w:numPr>
          <w:ilvl w:val="0"/>
          <w:numId w:val="3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Offline Capabilities</w:t>
      </w:r>
      <w:r>
        <w:rPr>
          <w:rFonts w:ascii="Segoe UI" w:eastAsia="Times New Roman" w:hAnsi="Segoe UI" w:cs="Segoe UI"/>
          <w:sz w:val="22"/>
          <w:szCs w:val="22"/>
        </w:rPr>
        <w:t>: Secure local sandboxing for offline-first data capture (e.g., buffering Base64 image payloads prior to sync).</w:t>
      </w:r>
    </w:p>
    <w:p w14:paraId="5EDF31E8" w14:textId="77777777" w:rsidR="006B0C4F" w:rsidRDefault="006B0C4F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2.4 Database &amp; Cloud Infrastructure</w:t>
      </w:r>
    </w:p>
    <w:p w14:paraId="338A8905" w14:textId="77777777" w:rsidR="006B0C4F" w:rsidRDefault="006B0C4F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lastRenderedPageBreak/>
        <w:t>Primary Relational Database</w:t>
      </w:r>
      <w:r>
        <w:rPr>
          <w:rFonts w:ascii="Segoe UI" w:eastAsia="Times New Roman" w:hAnsi="Segoe UI" w:cs="Segoe UI"/>
          <w:sz w:val="22"/>
          <w:szCs w:val="22"/>
        </w:rPr>
        <w:t>: Azure SQL Database (Microsoft SQL Server) for enterprise-grade applications.</w:t>
      </w:r>
    </w:p>
    <w:p w14:paraId="64B74255" w14:textId="77777777" w:rsidR="006B0C4F" w:rsidRDefault="006B0C4F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Alternative Database (Small Systems)</w:t>
      </w:r>
      <w:r>
        <w:rPr>
          <w:rFonts w:ascii="Segoe UI" w:eastAsia="Times New Roman" w:hAnsi="Segoe UI" w:cs="Segoe UI"/>
          <w:sz w:val="22"/>
          <w:szCs w:val="22"/>
        </w:rPr>
        <w:t xml:space="preserve">: SQLite is approved for smaller, lightweight, or low-cost systems where a full SQL Server instance is overkill. </w:t>
      </w:r>
    </w:p>
    <w:p w14:paraId="65789596" w14:textId="77777777" w:rsidR="006B0C4F" w:rsidRDefault="006B0C4F">
      <w:pPr>
        <w:shd w:val="clear" w:color="auto" w:fill="FFF4CE"/>
        <w:spacing w:before="100" w:beforeAutospacing="1" w:after="75"/>
        <w:ind w:left="720"/>
        <w:divId w:val="1864854554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WARNING - SQLite Containerization Rule</w:t>
      </w:r>
      <w:r>
        <w:rPr>
          <w:rFonts w:ascii="Segoe UI" w:eastAsia="Times New Roman" w:hAnsi="Segoe UI" w:cs="Segoe UI"/>
          <w:sz w:val="22"/>
          <w:szCs w:val="22"/>
        </w:rPr>
        <w:t>:</w:t>
      </w:r>
      <w:r>
        <w:rPr>
          <w:rFonts w:ascii="Segoe UI" w:eastAsia="Times New Roman" w:hAnsi="Segoe UI" w:cs="Segoe UI"/>
          <w:sz w:val="22"/>
          <w:szCs w:val="22"/>
        </w:rPr>
        <w:br/>
        <w:t xml:space="preserve">When deploying an SQLite-backed system via Docker, engineers </w:t>
      </w:r>
      <w:r>
        <w:rPr>
          <w:rFonts w:ascii="Segoe UI" w:eastAsia="Times New Roman" w:hAnsi="Segoe UI" w:cs="Segoe UI"/>
          <w:b/>
          <w:bCs/>
          <w:sz w:val="22"/>
          <w:szCs w:val="22"/>
        </w:rPr>
        <w:t>MUST</w:t>
      </w:r>
      <w:r>
        <w:rPr>
          <w:rFonts w:ascii="Segoe UI" w:eastAsia="Times New Roman" w:hAnsi="Segoe UI" w:cs="Segoe UI"/>
          <w:sz w:val="22"/>
          <w:szCs w:val="22"/>
        </w:rPr>
        <w:t xml:space="preserve"> map the .db file to a persistent Docker Volume or Host Bind Mount. Failure to do so will result in catastrophic data loss when the ephemeral container restarts. </w:t>
      </w:r>
    </w:p>
    <w:p w14:paraId="5E0F8C1C" w14:textId="77777777" w:rsidR="006B0C4F" w:rsidRDefault="006B0C4F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Cloud Provider</w:t>
      </w:r>
      <w:r>
        <w:rPr>
          <w:rFonts w:ascii="Segoe UI" w:eastAsia="Times New Roman" w:hAnsi="Segoe UI" w:cs="Segoe UI"/>
          <w:sz w:val="22"/>
          <w:szCs w:val="22"/>
        </w:rPr>
        <w:t>: Microsoft Azure (or approved VPS hosting for smaller workloads).</w:t>
      </w:r>
    </w:p>
    <w:p w14:paraId="157EE83D" w14:textId="77777777" w:rsidR="006B0C4F" w:rsidRDefault="006B0C4F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Hosting Strategy</w:t>
      </w:r>
      <w:r>
        <w:rPr>
          <w:rFonts w:ascii="Segoe UI" w:eastAsia="Times New Roman" w:hAnsi="Segoe UI" w:cs="Segoe UI"/>
          <w:sz w:val="22"/>
          <w:szCs w:val="22"/>
        </w:rPr>
        <w:t>: Azure App Service running Linux Docker Containers.</w:t>
      </w:r>
    </w:p>
    <w:p w14:paraId="40A02C60" w14:textId="77777777" w:rsidR="006B0C4F" w:rsidRDefault="006B0C4F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Deployment</w:t>
      </w:r>
      <w:r>
        <w:rPr>
          <w:rFonts w:ascii="Segoe UI" w:eastAsia="Times New Roman" w:hAnsi="Segoe UI" w:cs="Segoe UI"/>
          <w:sz w:val="22"/>
          <w:szCs w:val="22"/>
        </w:rPr>
        <w:t xml:space="preserve">: CI/CD pipelines utilizing </w:t>
      </w:r>
      <w:r>
        <w:rPr>
          <w:rStyle w:val="HTMLCode"/>
        </w:rPr>
        <w:t>WEBSITE_RUN_FROM_PACKAGE</w:t>
      </w:r>
      <w:r>
        <w:rPr>
          <w:rFonts w:ascii="Segoe UI" w:eastAsia="Times New Roman" w:hAnsi="Segoe UI" w:cs="Segoe UI"/>
          <w:sz w:val="22"/>
          <w:szCs w:val="22"/>
        </w:rPr>
        <w:t xml:space="preserve"> (Run-From-Package) for zero-downtime, immutable deployments.</w:t>
      </w:r>
    </w:p>
    <w:p w14:paraId="5BD32BE6" w14:textId="77777777" w:rsidR="006B0C4F" w:rsidRDefault="006B0C4F">
      <w:pPr>
        <w:numPr>
          <w:ilvl w:val="0"/>
          <w:numId w:val="4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Media Storage</w:t>
      </w:r>
      <w:r>
        <w:rPr>
          <w:rFonts w:ascii="Segoe UI" w:eastAsia="Times New Roman" w:hAnsi="Segoe UI" w:cs="Segoe UI"/>
          <w:sz w:val="22"/>
          <w:szCs w:val="22"/>
        </w:rPr>
        <w:t>: Azure Blob Storage (for persistent media that survives ephemeral container restarts).</w:t>
      </w:r>
    </w:p>
    <w:p w14:paraId="4F480C44" w14:textId="77777777" w:rsidR="006B0C4F" w:rsidRDefault="00000000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5376CED8">
          <v:rect id="_x0000_i1025" style="width:0;height:1.5pt" o:hralign="center" o:hrstd="t" o:hr="t" fillcolor="#a0a0a0" stroked="f"/>
        </w:pict>
      </w:r>
    </w:p>
    <w:p w14:paraId="1A0B7442" w14:textId="77777777" w:rsidR="006B0C4F" w:rsidRDefault="006B0C4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Policy Directives</w:t>
      </w:r>
    </w:p>
    <w:p w14:paraId="4477BC80" w14:textId="77777777" w:rsidR="006B0C4F" w:rsidRDefault="006B0C4F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Mandatory Compliance</w:t>
      </w:r>
      <w:r>
        <w:rPr>
          <w:rFonts w:ascii="Segoe UI" w:eastAsia="Times New Roman" w:hAnsi="Segoe UI" w:cs="Segoe UI"/>
          <w:sz w:val="22"/>
          <w:szCs w:val="22"/>
        </w:rPr>
        <w:t>: All new software systems, platforms, and applications commissioned by the Comzera Group must adhere strictly to this technology stack.</w:t>
      </w:r>
    </w:p>
    <w:p w14:paraId="40876101" w14:textId="77777777" w:rsidR="006B0C4F" w:rsidRDefault="006B0C4F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Language Unification</w:t>
      </w:r>
      <w:r>
        <w:rPr>
          <w:rFonts w:ascii="Segoe UI" w:eastAsia="Times New Roman" w:hAnsi="Segoe UI" w:cs="Segoe UI"/>
          <w:sz w:val="22"/>
          <w:szCs w:val="22"/>
        </w:rPr>
        <w:t>: TypeScript is the mandatory language for all client-facing applications (web and mobile). Pure JavaScript is no longer permitted for new greenfield projects. C# is the mandatory language for all backend services.</w:t>
      </w:r>
    </w:p>
    <w:p w14:paraId="24A1296C" w14:textId="77777777" w:rsidR="006B0C4F" w:rsidRDefault="006B0C4F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Cloud Native Architecture</w:t>
      </w:r>
      <w:r>
        <w:rPr>
          <w:rFonts w:ascii="Segoe UI" w:eastAsia="Times New Roman" w:hAnsi="Segoe UI" w:cs="Segoe UI"/>
          <w:sz w:val="22"/>
          <w:szCs w:val="22"/>
        </w:rPr>
        <w:t>: All applications must be designed as stateless containerized workloads to thrive in the Azure ecosystem. Local file-system writes must be strictly avoided in favor of Azure Blob Storage.</w:t>
      </w:r>
    </w:p>
    <w:p w14:paraId="55BEE7B4" w14:textId="77777777" w:rsidR="006B0C4F" w:rsidRDefault="006B0C4F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DevOps &amp; Security</w:t>
      </w:r>
      <w:r>
        <w:rPr>
          <w:rFonts w:ascii="Segoe UI" w:eastAsia="Times New Roman" w:hAnsi="Segoe UI" w:cs="Segoe UI"/>
          <w:sz w:val="22"/>
          <w:szCs w:val="22"/>
        </w:rPr>
        <w:t>: All endpoints must be secured via JWT. Direct database access from frontend/mobile clients is strictly prohibited; all traffic must route through the .NET API layer.</w:t>
      </w:r>
    </w:p>
    <w:p w14:paraId="17CBCB92" w14:textId="0BE6D663" w:rsidR="006B0C4F" w:rsidRDefault="006B0C4F">
      <w:pPr>
        <w:numPr>
          <w:ilvl w:val="0"/>
          <w:numId w:val="5"/>
        </w:numPr>
        <w:spacing w:before="100" w:beforeAutospacing="1" w:after="75"/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2"/>
          <w:szCs w:val="22"/>
        </w:rPr>
        <w:t>Exemptions</w:t>
      </w:r>
      <w:r>
        <w:rPr>
          <w:rFonts w:ascii="Segoe UI" w:eastAsia="Times New Roman" w:hAnsi="Segoe UI" w:cs="Segoe UI"/>
          <w:sz w:val="22"/>
          <w:szCs w:val="22"/>
        </w:rPr>
        <w:t xml:space="preserve">: Any deviation from this approved stack (e.g., utilizing Python for specific data science microservices) requires explicit, written approval from </w:t>
      </w:r>
      <w:r w:rsidR="00B34742">
        <w:rPr>
          <w:rFonts w:ascii="Segoe UI" w:eastAsia="Times New Roman" w:hAnsi="Segoe UI" w:cs="Segoe UI"/>
          <w:sz w:val="22"/>
          <w:szCs w:val="22"/>
        </w:rPr>
        <w:t>Dian Marx</w:t>
      </w:r>
      <w:r>
        <w:rPr>
          <w:rFonts w:ascii="Segoe UI" w:eastAsia="Times New Roman" w:hAnsi="Segoe UI" w:cs="Segoe UI"/>
          <w:sz w:val="22"/>
          <w:szCs w:val="22"/>
        </w:rPr>
        <w:t xml:space="preserve"> prior to the commencement of development</w:t>
      </w:r>
      <w:r w:rsidR="00B34742">
        <w:rPr>
          <w:rFonts w:ascii="Segoe UI" w:eastAsia="Times New Roman" w:hAnsi="Segoe UI" w:cs="Segoe UI"/>
          <w:sz w:val="22"/>
          <w:szCs w:val="22"/>
        </w:rPr>
        <w:t xml:space="preserve"> to ensure visibility and alignment between the development and management team</w:t>
      </w:r>
      <w:r>
        <w:rPr>
          <w:rFonts w:ascii="Segoe UI" w:eastAsia="Times New Roman" w:hAnsi="Segoe UI" w:cs="Segoe UI"/>
          <w:sz w:val="22"/>
          <w:szCs w:val="22"/>
        </w:rPr>
        <w:t>.</w:t>
      </w:r>
    </w:p>
    <w:p w14:paraId="004D5817" w14:textId="77777777" w:rsidR="006B0C4F" w:rsidRDefault="006B0C4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Implementation</w:t>
      </w:r>
    </w:p>
    <w:p w14:paraId="323918BD" w14:textId="77777777" w:rsidR="006B0C4F" w:rsidRDefault="006B0C4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This policy is effective immediately. Engineering leads are responsible for ensuring that all architectural designs for upcoming projects align with these guidelines.</w:t>
      </w:r>
    </w:p>
    <w:sectPr w:rsidR="006B0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CE5"/>
    <w:multiLevelType w:val="multilevel"/>
    <w:tmpl w:val="33B8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D3910"/>
    <w:multiLevelType w:val="multilevel"/>
    <w:tmpl w:val="8E0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91599"/>
    <w:multiLevelType w:val="multilevel"/>
    <w:tmpl w:val="842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47256"/>
    <w:multiLevelType w:val="multilevel"/>
    <w:tmpl w:val="54D0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920F3"/>
    <w:multiLevelType w:val="multilevel"/>
    <w:tmpl w:val="6AA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20123">
    <w:abstractNumId w:val="2"/>
  </w:num>
  <w:num w:numId="2" w16cid:durableId="1513882158">
    <w:abstractNumId w:val="0"/>
  </w:num>
  <w:num w:numId="3" w16cid:durableId="2049404342">
    <w:abstractNumId w:val="4"/>
  </w:num>
  <w:num w:numId="4" w16cid:durableId="953711213">
    <w:abstractNumId w:val="1"/>
  </w:num>
  <w:num w:numId="5" w16cid:durableId="37630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F1"/>
    <w:rsid w:val="000221F1"/>
    <w:rsid w:val="001739C6"/>
    <w:rsid w:val="006B0C4F"/>
    <w:rsid w:val="00B34742"/>
    <w:rsid w:val="00B9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D607D"/>
  <w15:chartTrackingRefBased/>
  <w15:docId w15:val="{51619534-4A20-4B3C-9EC7-39E70123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6" w:space="0" w:color="2F5496"/>
      </w:pBdr>
      <w:spacing w:before="100" w:beforeAutospacing="1" w:after="100" w:afterAutospacing="1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00" w:afterAutospacing="1"/>
      <w:outlineLvl w:val="2"/>
    </w:pPr>
    <w:rPr>
      <w:b/>
      <w:bCs/>
      <w:color w:val="1F3763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warning">
    <w:name w:val="warning"/>
    <w:basedOn w:val="Normal"/>
    <w:pPr>
      <w:pBdr>
        <w:left w:val="single" w:sz="24" w:space="8" w:color="D97706"/>
      </w:pBdr>
      <w:shd w:val="clear" w:color="auto" w:fill="FFF4CE"/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854554">
      <w:marLeft w:val="0"/>
      <w:marRight w:val="0"/>
      <w:marTop w:val="150"/>
      <w:marBottom w:val="150"/>
      <w:divBdr>
        <w:top w:val="none" w:sz="0" w:space="0" w:color="auto"/>
        <w:left w:val="single" w:sz="24" w:space="8" w:color="D97706"/>
        <w:bottom w:val="none" w:sz="0" w:space="0" w:color="auto"/>
        <w:right w:val="none" w:sz="0" w:space="0" w:color="auto"/>
      </w:divBdr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Marx</dc:creator>
  <cp:keywords/>
  <dc:description/>
  <cp:lastModifiedBy>Dian Marx</cp:lastModifiedBy>
  <cp:revision>3</cp:revision>
  <dcterms:created xsi:type="dcterms:W3CDTF">2026-05-09T20:08:00Z</dcterms:created>
  <dcterms:modified xsi:type="dcterms:W3CDTF">2026-05-09T20:13:00Z</dcterms:modified>
</cp:coreProperties>
</file>