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4252"/>
      </w:tblGrid>
      <w:tr>
        <w:tc>
          <w:tcPr>
            <w:tcW w:type="dxa" w:w="5496"/>
            <w:vAlign w:val="top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before="0" w:after="20" w:line="276" w:lineRule="auto"/>
              <w:ind w:left="-60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28000" cy="172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princip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color w:val="0F2747"/>
                <w:sz w:val="18"/>
              </w:rPr>
              <w:t>SASU Société Batikam Renov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18 Avenue de la paix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92600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Tél. : 07 68 71 93 85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Email : batikamrenove@gmail.com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SIRET : 999878119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RCS : Nanterre</w:t>
            </w:r>
          </w:p>
          <w:p>
            <w:pPr>
              <w:spacing w:before="0" w:after="40" w:line="276" w:lineRule="auto"/>
              <w:ind w:left="0"/>
            </w:pPr>
            <w:r>
              <w:rPr>
                <w:rFonts w:ascii="Calibri" w:hAnsi="Calibri"/>
                <w:b w:val="0"/>
                <w:sz w:val="17"/>
              </w:rPr>
              <w:t>TVA : FR64999878119</w:t>
            </w:r>
          </w:p>
        </w:tc>
        <w:tc>
          <w:tcPr>
            <w:tcW w:type="dxa" w:w="5496"/>
            <w:vAlign w:val="top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before="140" w:after="2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21"/>
              </w:rPr>
              <w:t>DEVIS</w:t>
            </w:r>
          </w:p>
          <w:p>
            <w:pPr>
              <w:spacing w:before="0" w:after="160" w:line="276" w:lineRule="auto"/>
              <w:jc w:val="right"/>
            </w:pPr>
            <w:r>
              <w:rPr>
                <w:rFonts w:ascii="Calibri" w:hAnsi="Calibri"/>
                <w:b/>
                <w:color w:val="C8A96B"/>
                <w:sz w:val="26"/>
              </w:rPr>
              <w:t>N° 2026-0004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31"/>
              <w:gridCol w:w="2721"/>
            </w:tblGrid>
            <w:tr>
              <w:tc>
                <w:tcPr>
                  <w:tcW w:type="dxa" w:w="2748"/>
                  <w:tcBorders>
                    <w:bottom w:val="single" w:sz="4" w:color="D9E0E7"/>
                  </w:tcBorders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4B5563"/>
                      <w:sz w:val="19"/>
                    </w:rPr>
                    <w:t>Date</w:t>
                  </w:r>
                </w:p>
              </w:tc>
              <w:tc>
                <w:tcPr>
                  <w:tcW w:type="dxa" w:w="2748"/>
                  <w:tcBorders>
                    <w:bottom w:val="single" w:sz="4" w:color="D9E0E7"/>
                  </w:tcBorders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Calibri" w:hAnsi="Calibri"/>
                      <w:b/>
                      <w:sz w:val="19"/>
                    </w:rPr>
                    <w:t>03/03/2026</w:t>
                  </w:r>
                </w:p>
              </w:tc>
            </w:tr>
            <w:tr>
              <w:tc>
                <w:tcPr>
                  <w:tcW w:type="dxa" w:w="2748"/>
                  <w:tcBorders>
                    <w:bottom w:val="single" w:sz="0" w:color="D9E0E7"/>
                  </w:tcBorders>
                </w:tcPr>
                <w:p>
                  <w:pPr>
                    <w:spacing w:before="0" w:after="2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4B5563"/>
                      <w:sz w:val="19"/>
                    </w:rPr>
                    <w:t>Échéance</w:t>
                  </w:r>
                </w:p>
              </w:tc>
              <w:tc>
                <w:tcPr>
                  <w:tcW w:type="dxa" w:w="2748"/>
                  <w:tcBorders>
                    <w:bottom w:val="single" w:sz="0" w:color="D9E0E7"/>
                  </w:tcBorders>
                </w:tcPr>
                <w:p>
                  <w:pPr>
                    <w:spacing w:before="0" w:after="20" w:line="276" w:lineRule="auto"/>
                    <w:jc w:val="right"/>
                  </w:pPr>
                  <w:r>
                    <w:rPr>
                      <w:rFonts w:ascii="Calibri" w:hAnsi="Calibri"/>
                      <w:b/>
                      <w:sz w:val="19"/>
                    </w:rPr>
                    <w:t>02/04/2026</w:t>
                  </w:r>
                </w:p>
              </w:tc>
            </w:tr>
          </w:tbl>
          <w:p/>
          <w:p>
            <w:pPr>
              <w:spacing w:before="120" w:after="4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18"/>
              </w:rPr>
              <w:t>CLIENT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/>
                <w:sz w:val="18"/>
              </w:rPr>
              <w:t>Centre sportif des Courtilles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1, Bd Pierre de Coubertin</w:t>
            </w:r>
          </w:p>
          <w:p>
            <w:pPr>
              <w:spacing w:before="0" w:after="2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92600 Asnière-sur-Seine</w:t>
            </w:r>
          </w:p>
          <w:p>
            <w:pPr>
              <w:spacing w:before="160" w:after="20" w:line="276" w:lineRule="auto"/>
              <w:jc w:val="right"/>
            </w:pPr>
            <w:r>
              <w:rPr>
                <w:rFonts w:ascii="Calibri" w:hAnsi="Calibri"/>
                <w:b/>
                <w:color w:val="0F2747"/>
                <w:sz w:val="18"/>
              </w:rPr>
              <w:t>AFFAIRE</w:t>
            </w:r>
          </w:p>
          <w:p>
            <w:pPr>
              <w:spacing w:before="0" w:after="200" w:line="276" w:lineRule="auto"/>
              <w:jc w:val="right"/>
            </w:pPr>
            <w:r>
              <w:rPr>
                <w:rFonts w:ascii="Calibri" w:hAnsi="Calibri"/>
                <w:b w:val="0"/>
                <w:sz w:val="18"/>
              </w:rPr>
              <w:t>1, Bd Pierre de Coubertin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75"/>
      </w:tblGrid>
      <w:tr>
        <w:tc>
          <w:tcPr>
            <w:tcW w:type="dxa" w:w="10992"/>
            <w:tcBorders>
              <w:bottom w:val="single" w:sz="6" w:color="D9E0E7"/>
            </w:tcBorders>
          </w:tcPr>
          <w:p>
            <w:pPr>
              <w:spacing w:before="0" w:after="0" w:line="276" w:lineRule="auto"/>
            </w:pPr>
            <w:r/>
          </w:p>
        </w:tc>
      </w:tr>
    </w:tbl>
    <w:p/>
    <w:p>
      <w:pPr>
        <w:spacing w:before="0" w:after="440" w:line="27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5669"/>
        <w:gridCol w:w="1134"/>
        <w:gridCol w:w="1304"/>
        <w:gridCol w:w="1757"/>
      </w:tblGrid>
      <w:tr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 des travaux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Qté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PU HT</w:t>
            </w:r>
          </w:p>
        </w:tc>
        <w:tc>
          <w:tcPr>
            <w:tcW w:type="dxa" w:w="2198"/>
            <w:shd w:val="clear" w:color="auto" w:fill="1E4A7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spacing w:before="0" w:after="40" w:line="276" w:lineRule="auto"/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Total HT</w:t>
            </w:r>
          </w:p>
        </w:tc>
      </w:tr>
      <w:tr>
        <w:tc>
          <w:tcPr>
            <w:tcW w:type="dxa" w:w="62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5669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13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304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  <w:tc>
          <w:tcPr>
            <w:tcW w:type="dxa" w:w="1757"/>
            <w:shd w:val="clear" w:color="auto" w:fill="D8E0EA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/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1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Protection et préparations chantier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- Mise en place du chantier - Livraison du matériel nécessaire - Mise en place de protections (polyanes) - Nettoyage fin de chantier - Frais déchetterie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750,00 €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750,00 €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Protection et préparations chantier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750,00 €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2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carrelage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casse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0,00 €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carrelage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0,00 €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3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PEINTURE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INDUIT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23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12,00 €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276,00 €</w:t>
            </w:r>
          </w:p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PEINDRE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300,00 €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300,00 €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PEINTURE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576,00 €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Lot 4</w:t>
            </w:r>
          </w:p>
        </w:tc>
        <w:tc>
          <w:tcPr>
            <w:tcW w:type="dxa" w:w="5669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0F2747"/>
                <w:sz w:val="22"/>
              </w:rPr>
              <w:t>electricite</w:t>
            </w:r>
          </w:p>
        </w:tc>
        <w:tc>
          <w:tcPr>
            <w:tcW w:type="dxa" w:w="113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F2F5F8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</w:tr>
      <w:tr>
        <w:tc>
          <w:tcPr>
            <w:tcW w:type="dxa" w:w="62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t>- interrupteur</w:t>
            </w:r>
          </w:p>
        </w:tc>
        <w:tc>
          <w:tcPr>
            <w:tcW w:type="dxa" w:w="113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304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15,00 €</w:t>
            </w:r>
          </w:p>
        </w:tc>
        <w:tc>
          <w:tcPr>
            <w:tcW w:type="dxa" w:w="1757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t>180,00 €</w:t>
            </w:r>
          </w:p>
        </w:tc>
      </w:tr>
      <w:tr>
        <w:tc>
          <w:tcPr>
            <w:tcW w:type="dxa" w:w="62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5669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r>
              <w:rPr>
                <w:rFonts w:ascii="Calibri" w:hAnsi="Calibri"/>
                <w:b/>
                <w:color w:val="1E4A78"/>
                <w:sz w:val="21"/>
              </w:rPr>
              <w:t>Sous-total electricite</w:t>
            </w:r>
          </w:p>
        </w:tc>
        <w:tc>
          <w:tcPr>
            <w:tcW w:type="dxa" w:w="113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304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/>
        </w:tc>
        <w:tc>
          <w:tcPr>
            <w:tcW w:type="dxa" w:w="1757"/>
            <w:shd w:val="clear" w:color="auto" w:fill="E6EBF2"/>
            <w:tcBorders>
              <w:top w:val="single" w:sz="6" w:color="C3CDD9"/>
              <w:left w:val="single" w:sz="6" w:color="C3CDD9"/>
              <w:bottom w:val="single" w:sz="6" w:color="C3CDD9"/>
              <w:right w:val="single" w:sz="6" w:color="C3CDD9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E4A78"/>
                <w:sz w:val="21"/>
              </w:rPr>
              <w:t>180,00 €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1701"/>
      </w:tblGrid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Total HT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/>
                <w:sz w:val="21"/>
              </w:rPr>
              <w:t>1 506,00 €</w:t>
            </w:r>
          </w:p>
        </w:tc>
      </w:tr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TVA (5.0%)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/>
                <w:sz w:val="21"/>
              </w:rPr>
              <w:t>75,30 €</w:t>
            </w:r>
          </w:p>
        </w:tc>
      </w:tr>
      <w:tr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0F2747"/>
          </w:tcPr>
          <w:p>
            <w:r>
              <w:rPr>
                <w:rFonts w:ascii="Calibri" w:hAnsi="Calibri"/>
                <w:b/>
                <w:color w:val="FFFFFF"/>
                <w:sz w:val="24"/>
              </w:rPr>
              <w:t>TOTAL TTC</w:t>
            </w:r>
          </w:p>
        </w:tc>
        <w:tc>
          <w:tcPr>
            <w:tcW w:type="dxa" w:w="5496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0F2747"/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4"/>
              </w:rPr>
              <w:t>1 581,30 €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75"/>
      </w:tblGrid>
      <w:tr>
        <w:tc>
          <w:tcPr>
            <w:tcW w:type="dxa" w:w="10992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  <w:shd w:val="clear" w:color="auto" w:fill="F5F7FA"/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 w:val="0"/>
                <w:sz w:val="19"/>
              </w:rPr>
              <w:t>Modalités de règlement : 40% acompte + 60% fin de chantier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567" w:right="624" w:bottom="1020" w:left="62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20" w:line="240" w:lineRule="auto"/>
      <w:jc w:val="left"/>
      <w:pBdr>
        <w:top w:val="single" w:sz="8" w:space="1" w:color="C8A96B"/>
      </w:pBdr>
    </w:pPr>
    <w:r/>
    <w:r>
      <w:rPr>
        <w:rFonts w:ascii="Calibri" w:hAnsi="Calibri"/>
        <w:b w:val="0"/>
        <w:color w:val="4B5563"/>
        <w:sz w:val="16"/>
      </w:rPr>
      <w:t>SASU Société Batikam Renov • 18 Avenue de la paix • 92600</w:t>
    </w:r>
  </w:p>
  <w:p>
    <w:pPr>
      <w:spacing w:before="0" w:after="0" w:line="240" w:lineRule="auto"/>
      <w:jc w:val="left"/>
    </w:pPr>
    <w:r>
      <w:rPr>
        <w:rFonts w:ascii="Calibri" w:hAnsi="Calibri"/>
        <w:b w:val="0"/>
        <w:color w:val="4B5563"/>
        <w:sz w:val="16"/>
      </w:rPr>
      <w:t>Tél. 07 68 71 93 85 • batikamrenove@gmail.com • SIRET 999878119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