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4252"/>
      </w:tblGrid>
      <w:tr>
        <w:tc>
          <w:tcPr>
            <w:tcW w:type="dxa" w:w="5496"/>
            <w:vAlign w:val="top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before="0" w:after="20" w:line="276" w:lineRule="auto"/>
              <w:ind w:left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68000" cy="12020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princip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2020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color w:val="0F2747"/>
                <w:sz w:val="18"/>
              </w:rPr>
              <w:t>SASU Société Batikam Renov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18 Avenue de la paix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92600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Tél. : 07 68 71 93 85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Email : batikamrenove@gmail.com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SIRET : 999878119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RCS : Nanterre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TVA : FR64999878119</w:t>
            </w:r>
          </w:p>
        </w:tc>
        <w:tc>
          <w:tcPr>
            <w:tcW w:type="dxa" w:w="5496"/>
            <w:vAlign w:val="top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before="140" w:after="2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21"/>
              </w:rPr>
              <w:t>DEVIS</w:t>
            </w:r>
          </w:p>
          <w:p>
            <w:pPr>
              <w:spacing w:before="0" w:after="160" w:line="276" w:lineRule="auto"/>
              <w:jc w:val="right"/>
            </w:pPr>
            <w:r>
              <w:rPr>
                <w:rFonts w:ascii="Calibri" w:hAnsi="Calibri"/>
                <w:b/>
                <w:color w:val="C8A96B"/>
                <w:sz w:val="26"/>
              </w:rPr>
              <w:t>N° 2026-0005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31"/>
              <w:gridCol w:w="2721"/>
            </w:tblGrid>
            <w:tr>
              <w:tc>
                <w:tcPr>
                  <w:tcW w:type="dxa" w:w="2748"/>
                  <w:tcBorders>
                    <w:bottom w:val="single" w:sz="4" w:color="D9E0E7"/>
                  </w:tcBorders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4B5563"/>
                      <w:sz w:val="19"/>
                    </w:rPr>
                    <w:t>Date</w:t>
                  </w:r>
                </w:p>
              </w:tc>
              <w:tc>
                <w:tcPr>
                  <w:tcW w:type="dxa" w:w="2748"/>
                  <w:tcBorders>
                    <w:bottom w:val="single" w:sz="4" w:color="D9E0E7"/>
                  </w:tcBorders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Calibri" w:hAnsi="Calibri"/>
                      <w:b/>
                      <w:sz w:val="19"/>
                    </w:rPr>
                    <w:t>13/03/2026</w:t>
                  </w:r>
                </w:p>
              </w:tc>
            </w:tr>
            <w:tr>
              <w:tc>
                <w:tcPr>
                  <w:tcW w:type="dxa" w:w="2748"/>
                  <w:tcBorders>
                    <w:bottom w:val="single" w:sz="0" w:color="D9E0E7"/>
                  </w:tcBorders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4B5563"/>
                      <w:sz w:val="19"/>
                    </w:rPr>
                    <w:t>Échéance</w:t>
                  </w:r>
                </w:p>
              </w:tc>
              <w:tc>
                <w:tcPr>
                  <w:tcW w:type="dxa" w:w="2748"/>
                  <w:tcBorders>
                    <w:bottom w:val="single" w:sz="0" w:color="D9E0E7"/>
                  </w:tcBorders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Calibri" w:hAnsi="Calibri"/>
                      <w:b/>
                      <w:sz w:val="19"/>
                    </w:rPr>
                    <w:t>12/04/2026</w:t>
                  </w:r>
                </w:p>
              </w:tc>
            </w:tr>
          </w:tbl>
          <w:p/>
          <w:p>
            <w:pPr>
              <w:spacing w:before="120" w:after="4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18"/>
              </w:rPr>
              <w:t>CLIENT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/>
                <w:sz w:val="18"/>
              </w:rPr>
              <w:t>La maison de la Chantereine EHPAD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7 allée le roi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92600 / Asnières-sur-Seine</w:t>
            </w:r>
          </w:p>
          <w:p>
            <w:pPr>
              <w:spacing w:before="160" w:after="2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18"/>
              </w:rPr>
              <w:t>AFFAIRE</w:t>
            </w:r>
          </w:p>
          <w:p>
            <w:pPr>
              <w:spacing w:before="0" w:after="20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7 allée le roi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75"/>
      </w:tblGrid>
      <w:tr>
        <w:tc>
          <w:tcPr>
            <w:tcW w:type="dxa" w:w="10992"/>
            <w:tcBorders>
              <w:bottom w:val="single" w:sz="6" w:color="D9E0E7"/>
            </w:tcBorders>
          </w:tcPr>
          <w:p>
            <w:pPr>
              <w:spacing w:before="0" w:after="0" w:line="276" w:lineRule="auto"/>
            </w:pPr>
            <w:r/>
          </w:p>
        </w:tc>
      </w:tr>
    </w:tbl>
    <w:p/>
    <w:p>
      <w:pPr>
        <w:spacing w:before="0" w:after="44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5669"/>
        <w:gridCol w:w="1134"/>
        <w:gridCol w:w="1304"/>
        <w:gridCol w:w="1757"/>
      </w:tblGrid>
      <w:tr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 des travaux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Qté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PU HT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Total HT</w:t>
            </w:r>
          </w:p>
        </w:tc>
      </w:tr>
      <w:tr>
        <w:tc>
          <w:tcPr>
            <w:tcW w:type="dxa" w:w="62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5669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13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30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757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1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Mac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poserie grillage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15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18,00 €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270,00 €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Plafond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15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22,75 €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341,25 €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Mac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611,25 €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2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Titre lot 2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test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0,00 €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Titre lot 2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0,00 €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06"/>
        <w:gridCol w:w="2381"/>
        <w:gridCol w:w="1701"/>
      </w:tblGrid>
      <w:tr>
        <w:tc>
          <w:tcPr>
            <w:tcW w:type="dxa" w:w="366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r/>
          </w:p>
        </w:tc>
        <w:tc>
          <w:tcPr>
            <w:tcW w:type="dxa" w:w="366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Total HT</w:t>
            </w:r>
          </w:p>
        </w:tc>
        <w:tc>
          <w:tcPr>
            <w:tcW w:type="dxa" w:w="366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/>
                <w:sz w:val="21"/>
              </w:rPr>
              <w:t>611,25 €</w:t>
            </w:r>
          </w:p>
        </w:tc>
      </w:tr>
      <w:tr>
        <w:tc>
          <w:tcPr>
            <w:tcW w:type="dxa" w:w="366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r/>
          </w:p>
        </w:tc>
        <w:tc>
          <w:tcPr>
            <w:tcW w:type="dxa" w:w="366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TVA (20.0%)</w:t>
            </w:r>
          </w:p>
        </w:tc>
        <w:tc>
          <w:tcPr>
            <w:tcW w:type="dxa" w:w="366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/>
                <w:sz w:val="21"/>
              </w:rPr>
              <w:t>122,25 €</w:t>
            </w:r>
          </w:p>
        </w:tc>
      </w:tr>
      <w:tr>
        <w:tc>
          <w:tcPr>
            <w:tcW w:type="dxa" w:w="366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r/>
          </w:p>
        </w:tc>
        <w:tc>
          <w:tcPr>
            <w:tcW w:type="dxa" w:w="366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0F2747"/>
          </w:tcPr>
          <w:p>
            <w:r>
              <w:rPr>
                <w:rFonts w:ascii="Calibri" w:hAnsi="Calibri"/>
                <w:b/>
                <w:color w:val="FFFFFF"/>
                <w:sz w:val="24"/>
              </w:rPr>
              <w:t>TOTAL TTC</w:t>
            </w:r>
          </w:p>
        </w:tc>
        <w:tc>
          <w:tcPr>
            <w:tcW w:type="dxa" w:w="366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0F2747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4"/>
              </w:rPr>
              <w:t>733,50 €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75"/>
      </w:tblGrid>
      <w:tr>
        <w:tc>
          <w:tcPr>
            <w:tcW w:type="dxa" w:w="10992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5F7FA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19"/>
              </w:rPr>
              <w:t>Modalités de règlement : 40% acompte + 60% fin de chantier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567" w:right="624" w:bottom="1020" w:left="62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20" w:line="240" w:lineRule="auto"/>
      <w:jc w:val="left"/>
      <w:pBdr>
        <w:top w:val="single" w:sz="8" w:space="1" w:color="C8A96B"/>
      </w:pBdr>
    </w:pPr>
    <w:r/>
    <w:r>
      <w:rPr>
        <w:rFonts w:ascii="Calibri" w:hAnsi="Calibri"/>
        <w:b w:val="0"/>
        <w:color w:val="4B5563"/>
        <w:sz w:val="16"/>
      </w:rPr>
      <w:t>SASU Société Batikam Renov • 18 Avenue de la paix • 92600</w:t>
    </w:r>
  </w:p>
  <w:p>
    <w:pPr>
      <w:spacing w:before="0" w:after="0" w:line="240" w:lineRule="auto"/>
      <w:jc w:val="left"/>
    </w:pPr>
    <w:r>
      <w:rPr>
        <w:rFonts w:ascii="Calibri" w:hAnsi="Calibri"/>
        <w:b w:val="0"/>
        <w:color w:val="4B5563"/>
        <w:sz w:val="16"/>
      </w:rPr>
      <w:t>Tél. 07 68 71 93 85 • batikamrenove@gmail.com • SIRET 999878119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