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3A105">
      <w:pPr>
        <w:pStyle w:val="3"/>
        <w:bidi w:val="0"/>
      </w:pPr>
      <w:r>
        <w:t>项目摘要（不超过200字）*必填</w:t>
      </w:r>
    </w:p>
    <w:p w14:paraId="7FA01BED">
      <w:pPr>
        <w:bidi w:val="0"/>
      </w:pPr>
      <w:r>
        <w:rPr>
          <w:lang w:val="en-US" w:eastAsia="zh-CN"/>
        </w:rPr>
        <w:t>针对古汉语辞典编撰面临的语料多源异构与人工考证繁琐等痛点，本项目</w:t>
      </w:r>
      <w:r>
        <w:rPr>
          <w:rFonts w:hint="eastAsia"/>
          <w:lang w:val="en-US" w:eastAsia="zh-CN"/>
        </w:rPr>
        <w:t>提出基于</w:t>
      </w:r>
      <w:r>
        <w:rPr>
          <w:lang w:val="en-US" w:eastAsia="zh-CN"/>
        </w:rPr>
        <w:t xml:space="preserve"> </w:t>
      </w:r>
      <w:r>
        <w:rPr>
          <w:rFonts w:hint="default"/>
          <w:lang w:val="en-US" w:eastAsia="zh-CN"/>
        </w:rPr>
        <w:t xml:space="preserve">Graph-RAG </w:t>
      </w:r>
      <w:r>
        <w:rPr>
          <w:rFonts w:hint="eastAsia"/>
          <w:lang w:val="en-US" w:eastAsia="zh-CN"/>
        </w:rPr>
        <w:t>技术构建汉字语义演变动态知识图谱的技术，首创以训诂学为内核的</w:t>
      </w:r>
      <w:r>
        <w:t>“审-比-勘-改”多智能体循证思维链</w:t>
      </w:r>
      <w:r>
        <w:rPr>
          <w:rFonts w:hint="eastAsia"/>
          <w:lang w:val="en-US" w:eastAsia="zh-CN"/>
        </w:rPr>
        <w:t>，将权威辞典与专家知识嵌入大模型系统；开发集可视化研判、智能编撰建议及证据溯源于一体的专家辅助平台，实现了辞典编撰从经验驱动向数智化转型的范式变革，</w:t>
      </w:r>
      <w:r>
        <w:t>为中华优秀传统文化的数字化保护与智能化传承提供强有力的技术支撑。</w:t>
      </w:r>
    </w:p>
    <w:p w14:paraId="72087AFA">
      <w:pPr>
        <w:bidi w:val="0"/>
      </w:pPr>
    </w:p>
    <w:p w14:paraId="2C4B8BA6">
      <w:pPr>
        <w:pStyle w:val="3"/>
        <w:bidi w:val="0"/>
      </w:pPr>
      <w:r>
        <w:t>项目主要进展（附已发表论文首页复印件）*必填</w:t>
      </w:r>
    </w:p>
    <w:p w14:paraId="3A9C1B97">
      <w:pPr>
        <w:bidi w:val="0"/>
      </w:pPr>
      <w:r>
        <w:t>本项目自立项以来，严格按照任务书稳步推进，已顺利完成前期理论建模与系统原型的闭环验证，取得以下重要进展：</w:t>
      </w:r>
      <w:r>
        <w:br w:type="textWrapping"/>
      </w:r>
      <w:r>
        <w:t>（1）核心算法与理论框架搭建： 完成了多源异构权威字典（如《汉语大字典》《辞源》等）的数据清洗与结构化抽取。成功构建基于图检索增强（Graph-RAG）的宏微观双层检索机制，并设计出“审-比-勘-改”多智能体（Multi-Agent）循证思维链，有效量化了隐性训诂逻辑。</w:t>
      </w:r>
    </w:p>
    <w:p w14:paraId="1B61ED90">
      <w:pPr>
        <w:bidi w:val="0"/>
      </w:pPr>
      <w:r>
        <w:drawing>
          <wp:inline distT="0" distB="0" distL="114300" distR="114300">
            <wp:extent cx="5272405" cy="2341245"/>
            <wp:effectExtent l="0" t="0" r="10795" b="209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2405" cy="2341245"/>
                    </a:xfrm>
                    <a:prstGeom prst="rect">
                      <a:avLst/>
                    </a:prstGeom>
                    <a:noFill/>
                    <a:ln>
                      <a:noFill/>
                    </a:ln>
                  </pic:spPr>
                </pic:pic>
              </a:graphicData>
            </a:graphic>
          </wp:inline>
        </w:drawing>
      </w:r>
    </w:p>
    <w:p w14:paraId="7602BFC2">
      <w:pPr>
        <w:pStyle w:val="7"/>
        <w:bidi w:val="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：基于图检索增强的双层检索机制框架</w:t>
      </w:r>
    </w:p>
    <w:p w14:paraId="4B3D4F9B">
      <w:pPr>
        <w:bidi w:val="0"/>
      </w:pPr>
      <w:r>
        <w:drawing>
          <wp:inline distT="0" distB="0" distL="114300" distR="114300">
            <wp:extent cx="5269865" cy="6144895"/>
            <wp:effectExtent l="0" t="0" r="133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6144895"/>
                    </a:xfrm>
                    <a:prstGeom prst="rect">
                      <a:avLst/>
                    </a:prstGeom>
                    <a:noFill/>
                    <a:ln>
                      <a:noFill/>
                    </a:ln>
                  </pic:spPr>
                </pic:pic>
              </a:graphicData>
            </a:graphic>
          </wp:inline>
        </w:drawing>
      </w:r>
    </w:p>
    <w:p w14:paraId="5E48CBD2">
      <w:pPr>
        <w:pStyle w:val="7"/>
        <w:bidi w:val="0"/>
        <w:jc w:val="center"/>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:“审比勘改”四步流程图</w:t>
      </w:r>
    </w:p>
    <w:p w14:paraId="4236EFFC">
      <w:pPr>
        <w:bidi w:val="0"/>
      </w:pPr>
      <w:r>
        <w:br w:type="textWrapping"/>
      </w:r>
      <w:r>
        <w:t>（2）系统平台开发与全流程跑通：完成了系统前后端架构搭建。目前已在小批量数据集上成功跑通“数据解析-大模型推理-图谱动态重构-专家界面反馈”的全流程验证，并获得了指导专家的初步认可。</w:t>
      </w:r>
    </w:p>
    <w:p w14:paraId="379D0254">
      <w:pPr>
        <w:bidi w:val="0"/>
        <w:jc w:val="center"/>
        <w:rPr>
          <w:color w:val="FFFFFF" w:themeColor="background1"/>
          <w14:textFill>
            <w14:solidFill>
              <w14:schemeClr w14:val="bg1"/>
            </w14:solidFill>
          </w14:textFill>
        </w:rPr>
      </w:pPr>
      <w:r>
        <w:rPr>
          <w:color w:val="FFFFFF" w:themeColor="background1"/>
          <w14:textFill>
            <w14:solidFill>
              <w14:schemeClr w14:val="bg1"/>
            </w14:solidFill>
          </w14:textFill>
        </w:rPr>
        <w:drawing>
          <wp:inline distT="0" distB="0" distL="114300" distR="114300">
            <wp:extent cx="5394960" cy="3022600"/>
            <wp:effectExtent l="0" t="0" r="15240" b="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8"/>
                    <a:stretch>
                      <a:fillRect/>
                    </a:stretch>
                  </pic:blipFill>
                  <pic:spPr>
                    <a:xfrm>
                      <a:off x="0" y="0"/>
                      <a:ext cx="5394960" cy="3022600"/>
                    </a:xfrm>
                    <a:prstGeom prst="rect">
                      <a:avLst/>
                    </a:prstGeom>
                    <a:ln>
                      <a:noFill/>
                    </a:ln>
                  </pic:spPr>
                </pic:pic>
              </a:graphicData>
            </a:graphic>
          </wp:inline>
        </w:drawing>
      </w:r>
    </w:p>
    <w:p w14:paraId="769CDE82">
      <w:pPr>
        <w:pStyle w:val="7"/>
        <w:bidi w:val="0"/>
        <w:jc w:val="center"/>
        <w:rPr>
          <w:rFonts w:hint="eastAsia" w:eastAsia="宋体"/>
          <w:color w:val="FFFFFF" w:themeColor="background1"/>
          <w:lang w:eastAsia="zh-CN"/>
          <w14:textFill>
            <w14:solidFill>
              <w14:schemeClr w14:val="bg1"/>
            </w14:solidFill>
          </w14:textFill>
        </w:rPr>
      </w:pPr>
      <w:r>
        <w:t xml:space="preserve">图 </w:t>
      </w:r>
      <w:r>
        <w:fldChar w:fldCharType="begin"/>
      </w:r>
      <w:r>
        <w:instrText xml:space="preserve"> SEQ 图 \* ARABIC </w:instrText>
      </w:r>
      <w:r>
        <w:fldChar w:fldCharType="separate"/>
      </w:r>
      <w:r>
        <w:t>3</w:t>
      </w:r>
      <w:r>
        <w:fldChar w:fldCharType="end"/>
      </w:r>
      <w:r>
        <w:rPr>
          <w:rFonts w:hint="eastAsia"/>
          <w:lang w:eastAsia="zh-CN"/>
        </w:rPr>
        <w:t>：辞典编撰辅助平台演示图</w:t>
      </w:r>
    </w:p>
    <w:p w14:paraId="7506BF60">
      <w:pPr>
        <w:bidi w:val="0"/>
      </w:pPr>
      <w:r>
        <w:br w:type="textWrapping"/>
      </w:r>
      <w:r>
        <w:t>（3）阶段性知识产权产出：</w:t>
      </w:r>
    </w:p>
    <w:p w14:paraId="2BD55273">
      <w:pPr>
        <w:numPr>
          <w:ilvl w:val="0"/>
          <w:numId w:val="1"/>
        </w:numPr>
        <w:bidi w:val="0"/>
        <w:ind w:left="420" w:leftChars="0" w:hanging="420" w:firstLineChars="0"/>
        <w:rPr>
          <w:rFonts w:hint="default"/>
        </w:rPr>
      </w:pPr>
      <w:r>
        <w:rPr>
          <w:rFonts w:hint="default"/>
        </w:rPr>
        <w:t>软件著作权 2 项： 《汉字语义演变与编撰系统 V1.0》</w:t>
      </w:r>
      <w:r>
        <w:rPr>
          <w:rFonts w:hint="eastAsia"/>
          <w:lang w:eastAsia="zh-CN"/>
        </w:rPr>
        <w:t>（</w:t>
      </w:r>
      <w:r>
        <w:rPr>
          <w:rFonts w:hint="eastAsia"/>
          <w:lang w:val="en-US" w:eastAsia="zh-CN"/>
        </w:rPr>
        <w:t>正在受理）</w:t>
      </w:r>
      <w:r>
        <w:rPr>
          <w:rFonts w:hint="default"/>
        </w:rPr>
        <w:t>、《大型辞书数智化编纂修订平台 V1.0》</w:t>
      </w:r>
      <w:r>
        <w:rPr>
          <w:rFonts w:hint="eastAsia"/>
          <w:lang w:eastAsia="zh-CN"/>
        </w:rPr>
        <w:t>（</w:t>
      </w:r>
      <w:r>
        <w:rPr>
          <w:rFonts w:hint="eastAsia"/>
          <w:lang w:val="en-US" w:eastAsia="zh-CN"/>
        </w:rPr>
        <w:t>已授权）</w:t>
      </w:r>
      <w:r>
        <w:rPr>
          <w:rFonts w:hint="default"/>
        </w:rPr>
        <w:t>。</w:t>
      </w:r>
    </w:p>
    <w:p w14:paraId="5F15E52A">
      <w:pPr>
        <w:numPr>
          <w:ilvl w:val="0"/>
          <w:numId w:val="1"/>
        </w:numPr>
        <w:bidi w:val="0"/>
        <w:ind w:left="420" w:leftChars="0" w:hanging="420" w:firstLineChars="0"/>
        <w:rPr>
          <w:rFonts w:hint="default"/>
        </w:rPr>
      </w:pPr>
      <w:r>
        <w:rPr>
          <w:rFonts w:hint="default"/>
        </w:rPr>
        <w:t>申请国家发明专利 1 项：《一种基于训诂学知识图谱与深度语义推理的辞书编撰辅助方法及系统</w:t>
      </w:r>
      <w:r>
        <w:rPr>
          <w:rFonts w:hint="eastAsia"/>
          <w:lang w:eastAsia="zh-CN"/>
        </w:rPr>
        <w:t>》</w:t>
      </w:r>
      <w:r>
        <w:rPr>
          <w:rFonts w:hint="default"/>
        </w:rPr>
        <w:t>（</w:t>
      </w:r>
      <w:r>
        <w:rPr>
          <w:rFonts w:hint="eastAsia"/>
          <w:lang w:val="en-US" w:eastAsia="zh-CN"/>
        </w:rPr>
        <w:t>稿件基本完成</w:t>
      </w:r>
      <w:r>
        <w:rPr>
          <w:rFonts w:hint="default"/>
        </w:rPr>
        <w:t>）。</w:t>
      </w:r>
    </w:p>
    <w:p w14:paraId="71617852">
      <w:pPr>
        <w:pStyle w:val="18"/>
        <w:keepNext w:val="0"/>
        <w:keepLines w:val="0"/>
        <w:widowControl/>
        <w:suppressLineNumbers w:val="0"/>
      </w:pPr>
    </w:p>
    <w:p w14:paraId="18F55525">
      <w:pPr>
        <w:pStyle w:val="3"/>
        <w:bidi w:val="0"/>
      </w:pPr>
      <w:r>
        <w:t>下一步工作计划*必填</w:t>
      </w:r>
      <w:bookmarkStart w:id="0" w:name="_GoBack"/>
      <w:bookmarkEnd w:id="0"/>
    </w:p>
    <w:p w14:paraId="20C8136B">
      <w:pPr>
        <w:numPr>
          <w:ilvl w:val="0"/>
          <w:numId w:val="2"/>
        </w:numPr>
        <w:bidi w:val="0"/>
        <w:ind w:left="425" w:leftChars="0" w:hanging="425" w:firstLineChars="0"/>
      </w:pPr>
      <w:r>
        <w:rPr>
          <w:b/>
          <w:bCs/>
          <w:lang w:val="en-US" w:eastAsia="zh-CN"/>
        </w:rPr>
        <w:t>突破长尾数据瓶颈，扩充底层参考语料库</w:t>
      </w:r>
      <w:r>
        <w:rPr>
          <w:rFonts w:hint="eastAsia"/>
          <w:lang w:val="en-US" w:eastAsia="zh-CN"/>
        </w:rPr>
        <w:t>：辅助文科专家持续进行数据集的收集，尤其是针对近年来发表的争议文献进行检索和筛选。针对长尾生僻字面临的考据文献寻找困难、证据链（循证约束上下文）不完整的问题 ，计划引入古籍OCR技术与数字人文开源数据库（如汉籍全文检索系统），通过跨库实体对齐技术，丰富系统底层的参考语料库 。</w:t>
      </w:r>
    </w:p>
    <w:p w14:paraId="23B47362">
      <w:pPr>
        <w:numPr>
          <w:ilvl w:val="0"/>
          <w:numId w:val="2"/>
        </w:numPr>
        <w:bidi w:val="0"/>
        <w:ind w:left="425" w:leftChars="0" w:hanging="425" w:firstLineChars="0"/>
        <w:rPr>
          <w:rFonts w:hint="eastAsia"/>
          <w:lang w:val="en-US" w:eastAsia="zh-CN"/>
        </w:rPr>
      </w:pPr>
      <w:r>
        <w:rPr>
          <w:rFonts w:hint="eastAsia"/>
          <w:b/>
          <w:bCs/>
          <w:lang w:val="en-US" w:eastAsia="zh-CN"/>
        </w:rPr>
        <w:t>优化系统性能及后端推理算法</w:t>
      </w:r>
      <w:r>
        <w:rPr>
          <w:rFonts w:hint="eastAsia"/>
          <w:lang w:val="en-US" w:eastAsia="zh-CN"/>
        </w:rPr>
        <w:t>：针对当前多智能体（Multi-Agent）辩论在面对极具争议的复杂场景时推理耗时较长的问题 ，下一步将重点优化后端算法。计划优化图数据库（Neo4j）的查询索引结构，精简大模型Prompt模板，并引入缓存机制（Cache）以显著降低重复推理的延迟。</w:t>
      </w:r>
    </w:p>
    <w:p w14:paraId="023ACCE7">
      <w:pPr>
        <w:numPr>
          <w:ilvl w:val="0"/>
          <w:numId w:val="2"/>
        </w:numPr>
        <w:bidi w:val="0"/>
        <w:ind w:left="425" w:leftChars="0" w:hanging="425" w:firstLineChars="0"/>
        <w:rPr>
          <w:rFonts w:hint="eastAsia"/>
          <w:lang w:val="en-US" w:eastAsia="zh-CN"/>
        </w:rPr>
      </w:pPr>
      <w:r>
        <w:rPr>
          <w:rFonts w:hint="eastAsia"/>
          <w:b/>
          <w:bCs/>
          <w:lang w:val="en-US" w:eastAsia="zh-CN"/>
        </w:rPr>
        <w:t>大批量数据规模化验证与全流程调优</w:t>
      </w:r>
      <w:r>
        <w:rPr>
          <w:rFonts w:hint="eastAsia"/>
          <w:lang w:val="en-US" w:eastAsia="zh-CN"/>
        </w:rPr>
        <w:t>：在解决上述性能瓶颈后，将测试集从当前的“小批量跑通”扩展至数千级字头的“大批量验证。组织专家进行验证，全面测试模型的推理能力及“审-比-勘-改”四个步骤的输入输出质量，尽量避免长尾效应，并借此持续优化整体流程和微调提示词。</w:t>
      </w:r>
    </w:p>
    <w:p w14:paraId="5E9DA38B">
      <w:pPr>
        <w:numPr>
          <w:ilvl w:val="0"/>
          <w:numId w:val="2"/>
        </w:numPr>
        <w:bidi w:val="0"/>
        <w:ind w:left="425" w:leftChars="0" w:hanging="425" w:firstLineChars="0"/>
        <w:rPr>
          <w:rFonts w:hint="eastAsia"/>
          <w:lang w:val="en-US" w:eastAsia="zh-CN"/>
        </w:rPr>
      </w:pPr>
      <w:r>
        <w:rPr>
          <w:rFonts w:hint="eastAsia"/>
          <w:b/>
          <w:bCs/>
          <w:lang w:val="en-US" w:eastAsia="zh-CN"/>
        </w:rPr>
        <w:t>构建人机协同闭环，微调专属训诂大模型</w:t>
      </w:r>
      <w:r>
        <w:rPr>
          <w:rFonts w:hint="eastAsia"/>
          <w:lang w:val="en-US" w:eastAsia="zh-CN"/>
        </w:rPr>
        <w:t>：根据汉语言专家的实际使用情况，收集并记录其在平台上的“修改日志”与反馈行为。一方面，利用这些反馈持续调优多智能体辩论机制，提升编撰建议的准确率和溯源UI的可视化交互体验 ；另一方面，以此作为高质量的偏好对齐数据（RLHF），建立古汉语辞书微调数据库，训练更懂训诂学的专属专家大模型。</w:t>
      </w:r>
    </w:p>
    <w:p w14:paraId="779F06EF">
      <w:pPr>
        <w:numPr>
          <w:ilvl w:val="0"/>
          <w:numId w:val="2"/>
        </w:numPr>
        <w:bidi w:val="0"/>
        <w:ind w:left="425" w:leftChars="0" w:hanging="425" w:firstLineChars="0"/>
      </w:pPr>
      <w:r>
        <w:rPr>
          <w:b/>
          <w:bCs/>
        </w:rPr>
        <w:t>完善学术成果输出</w:t>
      </w:r>
      <w:r>
        <w:t>：</w:t>
      </w:r>
      <w:r>
        <w:rPr>
          <w:lang w:val="en-US" w:eastAsia="zh-CN"/>
        </w:rPr>
        <w:t>积极推进知识产权落地，等待已受理的软件著作权授权，并正式向国家专利局提交发明专利申请。继续打磨核心算法论文，准备向自然语言处理或数字人文领域的国内外核心期会议（如ACL）投递稿件。</w:t>
      </w:r>
    </w:p>
    <w:p w14:paraId="2A3FD1EA">
      <w:pPr>
        <w:pStyle w:val="18"/>
        <w:keepNext w:val="0"/>
        <w:keepLines w:val="0"/>
        <w:widowControl/>
        <w:suppressLineNumbers w:val="0"/>
      </w:pPr>
    </w:p>
    <w:p w14:paraId="7BDE6435">
      <w:pPr>
        <w:pStyle w:val="18"/>
        <w:keepNext w:val="0"/>
        <w:keepLines w:val="0"/>
        <w:widowControl/>
        <w:suppressLineNumbers w:val="0"/>
      </w:pPr>
    </w:p>
    <w:p w14:paraId="19A25F57">
      <w:pPr>
        <w:pStyle w:val="3"/>
        <w:bidi w:val="0"/>
      </w:pPr>
      <w:r>
        <w:t>经费使用情况和经费安排计划*必填</w:t>
      </w:r>
    </w:p>
    <w:p w14:paraId="7BE4FF36">
      <w:pPr>
        <w:bidi w:val="0"/>
      </w:pPr>
      <w:r>
        <w:t>本项目总预算为 5000 元，目前经费执行进度如下：</w:t>
      </w:r>
    </w:p>
    <w:p w14:paraId="5048E808">
      <w:pPr>
        <w:bidi w:val="0"/>
      </w:pPr>
      <w:r>
        <w:t>（1）已使用经费：合计3100元。</w:t>
      </w:r>
    </w:p>
    <w:p w14:paraId="53B07905">
      <w:pPr>
        <w:bidi w:val="0"/>
        <w:rPr>
          <w:rFonts w:hint="default"/>
        </w:rPr>
      </w:pPr>
      <w:r>
        <w:rPr>
          <w:rFonts w:hint="default"/>
        </w:rPr>
        <w:t>文献/知识产权事务费（3000元）： 用于申请2项软件著作权（500元×2=1000元），以及委托代理申请1项国家发明专利（2000元）。</w:t>
      </w:r>
    </w:p>
    <w:p w14:paraId="2948C9BB">
      <w:pPr>
        <w:bidi w:val="0"/>
        <w:rPr>
          <w:rFonts w:hint="default"/>
        </w:rPr>
      </w:pPr>
      <w:r>
        <w:rPr>
          <w:rFonts w:hint="default"/>
        </w:rPr>
        <w:t>办公费（100元）： 用于项目研讨材料的打印、文印及必要办公用品。</w:t>
      </w:r>
    </w:p>
    <w:p w14:paraId="5E180DD7">
      <w:pPr>
        <w:bidi w:val="0"/>
      </w:pPr>
      <w:r>
        <w:t>（2）后续经费安排计划：合计剩余1900元。</w:t>
      </w:r>
    </w:p>
    <w:p w14:paraId="2F172418">
      <w:pPr>
        <w:bidi w:val="0"/>
        <w:rPr>
          <w:rFonts w:hint="default"/>
        </w:rPr>
      </w:pPr>
      <w:r>
        <w:rPr>
          <w:rFonts w:hint="default"/>
        </w:rPr>
        <w:t>将主要用于支撑下一阶段的大批量数据验证与学术成果发表。包括：算法性能测试所需的云端高性能GPU算力租赁、后续学术论文投递的版面费，以及少量实验耗材与文印费用。</w:t>
      </w:r>
    </w:p>
    <w:p w14:paraId="5F6F284D">
      <w:pPr>
        <w:pStyle w:val="18"/>
        <w:keepNext w:val="0"/>
        <w:keepLines w:val="0"/>
        <w:widowControl/>
        <w:suppressLineNumbers w:val="0"/>
      </w:pPr>
    </w:p>
    <w:p w14:paraId="6889278E">
      <w:pPr>
        <w:pStyle w:val="3"/>
        <w:bidi w:val="0"/>
      </w:pPr>
      <w:r>
        <w:t>项目存在问题及解决方案、项目下一步计划*必填</w:t>
      </w:r>
    </w:p>
    <w:p w14:paraId="3B034688">
      <w:pPr>
        <w:pStyle w:val="5"/>
        <w:bidi w:val="0"/>
        <w:rPr>
          <w:rFonts w:hint="eastAsia"/>
        </w:rPr>
      </w:pPr>
      <w:r>
        <w:rPr>
          <w:rFonts w:hint="eastAsia"/>
        </w:rPr>
        <w:t>项目存在问题及解决方案</w:t>
      </w:r>
    </w:p>
    <w:p w14:paraId="337AC2B5">
      <w:pPr>
        <w:numPr>
          <w:ilvl w:val="0"/>
          <w:numId w:val="3"/>
        </w:numPr>
        <w:bidi w:val="0"/>
        <w:ind w:left="425" w:leftChars="0" w:hanging="425" w:firstLineChars="0"/>
        <w:rPr>
          <w:rFonts w:hint="eastAsia"/>
        </w:rPr>
      </w:pPr>
      <w:r>
        <w:rPr>
          <w:rFonts w:hint="eastAsia"/>
        </w:rPr>
        <w:t>存在问题一：长尾语料匮乏导致证据链缺失</w:t>
      </w:r>
    </w:p>
    <w:p w14:paraId="469BA0BF">
      <w:pPr>
        <w:bidi w:val="0"/>
        <w:rPr>
          <w:rFonts w:hint="eastAsia"/>
        </w:rPr>
      </w:pPr>
      <w:r>
        <w:rPr>
          <w:rFonts w:hint="eastAsia"/>
        </w:rPr>
        <w:t>已验证的数据量仍较少，且在处理长尾生僻字时，对应字头下的全面考据参考文献寻找困难 。由于文科论文撰写思路发散，常在理论中穿插多个字头的实例，不会仅专注单一字头，导致部分字条的循证约束上下文不够完整 。</w:t>
      </w:r>
    </w:p>
    <w:p w14:paraId="6DDBA62E">
      <w:pPr>
        <w:bidi w:val="0"/>
        <w:rPr>
          <w:rFonts w:hint="eastAsia"/>
        </w:rPr>
      </w:pPr>
      <w:r>
        <w:rPr>
          <w:rFonts w:hint="eastAsia"/>
          <w:b/>
          <w:bCs/>
        </w:rPr>
        <w:t>解决方案：</w:t>
      </w:r>
      <w:r>
        <w:rPr>
          <w:rFonts w:hint="eastAsia"/>
        </w:rPr>
        <w:t xml:space="preserve"> </w:t>
      </w:r>
    </w:p>
    <w:p w14:paraId="095BDB5D">
      <w:pPr>
        <w:bidi w:val="0"/>
        <w:rPr>
          <w:rFonts w:hint="eastAsia"/>
          <w:lang w:eastAsia="zh-CN"/>
        </w:rPr>
      </w:pPr>
      <w:r>
        <w:rPr>
          <w:rFonts w:hint="eastAsia"/>
        </w:rPr>
        <w:t>进一步扩大数据源采集面。在引入古籍OCR技术与数字人文开源数据库的基础上，通过跨库实体对齐技术丰富系统底层语料库。同时，针对学术文献网络平台部署定向数据爬虫，规模化获取语料，并辅以文科专家的人工抽检与核对机制，在提升特定字头参考资料获取效率的同时，确保入库数据的严谨性与高质量</w:t>
      </w:r>
      <w:r>
        <w:rPr>
          <w:rFonts w:hint="eastAsia"/>
          <w:lang w:eastAsia="zh-CN"/>
        </w:rPr>
        <w:t>。</w:t>
      </w:r>
    </w:p>
    <w:p w14:paraId="41E8DC5C">
      <w:pPr>
        <w:bidi w:val="0"/>
        <w:rPr>
          <w:rFonts w:hint="default" w:eastAsia="宋体"/>
          <w:lang w:val="en-US" w:eastAsia="zh-CN"/>
        </w:rPr>
      </w:pPr>
      <w:r>
        <w:rPr>
          <w:rFonts w:hint="eastAsia"/>
          <w:lang w:val="en-US" w:eastAsia="zh-CN"/>
        </w:rPr>
        <w:t>同时在团队进行调研的过程中在多学科领域存在专用与文献处理的大模型agent框架流程，考虑</w:t>
      </w:r>
      <w:r>
        <w:rPr>
          <w:rFonts w:hint="eastAsia"/>
        </w:rPr>
        <w:t>研发专职“考证Agent”优化处理流程</w:t>
      </w:r>
      <w:r>
        <w:rPr>
          <w:rFonts w:hint="eastAsia"/>
          <w:lang w:eastAsia="zh-CN"/>
        </w:rPr>
        <w:t>。</w:t>
      </w:r>
      <w:r>
        <w:rPr>
          <w:rFonts w:hint="eastAsia"/>
        </w:rPr>
        <w:t>针对文科研究“理论穿插实例”的发散性特点</w:t>
      </w:r>
      <w:r>
        <w:rPr>
          <w:rFonts w:hint="eastAsia"/>
          <w:lang w:eastAsia="zh-CN"/>
        </w:rPr>
        <w:t>（</w:t>
      </w:r>
      <w:r>
        <w:rPr>
          <w:rFonts w:hint="eastAsia"/>
          <w:lang w:val="en-US" w:eastAsia="zh-CN"/>
        </w:rPr>
        <w:t>多数文献对单个字头的讨论在整篇文章中占比很小）</w:t>
      </w:r>
      <w:r>
        <w:rPr>
          <w:rFonts w:hint="eastAsia"/>
        </w:rPr>
        <w:t>，在系统现有架构中构建一个全新的专职智能体（Agent）。该Agent专门拟合传统字典与古籍研究的考据流程，其核心任务是在海量、非结构化的长文本上下文中，精准剥离、定向查找并结构化分析与单一目标字头相关的证据链段落，从而自动化补全长尾生僻字的循证约束上下文。</w:t>
      </w:r>
    </w:p>
    <w:p w14:paraId="2FB6D4ED">
      <w:pPr>
        <w:numPr>
          <w:ilvl w:val="0"/>
          <w:numId w:val="3"/>
        </w:numPr>
        <w:bidi w:val="0"/>
        <w:ind w:left="425" w:leftChars="0" w:hanging="425" w:firstLineChars="0"/>
        <w:rPr>
          <w:rFonts w:hint="eastAsia"/>
        </w:rPr>
      </w:pPr>
      <w:r>
        <w:rPr>
          <w:rFonts w:hint="eastAsia"/>
        </w:rPr>
        <w:t>存在问题二：复杂争议场景下系统推理耗时过长</w:t>
      </w:r>
    </w:p>
    <w:p w14:paraId="2A46B8D7">
      <w:pPr>
        <w:bidi w:val="0"/>
        <w:rPr>
          <w:rFonts w:hint="eastAsia"/>
        </w:rPr>
      </w:pPr>
      <w:r>
        <w:rPr>
          <w:rFonts w:hint="eastAsia"/>
        </w:rPr>
        <w:t>多智能体（Multi-Agent）辩论机制在面对极具争议的“义同证异”复杂场景时，后端计算资源消耗大，推理耗时较长，影响了专家的交互体验 。</w:t>
      </w:r>
    </w:p>
    <w:p w14:paraId="27FBF4EA">
      <w:pPr>
        <w:bidi w:val="0"/>
      </w:pPr>
      <w:r>
        <w:rPr>
          <w:rFonts w:hint="eastAsia"/>
        </w:rPr>
        <w:t>解决方案： 优化底层图数据库（Neo4j）的查询索引结构，精简大模型Prompt模板，并引入缓存机制来降低系统重复推理的延迟 。</w:t>
      </w:r>
    </w:p>
    <w:p w14:paraId="4CEE9A7F">
      <w:pPr>
        <w:bidi w:val="0"/>
      </w:pPr>
    </w:p>
    <w:p w14:paraId="45D4A650">
      <w:pPr>
        <w:pStyle w:val="5"/>
        <w:bidi w:val="0"/>
      </w:pPr>
      <w:r>
        <w:t>项目下一步计划：</w:t>
      </w:r>
    </w:p>
    <w:p w14:paraId="71DD2694">
      <w:pPr>
        <w:bidi w:val="0"/>
        <w:rPr>
          <w:rFonts w:hint="eastAsia" w:eastAsia="宋体"/>
          <w:lang w:eastAsia="zh-CN"/>
        </w:rPr>
      </w:pPr>
      <w:r>
        <w:t>在解决上述长尾数据语料不足与系统性能瓶颈后，团队下一步将全面聚焦于系统的规模化应用演进与学术成果的打磨投送 ，具体规划</w:t>
      </w:r>
      <w:r>
        <w:rPr>
          <w:rFonts w:hint="eastAsia"/>
          <w:lang w:val="en-US" w:eastAsia="zh-CN"/>
        </w:rPr>
        <w:t>分为三个阶段。</w:t>
      </w:r>
    </w:p>
    <w:p w14:paraId="38C998C2">
      <w:pPr>
        <w:numPr>
          <w:ilvl w:val="0"/>
          <w:numId w:val="4"/>
        </w:numPr>
        <w:bidi w:val="0"/>
        <w:ind w:left="425" w:leftChars="0" w:hanging="425" w:firstLineChars="0"/>
      </w:pPr>
      <w:r>
        <w:rPr>
          <w:rFonts w:hint="eastAsia"/>
          <w:lang w:val="en-US" w:eastAsia="zh-CN"/>
        </w:rPr>
        <w:t>第一阶段</w:t>
      </w:r>
      <w:r>
        <w:t>（系统攻坚与规模扩容）：落实OCR识别与跨库实体对齐技术，完成图数据库与缓存机制的底层架构优化。随后，将系统的处理能力由小批量验证平滑过渡至数千级字头的大规模数据验证，跑通工程化落地闭环。</w:t>
      </w:r>
    </w:p>
    <w:p w14:paraId="0FFF7C11">
      <w:pPr>
        <w:numPr>
          <w:ilvl w:val="0"/>
          <w:numId w:val="4"/>
        </w:numPr>
        <w:bidi w:val="0"/>
        <w:ind w:left="425" w:leftChars="0" w:hanging="425" w:firstLineChars="0"/>
      </w:pPr>
      <w:r>
        <w:rPr>
          <w:rFonts w:hint="eastAsia"/>
          <w:lang w:val="en-US" w:eastAsia="zh-CN"/>
        </w:rPr>
        <w:t>第二阶段</w:t>
      </w:r>
      <w:r>
        <w:t>（模型演进与体验升级）：依托大规模验证期间收集的高质量专家偏好对齐数据（RLHF），完成古汉语辞书专属大模型的微调工作。进一步提升“审-比-勘-改”思维链在古汉语语境下的逻辑严密性与UI可视化研判的流畅度。</w:t>
      </w:r>
    </w:p>
    <w:p w14:paraId="684BCDF0">
      <w:pPr>
        <w:numPr>
          <w:ilvl w:val="0"/>
          <w:numId w:val="4"/>
        </w:numPr>
        <w:bidi w:val="0"/>
        <w:ind w:left="425" w:leftChars="0" w:hanging="425" w:firstLineChars="0"/>
      </w:pPr>
      <w:r>
        <w:rPr>
          <w:rFonts w:hint="eastAsia"/>
          <w:lang w:val="en-US" w:eastAsia="zh-CN"/>
        </w:rPr>
        <w:t>第三阶段</w:t>
      </w:r>
      <w:r>
        <w:t>（成果转化与结题验收）：以大规模测试跑出的实验数据为坚实支撑，细化基于Graph-RAG与思维链的核心消融实验，完善并投出高水平学术论文（如ACL）。全面整合项目的各项技术产出与知识产权，完成项目结题验收准备工作，并积极探索该数智化编撰范式在更多中华优秀传统文化保护项目中的应用与推广。</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helvetica">
    <w:panose1 w:val="00000000000000000000"/>
    <w:charset w:val="00"/>
    <w:family w:val="auto"/>
    <w:pitch w:val="default"/>
    <w:sig w:usb0="E00002FF" w:usb1="5000785B" w:usb2="00000000" w:usb3="00000000" w:csb0="2000019F" w:csb1="4F01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E2334"/>
    <w:multiLevelType w:val="singleLevel"/>
    <w:tmpl w:val="CBFE2334"/>
    <w:lvl w:ilvl="0" w:tentative="0">
      <w:start w:val="1"/>
      <w:numFmt w:val="decimal"/>
      <w:lvlText w:val="(%1)"/>
      <w:lvlJc w:val="left"/>
      <w:pPr>
        <w:ind w:left="425" w:hanging="425"/>
      </w:pPr>
      <w:rPr>
        <w:rFonts w:hint="default"/>
      </w:rPr>
    </w:lvl>
  </w:abstractNum>
  <w:abstractNum w:abstractNumId="1">
    <w:nsid w:val="F7DF5564"/>
    <w:multiLevelType w:val="singleLevel"/>
    <w:tmpl w:val="F7DF5564"/>
    <w:lvl w:ilvl="0" w:tentative="0">
      <w:start w:val="1"/>
      <w:numFmt w:val="decimal"/>
      <w:lvlText w:val="(%1)"/>
      <w:lvlJc w:val="left"/>
      <w:pPr>
        <w:ind w:left="425" w:hanging="425"/>
      </w:pPr>
      <w:rPr>
        <w:rFonts w:hint="default"/>
      </w:rPr>
    </w:lvl>
  </w:abstractNum>
  <w:abstractNum w:abstractNumId="2">
    <w:nsid w:val="2BF68DC9"/>
    <w:multiLevelType w:val="singleLevel"/>
    <w:tmpl w:val="2BF68DC9"/>
    <w:lvl w:ilvl="0" w:tentative="0">
      <w:start w:val="1"/>
      <w:numFmt w:val="bullet"/>
      <w:lvlText w:val=""/>
      <w:lvlJc w:val="left"/>
      <w:pPr>
        <w:ind w:left="420" w:hanging="420"/>
      </w:pPr>
      <w:rPr>
        <w:rFonts w:hint="default" w:ascii="Wingdings" w:hAnsi="Wingdings"/>
      </w:rPr>
    </w:lvl>
  </w:abstractNum>
  <w:abstractNum w:abstractNumId="3">
    <w:nsid w:val="6F97DAB8"/>
    <w:multiLevelType w:val="singleLevel"/>
    <w:tmpl w:val="6F97DAB8"/>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DDB9959"/>
    <w:rsid w:val="33DDDDDE"/>
    <w:rsid w:val="3FEE10B2"/>
    <w:rsid w:val="6FAFD843"/>
    <w:rsid w:val="77BB47B0"/>
    <w:rsid w:val="7B4D7EE7"/>
    <w:rsid w:val="7D5BF1B0"/>
    <w:rsid w:val="7F750249"/>
    <w:rsid w:val="7FFD17D2"/>
    <w:rsid w:val="83FFDFC7"/>
    <w:rsid w:val="ADDB9959"/>
    <w:rsid w:val="BEFC06E9"/>
    <w:rsid w:val="CF33545D"/>
    <w:rsid w:val="CF7B9899"/>
    <w:rsid w:val="DBFF3D58"/>
    <w:rsid w:val="DDBFB775"/>
    <w:rsid w:val="DDCEB143"/>
    <w:rsid w:val="FFFFC770"/>
    <w:rsid w:val="FFFFD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line="360" w:lineRule="auto"/>
      <w:jc w:val="both"/>
    </w:pPr>
    <w:rPr>
      <w:rFonts w:ascii="Times New Roman" w:hAnsi="Times New Roman" w:eastAsia="宋体" w:cs="Times New Roman"/>
      <w:kern w:val="2"/>
      <w:sz w:val="24"/>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11">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character" w:customStyle="1" w:styleId="12">
    <w:name w:val="s3"/>
    <w:basedOn w:val="10"/>
    <w:uiPriority w:val="0"/>
    <w:rPr>
      <w:rFonts w:hint="default" w:ascii="helvetica neue" w:hAnsi="helvetica neue" w:eastAsia="helvetica neue" w:cs="helvetica neue"/>
      <w:sz w:val="26"/>
      <w:szCs w:val="26"/>
    </w:rPr>
  </w:style>
  <w:style w:type="paragraph" w:customStyle="1" w:styleId="13">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14">
    <w:name w:val="p5"/>
    <w:basedOn w:val="1"/>
    <w:uiPriority w:val="0"/>
    <w:pPr>
      <w:spacing w:before="0" w:beforeAutospacing="0" w:after="4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15">
    <w:name w:val="p3"/>
    <w:basedOn w:val="1"/>
    <w:uiPriority w:val="0"/>
    <w:pPr>
      <w:spacing w:before="0" w:beforeAutospacing="0" w:after="40" w:afterAutospacing="0"/>
      <w:ind w:left="0" w:right="0"/>
      <w:jc w:val="left"/>
    </w:pPr>
    <w:rPr>
      <w:rFonts w:hint="default" w:ascii="helvetica neue" w:hAnsi="helvetica neue" w:eastAsia="helvetica neue" w:cs="helvetica neue"/>
      <w:kern w:val="0"/>
      <w:sz w:val="32"/>
      <w:szCs w:val="32"/>
      <w:lang w:val="en-US" w:eastAsia="zh-CN" w:bidi="ar"/>
    </w:rPr>
  </w:style>
  <w:style w:type="character" w:customStyle="1" w:styleId="16">
    <w:name w:val="s1"/>
    <w:basedOn w:val="10"/>
    <w:uiPriority w:val="0"/>
    <w:rPr>
      <w:rFonts w:ascii="menlo" w:hAnsi="menlo" w:eastAsia="menlo" w:cs="menlo"/>
      <w:sz w:val="18"/>
      <w:szCs w:val="18"/>
    </w:rPr>
  </w:style>
  <w:style w:type="character" w:customStyle="1" w:styleId="17">
    <w:name w:val="s2"/>
    <w:basedOn w:val="10"/>
    <w:uiPriority w:val="0"/>
    <w:rPr>
      <w:rFonts w:ascii="helvetica" w:hAnsi="helvetica" w:eastAsia="helvetica" w:cs="helvetica"/>
      <w:sz w:val="26"/>
      <w:szCs w:val="26"/>
    </w:rPr>
  </w:style>
  <w:style w:type="paragraph" w:customStyle="1" w:styleId="18">
    <w:name w:val="p4"/>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19">
    <w:name w:val="p6"/>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2026-04-10T15:57:00Z</dcterms:created>
  <dc:creator>Fanshengjie</dc:creator>
  <cp:lastModifiedBy>Fanshengjie</cp:lastModifiedBy>
  <dcterms:modified xsi:type="dcterms:W3CDTF">2026-04-14T10:59:53Z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6E2D45F07E04FC7FF47AD6698EEB7E3B_41</vt:lpwstr>
  </property>
</Properties>
</file>