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FFAC3" w14:textId="105C3C94" w:rsidR="001E74B5" w:rsidRPr="001E74B5" w:rsidRDefault="001E74B5">
      <w:pPr>
        <w:rPr>
          <w:b/>
          <w:bCs/>
          <w:sz w:val="28"/>
          <w:szCs w:val="28"/>
          <w:u w:val="single"/>
        </w:rPr>
      </w:pPr>
      <w:proofErr w:type="spellStart"/>
      <w:r w:rsidRPr="001E74B5">
        <w:rPr>
          <w:b/>
          <w:bCs/>
          <w:sz w:val="28"/>
          <w:szCs w:val="28"/>
          <w:u w:val="single"/>
        </w:rPr>
        <w:t>Overview</w:t>
      </w:r>
      <w:proofErr w:type="spellEnd"/>
      <w:r w:rsidRPr="001E74B5">
        <w:rPr>
          <w:b/>
          <w:bCs/>
          <w:sz w:val="28"/>
          <w:szCs w:val="28"/>
          <w:u w:val="single"/>
        </w:rPr>
        <w:t> :</w:t>
      </w:r>
    </w:p>
    <w:p w14:paraId="313D7491" w14:textId="77777777" w:rsidR="001E74B5" w:rsidRPr="001E74B5" w:rsidRDefault="001E74B5" w:rsidP="001E74B5">
      <w:pPr>
        <w:pStyle w:val="NormalWeb"/>
        <w:rPr>
          <w:rFonts w:asciiTheme="minorHAnsi" w:hAnsiTheme="minorHAnsi" w:cstheme="minorHAnsi"/>
          <w:sz w:val="22"/>
          <w:szCs w:val="22"/>
        </w:rPr>
      </w:pPr>
      <w:r w:rsidRPr="001E74B5">
        <w:rPr>
          <w:rFonts w:asciiTheme="minorHAnsi" w:hAnsiTheme="minorHAnsi" w:cstheme="minorHAnsi"/>
          <w:sz w:val="22"/>
          <w:szCs w:val="22"/>
        </w:rPr>
        <w:t>Le but de cette compétition est de prédire quels clients sont plus susceptibles de faire défaut sur leurs prêts. L'évaluation favorisera les solutions qui sont stables dans le temps.</w:t>
      </w:r>
    </w:p>
    <w:p w14:paraId="1DADA2F0" w14:textId="77777777" w:rsidR="001E74B5" w:rsidRPr="001E74B5" w:rsidRDefault="001E74B5" w:rsidP="001E74B5">
      <w:pPr>
        <w:pStyle w:val="NormalWeb"/>
        <w:rPr>
          <w:rFonts w:asciiTheme="minorHAnsi" w:hAnsiTheme="minorHAnsi" w:cstheme="minorHAnsi"/>
          <w:sz w:val="22"/>
          <w:szCs w:val="22"/>
        </w:rPr>
      </w:pPr>
      <w:r w:rsidRPr="001E74B5">
        <w:rPr>
          <w:rFonts w:asciiTheme="minorHAnsi" w:hAnsiTheme="minorHAnsi" w:cstheme="minorHAnsi"/>
          <w:sz w:val="22"/>
          <w:szCs w:val="22"/>
        </w:rPr>
        <w:t>Votre participation pourrait offrir aux fournisseurs de services financiers aux consommateurs un moyen plus fiable et durable d'évaluer le risque de défaut d'un client potentiel.</w:t>
      </w:r>
    </w:p>
    <w:p w14:paraId="57C261FF" w14:textId="558D155B" w:rsidR="001E74B5" w:rsidRPr="001E74B5" w:rsidRDefault="001E74B5">
      <w:pPr>
        <w:rPr>
          <w:b/>
          <w:bCs/>
          <w:sz w:val="28"/>
          <w:szCs w:val="28"/>
          <w:u w:val="single"/>
        </w:rPr>
      </w:pPr>
      <w:r w:rsidRPr="001E74B5">
        <w:rPr>
          <w:b/>
          <w:bCs/>
          <w:sz w:val="28"/>
          <w:szCs w:val="28"/>
          <w:u w:val="single"/>
        </w:rPr>
        <w:t>Description :</w:t>
      </w:r>
    </w:p>
    <w:p w14:paraId="6411F47B" w14:textId="0B75617B" w:rsidR="001E74B5" w:rsidRDefault="001E74B5">
      <w:r>
        <w:t>L'absence d'historique de crédit peut signifier beaucoup de choses, y compris un jeune âge ou une préférence pour l'argent liquide. Sans données traditionnelles, quelqu'un avec peu ou pas d'historique de crédit est susceptible de se voir refuser un prêt. Les fournisseurs de services financiers aux consommateurs doivent déterminer avec précision quels clients peuvent rembourser un prêt et lesquels ne le peuvent pas, et les données sont essentielles. Si la science des données pouvait aider à mieux prédire les capacités de remboursement d'une personne, les prêts pourraient devenir plus accessibles à ceux qui en bénéficieraient le plus.</w:t>
      </w:r>
    </w:p>
    <w:p w14:paraId="1C7F0AB2" w14:textId="21D967B0" w:rsidR="001E74B5" w:rsidRDefault="001E74B5">
      <w:r>
        <w:t xml:space="preserve">Actuellement, les fournisseurs de services financiers aux consommateurs utilisent diverses méthodes statistiques et d'apprentissage automatique pour prédire le risque de prêt. Ces modèles sont généralement appelés </w:t>
      </w:r>
      <w:proofErr w:type="spellStart"/>
      <w:r>
        <w:t>scorecards</w:t>
      </w:r>
      <w:proofErr w:type="spellEnd"/>
      <w:r>
        <w:t xml:space="preserve">. Dans le monde réel, les comportements des clients changent constamment, donc chaque </w:t>
      </w:r>
      <w:proofErr w:type="spellStart"/>
      <w:r>
        <w:t>scorecard</w:t>
      </w:r>
      <w:proofErr w:type="spellEnd"/>
      <w:r>
        <w:t xml:space="preserve"> doit être régulièrement mis à jour, ce qui prend du temps. La stabilité du </w:t>
      </w:r>
      <w:proofErr w:type="spellStart"/>
      <w:r>
        <w:t>scorecard</w:t>
      </w:r>
      <w:proofErr w:type="spellEnd"/>
      <w:r>
        <w:t xml:space="preserve"> à l'avenir est cruciale, car une baisse soudaine de ses performances signifie que les prêts seront accordés à des clients de moins bonne qualité en moyenne. Le cœur du problème est que les fournisseurs de prêts ne sont pas en mesure de repérer les problèmes potentiels avant que les premières échéances de ces prêts ne soient observables. Étant donné le temps nécessaire pour </w:t>
      </w:r>
      <w:proofErr w:type="spellStart"/>
      <w:r>
        <w:t>re-développer</w:t>
      </w:r>
      <w:proofErr w:type="spellEnd"/>
      <w:r>
        <w:t xml:space="preserve">, valider et mettre en œuvre le </w:t>
      </w:r>
      <w:proofErr w:type="spellStart"/>
      <w:r>
        <w:t>scorecard</w:t>
      </w:r>
      <w:proofErr w:type="spellEnd"/>
      <w:r>
        <w:t>, la stabilité est très souhaitable. Il y a un compromis entre la stabilité du modèle et sa performance, et un équilibre doit être trouvé avant le déploiement.</w:t>
      </w:r>
    </w:p>
    <w:p w14:paraId="38F383E9" w14:textId="77777777" w:rsidR="001E74B5" w:rsidRPr="001E74B5" w:rsidRDefault="001E74B5" w:rsidP="001E74B5">
      <w:pPr>
        <w:pStyle w:val="NormalWeb"/>
        <w:rPr>
          <w:rFonts w:asciiTheme="minorHAnsi" w:hAnsiTheme="minorHAnsi" w:cstheme="minorHAnsi"/>
          <w:sz w:val="22"/>
          <w:szCs w:val="22"/>
        </w:rPr>
      </w:pPr>
      <w:r w:rsidRPr="001E74B5">
        <w:rPr>
          <w:rFonts w:asciiTheme="minorHAnsi" w:hAnsiTheme="minorHAnsi" w:cstheme="minorHAnsi"/>
          <w:sz w:val="22"/>
          <w:szCs w:val="22"/>
        </w:rPr>
        <w:t xml:space="preserve">Fondé en 1997, l'hôte de la compétition, Home </w:t>
      </w:r>
      <w:proofErr w:type="spellStart"/>
      <w:r w:rsidRPr="001E74B5">
        <w:rPr>
          <w:rFonts w:asciiTheme="minorHAnsi" w:hAnsiTheme="minorHAnsi" w:cstheme="minorHAnsi"/>
          <w:sz w:val="22"/>
          <w:szCs w:val="22"/>
        </w:rPr>
        <w:t>Credit</w:t>
      </w:r>
      <w:proofErr w:type="spellEnd"/>
      <w:r w:rsidRPr="001E74B5">
        <w:rPr>
          <w:rFonts w:asciiTheme="minorHAnsi" w:hAnsiTheme="minorHAnsi" w:cstheme="minorHAnsi"/>
          <w:sz w:val="22"/>
          <w:szCs w:val="22"/>
        </w:rPr>
        <w:t xml:space="preserve">, est un fournisseur international de services financiers aux consommateurs se concentrant sur le prêt responsable principalement aux personnes ayant peu ou pas d'historique de crédit. Home </w:t>
      </w:r>
      <w:proofErr w:type="spellStart"/>
      <w:r w:rsidRPr="001E74B5">
        <w:rPr>
          <w:rFonts w:asciiTheme="minorHAnsi" w:hAnsiTheme="minorHAnsi" w:cstheme="minorHAnsi"/>
          <w:sz w:val="22"/>
          <w:szCs w:val="22"/>
        </w:rPr>
        <w:t>Credit</w:t>
      </w:r>
      <w:proofErr w:type="spellEnd"/>
      <w:r w:rsidRPr="001E74B5">
        <w:rPr>
          <w:rFonts w:asciiTheme="minorHAnsi" w:hAnsiTheme="minorHAnsi" w:cstheme="minorHAnsi"/>
          <w:sz w:val="22"/>
          <w:szCs w:val="22"/>
        </w:rPr>
        <w:t xml:space="preserve"> élargit l'inclusion financière pour la population non bancarisée en créant une expérience de prêt positive et sûre. Nous avons précédemment organisé une compétition avec </w:t>
      </w:r>
      <w:proofErr w:type="spellStart"/>
      <w:r w:rsidRPr="001E74B5">
        <w:rPr>
          <w:rFonts w:asciiTheme="minorHAnsi" w:hAnsiTheme="minorHAnsi" w:cstheme="minorHAnsi"/>
          <w:sz w:val="22"/>
          <w:szCs w:val="22"/>
        </w:rPr>
        <w:t>Kaggle</w:t>
      </w:r>
      <w:proofErr w:type="spellEnd"/>
      <w:r w:rsidRPr="001E74B5">
        <w:rPr>
          <w:rFonts w:asciiTheme="minorHAnsi" w:hAnsiTheme="minorHAnsi" w:cstheme="minorHAnsi"/>
          <w:sz w:val="22"/>
          <w:szCs w:val="22"/>
        </w:rPr>
        <w:t xml:space="preserve"> que vous pouvez voir ici.</w:t>
      </w:r>
    </w:p>
    <w:p w14:paraId="711850B1" w14:textId="77777777" w:rsidR="001E74B5" w:rsidRPr="001E74B5" w:rsidRDefault="001E74B5" w:rsidP="001E74B5">
      <w:pPr>
        <w:pStyle w:val="NormalWeb"/>
        <w:rPr>
          <w:rFonts w:asciiTheme="minorHAnsi" w:hAnsiTheme="minorHAnsi" w:cstheme="minorHAnsi"/>
          <w:sz w:val="22"/>
          <w:szCs w:val="22"/>
        </w:rPr>
      </w:pPr>
      <w:r w:rsidRPr="001E74B5">
        <w:rPr>
          <w:rFonts w:asciiTheme="minorHAnsi" w:hAnsiTheme="minorHAnsi" w:cstheme="minorHAnsi"/>
          <w:sz w:val="22"/>
          <w:szCs w:val="22"/>
        </w:rPr>
        <w:t>Votre travail pour évaluer les risques de défaut potentiels des clients aidera les fournisseurs de services financiers aux consommateurs à accepter plus de demandes de prêt. Cela pourrait améliorer la vie des personnes qui ont été historiquement refusées en raison du manque d'historique de crédit.</w:t>
      </w:r>
    </w:p>
    <w:p w14:paraId="338FB22A" w14:textId="6EADE163" w:rsidR="001E74B5" w:rsidRPr="001E74B5" w:rsidRDefault="001E74B5">
      <w:pPr>
        <w:rPr>
          <w:b/>
          <w:bCs/>
          <w:sz w:val="28"/>
          <w:szCs w:val="28"/>
          <w:u w:val="single"/>
        </w:rPr>
      </w:pPr>
      <w:r w:rsidRPr="001E74B5">
        <w:rPr>
          <w:b/>
          <w:bCs/>
          <w:sz w:val="28"/>
          <w:szCs w:val="28"/>
          <w:u w:val="single"/>
        </w:rPr>
        <w:t>Evaluation :</w:t>
      </w:r>
    </w:p>
    <w:p w14:paraId="36131E5C" w14:textId="196A96F6" w:rsidR="001E74B5" w:rsidRDefault="001F5C97">
      <w:r>
        <w:t>Les soumissions sont évaluées à l'aide d'une métrique de stabilité Gini. Un score Gini est calculé pour les prédictions correspondant à chaque</w:t>
      </w:r>
      <w:r>
        <w:t xml:space="preserve"> WEEK_NUM.</w:t>
      </w:r>
    </w:p>
    <w:p w14:paraId="0EB43545" w14:textId="77777777" w:rsidR="001F5C97" w:rsidRDefault="001F5C97" w:rsidP="001F5C97">
      <w:pPr>
        <w:pStyle w:val="NormalWeb"/>
      </w:pPr>
      <w:proofErr w:type="spellStart"/>
      <w:proofErr w:type="gramStart"/>
      <w:r>
        <w:t>gini</w:t>
      </w:r>
      <w:proofErr w:type="spellEnd"/>
      <w:proofErr w:type="gramEnd"/>
      <w:r>
        <w:t>=2</w:t>
      </w:r>
      <w:r>
        <w:rPr>
          <w:rFonts w:ascii="Cambria Math" w:hAnsi="Cambria Math" w:cs="Cambria Math"/>
        </w:rPr>
        <w:t>∗</w:t>
      </w:r>
      <w:r>
        <w:t>AUC</w:t>
      </w:r>
      <w:r>
        <w:rPr>
          <w:rFonts w:ascii="Calibri" w:hAnsi="Calibri" w:cs="Calibri"/>
        </w:rPr>
        <w:t>−</w:t>
      </w:r>
      <w:r>
        <w:t>1</w:t>
      </w:r>
    </w:p>
    <w:p w14:paraId="326C4B18" w14:textId="77777777" w:rsidR="001F5C97" w:rsidRPr="001F5C97" w:rsidRDefault="001F5C97" w:rsidP="001F5C97">
      <w:pPr>
        <w:pStyle w:val="NormalWeb"/>
        <w:rPr>
          <w:rFonts w:asciiTheme="minorHAnsi" w:hAnsiTheme="minorHAnsi" w:cstheme="minorHAnsi"/>
          <w:sz w:val="22"/>
          <w:szCs w:val="22"/>
        </w:rPr>
      </w:pPr>
      <w:r w:rsidRPr="001F5C97">
        <w:rPr>
          <w:rFonts w:asciiTheme="minorHAnsi" w:hAnsiTheme="minorHAnsi" w:cstheme="minorHAnsi"/>
          <w:sz w:val="22"/>
          <w:szCs w:val="22"/>
        </w:rPr>
        <w:t xml:space="preserve">Une régression linéaire, </w:t>
      </w:r>
      <w:proofErr w:type="spellStart"/>
      <w:r w:rsidRPr="001F5C97">
        <w:rPr>
          <w:rFonts w:asciiTheme="minorHAnsi" w:hAnsiTheme="minorHAnsi" w:cstheme="minorHAnsi"/>
          <w:sz w:val="22"/>
          <w:szCs w:val="22"/>
        </w:rPr>
        <w:t>a</w:t>
      </w:r>
      <w:r w:rsidRPr="001F5C97">
        <w:rPr>
          <w:rFonts w:ascii="Cambria Math" w:hAnsi="Cambria Math" w:cs="Cambria Math"/>
          <w:sz w:val="22"/>
          <w:szCs w:val="22"/>
        </w:rPr>
        <w:t>⋅</w:t>
      </w:r>
      <w:r w:rsidRPr="001F5C97">
        <w:rPr>
          <w:rFonts w:asciiTheme="minorHAnsi" w:hAnsiTheme="minorHAnsi" w:cstheme="minorHAnsi"/>
          <w:sz w:val="22"/>
          <w:szCs w:val="22"/>
        </w:rPr>
        <w:t>x+b</w:t>
      </w:r>
      <w:proofErr w:type="spellEnd"/>
      <w:r w:rsidRPr="001F5C97">
        <w:rPr>
          <w:rFonts w:asciiTheme="minorHAnsi" w:hAnsiTheme="minorHAnsi" w:cstheme="minorHAnsi"/>
          <w:sz w:val="22"/>
          <w:szCs w:val="22"/>
        </w:rPr>
        <w:t>, est ajust</w:t>
      </w:r>
      <w:r w:rsidRPr="001F5C97">
        <w:rPr>
          <w:rFonts w:ascii="Calibri" w:hAnsi="Calibri" w:cs="Calibri"/>
          <w:sz w:val="22"/>
          <w:szCs w:val="22"/>
        </w:rPr>
        <w:t>é</w:t>
      </w:r>
      <w:r w:rsidRPr="001F5C97">
        <w:rPr>
          <w:rFonts w:asciiTheme="minorHAnsi" w:hAnsiTheme="minorHAnsi" w:cstheme="minorHAnsi"/>
          <w:sz w:val="22"/>
          <w:szCs w:val="22"/>
        </w:rPr>
        <w:t>e aux scores Gini hebdomadaires, et un taux de chute (</w:t>
      </w:r>
      <w:proofErr w:type="spellStart"/>
      <w:r w:rsidRPr="001F5C97">
        <w:rPr>
          <w:rFonts w:asciiTheme="minorHAnsi" w:hAnsiTheme="minorHAnsi" w:cstheme="minorHAnsi"/>
          <w:sz w:val="22"/>
          <w:szCs w:val="22"/>
        </w:rPr>
        <w:t>falling_rate</w:t>
      </w:r>
      <w:proofErr w:type="spellEnd"/>
      <w:r w:rsidRPr="001F5C97">
        <w:rPr>
          <w:rFonts w:asciiTheme="minorHAnsi" w:hAnsiTheme="minorHAnsi" w:cstheme="minorHAnsi"/>
          <w:sz w:val="22"/>
          <w:szCs w:val="22"/>
        </w:rPr>
        <w:t>) est calcul</w:t>
      </w:r>
      <w:r w:rsidRPr="001F5C97">
        <w:rPr>
          <w:rFonts w:ascii="Calibri" w:hAnsi="Calibri" w:cs="Calibri"/>
          <w:sz w:val="22"/>
          <w:szCs w:val="22"/>
        </w:rPr>
        <w:t>é</w:t>
      </w:r>
      <w:r w:rsidRPr="001F5C97">
        <w:rPr>
          <w:rFonts w:asciiTheme="minorHAnsi" w:hAnsiTheme="minorHAnsi" w:cstheme="minorHAnsi"/>
          <w:sz w:val="22"/>
          <w:szCs w:val="22"/>
        </w:rPr>
        <w:t xml:space="preserve"> comme min(</w:t>
      </w:r>
      <w:proofErr w:type="gramStart"/>
      <w:r w:rsidRPr="001F5C97">
        <w:rPr>
          <w:rFonts w:asciiTheme="minorHAnsi" w:hAnsiTheme="minorHAnsi" w:cstheme="minorHAnsi"/>
          <w:sz w:val="22"/>
          <w:szCs w:val="22"/>
        </w:rPr>
        <w:t>0,a</w:t>
      </w:r>
      <w:proofErr w:type="gramEnd"/>
      <w:r w:rsidRPr="001F5C97">
        <w:rPr>
          <w:rFonts w:asciiTheme="minorHAnsi" w:hAnsiTheme="minorHAnsi" w:cstheme="minorHAnsi"/>
          <w:sz w:val="22"/>
          <w:szCs w:val="22"/>
        </w:rPr>
        <w:t>). Cela est utilis</w:t>
      </w:r>
      <w:r w:rsidRPr="001F5C97">
        <w:rPr>
          <w:rFonts w:ascii="Calibri" w:hAnsi="Calibri" w:cs="Calibri"/>
          <w:sz w:val="22"/>
          <w:szCs w:val="22"/>
        </w:rPr>
        <w:t>é</w:t>
      </w:r>
      <w:r w:rsidRPr="001F5C97">
        <w:rPr>
          <w:rFonts w:asciiTheme="minorHAnsi" w:hAnsiTheme="minorHAnsi" w:cstheme="minorHAnsi"/>
          <w:sz w:val="22"/>
          <w:szCs w:val="22"/>
        </w:rPr>
        <w:t xml:space="preserve"> pour p</w:t>
      </w:r>
      <w:r w:rsidRPr="001F5C97">
        <w:rPr>
          <w:rFonts w:ascii="Calibri" w:hAnsi="Calibri" w:cs="Calibri"/>
          <w:sz w:val="22"/>
          <w:szCs w:val="22"/>
        </w:rPr>
        <w:t>é</w:t>
      </w:r>
      <w:r w:rsidRPr="001F5C97">
        <w:rPr>
          <w:rFonts w:asciiTheme="minorHAnsi" w:hAnsiTheme="minorHAnsi" w:cstheme="minorHAnsi"/>
          <w:sz w:val="22"/>
          <w:szCs w:val="22"/>
        </w:rPr>
        <w:t>naliser les mod</w:t>
      </w:r>
      <w:r w:rsidRPr="001F5C97">
        <w:rPr>
          <w:rFonts w:ascii="Calibri" w:hAnsi="Calibri" w:cs="Calibri"/>
          <w:sz w:val="22"/>
          <w:szCs w:val="22"/>
        </w:rPr>
        <w:t>è</w:t>
      </w:r>
      <w:r w:rsidRPr="001F5C97">
        <w:rPr>
          <w:rFonts w:asciiTheme="minorHAnsi" w:hAnsiTheme="minorHAnsi" w:cstheme="minorHAnsi"/>
          <w:sz w:val="22"/>
          <w:szCs w:val="22"/>
        </w:rPr>
        <w:t>les dont la capacit</w:t>
      </w:r>
      <w:r w:rsidRPr="001F5C97">
        <w:rPr>
          <w:rFonts w:ascii="Calibri" w:hAnsi="Calibri" w:cs="Calibri"/>
          <w:sz w:val="22"/>
          <w:szCs w:val="22"/>
        </w:rPr>
        <w:t>é</w:t>
      </w:r>
      <w:r w:rsidRPr="001F5C97">
        <w:rPr>
          <w:rFonts w:asciiTheme="minorHAnsi" w:hAnsiTheme="minorHAnsi" w:cstheme="minorHAnsi"/>
          <w:sz w:val="22"/>
          <w:szCs w:val="22"/>
        </w:rPr>
        <w:t xml:space="preserve"> pr</w:t>
      </w:r>
      <w:r w:rsidRPr="001F5C97">
        <w:rPr>
          <w:rFonts w:ascii="Calibri" w:hAnsi="Calibri" w:cs="Calibri"/>
          <w:sz w:val="22"/>
          <w:szCs w:val="22"/>
        </w:rPr>
        <w:t>é</w:t>
      </w:r>
      <w:r w:rsidRPr="001F5C97">
        <w:rPr>
          <w:rFonts w:asciiTheme="minorHAnsi" w:hAnsiTheme="minorHAnsi" w:cstheme="minorHAnsi"/>
          <w:sz w:val="22"/>
          <w:szCs w:val="22"/>
        </w:rPr>
        <w:t>dictive diminue.</w:t>
      </w:r>
    </w:p>
    <w:p w14:paraId="7F89B171" w14:textId="77777777" w:rsidR="001F5C97" w:rsidRPr="001F5C97" w:rsidRDefault="001F5C97" w:rsidP="001F5C97">
      <w:pPr>
        <w:pStyle w:val="NormalWeb"/>
        <w:rPr>
          <w:rFonts w:asciiTheme="minorHAnsi" w:hAnsiTheme="minorHAnsi" w:cstheme="minorHAnsi"/>
          <w:sz w:val="22"/>
          <w:szCs w:val="22"/>
        </w:rPr>
      </w:pPr>
      <w:r w:rsidRPr="001F5C97">
        <w:rPr>
          <w:rFonts w:asciiTheme="minorHAnsi" w:hAnsiTheme="minorHAnsi" w:cstheme="minorHAnsi"/>
          <w:sz w:val="22"/>
          <w:szCs w:val="22"/>
        </w:rPr>
        <w:lastRenderedPageBreak/>
        <w:t>Enfin, la variabilité des prédictions est calculée en prenant l'écart type des résidus de la régression linéaire ci-dessus, en appliquant une pénalité à la variabilité du modèle.</w:t>
      </w:r>
    </w:p>
    <w:p w14:paraId="60693CD0" w14:textId="77777777" w:rsidR="001F5C97" w:rsidRPr="001F5C97" w:rsidRDefault="001F5C97" w:rsidP="001F5C97">
      <w:pPr>
        <w:pStyle w:val="NormalWeb"/>
        <w:rPr>
          <w:rFonts w:asciiTheme="minorHAnsi" w:hAnsiTheme="minorHAnsi" w:cstheme="minorHAnsi"/>
          <w:sz w:val="22"/>
          <w:szCs w:val="22"/>
        </w:rPr>
      </w:pPr>
      <w:r w:rsidRPr="001F5C97">
        <w:rPr>
          <w:rFonts w:asciiTheme="minorHAnsi" w:hAnsiTheme="minorHAnsi" w:cstheme="minorHAnsi"/>
          <w:sz w:val="22"/>
          <w:szCs w:val="22"/>
        </w:rPr>
        <w:t>La métrique finale est calculée comme suit :</w:t>
      </w:r>
    </w:p>
    <w:p w14:paraId="056EE712" w14:textId="298FA0F9" w:rsidR="001F5C97" w:rsidRPr="001F5C97" w:rsidRDefault="001F5C97" w:rsidP="001F5C97">
      <w:pPr>
        <w:pStyle w:val="NormalWeb"/>
        <w:rPr>
          <w:rFonts w:asciiTheme="minorHAnsi" w:hAnsiTheme="minorHAnsi" w:cstheme="minorHAnsi"/>
          <w:sz w:val="22"/>
          <w:szCs w:val="22"/>
          <w:lang w:val="en-US"/>
        </w:rPr>
      </w:pPr>
      <w:r w:rsidRPr="001F5C97">
        <w:rPr>
          <w:rStyle w:val="mtext"/>
          <w:rFonts w:ascii="MathJax_Main" w:hAnsi="MathJax_Main"/>
          <w:sz w:val="30"/>
          <w:szCs w:val="30"/>
          <w:lang w:val="en-US"/>
        </w:rPr>
        <w:t>stability metric</w:t>
      </w:r>
      <w:r w:rsidRPr="001F5C97">
        <w:rPr>
          <w:rStyle w:val="mo"/>
          <w:rFonts w:ascii="MathJax_Main" w:hAnsi="MathJax_Main"/>
          <w:sz w:val="30"/>
          <w:szCs w:val="30"/>
          <w:lang w:val="en-US"/>
        </w:rPr>
        <w:t>=</w:t>
      </w:r>
      <w:r w:rsidRPr="001F5C97">
        <w:rPr>
          <w:rStyle w:val="mi"/>
          <w:rFonts w:ascii="MathJax_Math" w:hAnsi="MathJax_Math"/>
          <w:i/>
          <w:iCs/>
          <w:sz w:val="30"/>
          <w:szCs w:val="30"/>
          <w:lang w:val="en-US"/>
        </w:rPr>
        <w:t>mean</w:t>
      </w:r>
      <w:r w:rsidRPr="001F5C97">
        <w:rPr>
          <w:rStyle w:val="mo"/>
          <w:rFonts w:ascii="MathJax_Main" w:hAnsi="MathJax_Main"/>
          <w:sz w:val="30"/>
          <w:szCs w:val="30"/>
          <w:lang w:val="en-US"/>
        </w:rPr>
        <w:t>(</w:t>
      </w:r>
      <w:proofErr w:type="spellStart"/>
      <w:r w:rsidRPr="001F5C97">
        <w:rPr>
          <w:rStyle w:val="mi"/>
          <w:rFonts w:ascii="MathJax_Math" w:hAnsi="MathJax_Math"/>
          <w:i/>
          <w:iCs/>
          <w:sz w:val="30"/>
          <w:szCs w:val="30"/>
          <w:lang w:val="en-US"/>
        </w:rPr>
        <w:t>gini</w:t>
      </w:r>
      <w:proofErr w:type="spellEnd"/>
      <w:r w:rsidRPr="001F5C97">
        <w:rPr>
          <w:rStyle w:val="mo"/>
          <w:rFonts w:ascii="MathJax_Main" w:hAnsi="MathJax_Main"/>
          <w:sz w:val="30"/>
          <w:szCs w:val="30"/>
          <w:lang w:val="en-US"/>
        </w:rPr>
        <w:t>)+</w:t>
      </w:r>
      <w:r w:rsidRPr="001F5C97">
        <w:rPr>
          <w:rStyle w:val="mn"/>
          <w:rFonts w:ascii="MathJax_Main" w:hAnsi="MathJax_Main"/>
          <w:sz w:val="30"/>
          <w:szCs w:val="30"/>
          <w:lang w:val="en-US"/>
        </w:rPr>
        <w:t>88.0</w:t>
      </w:r>
      <w:r w:rsidRPr="001F5C97">
        <w:rPr>
          <w:rStyle w:val="mo"/>
          <w:rFonts w:ascii="MathJax_Main" w:hAnsi="MathJax_Main"/>
          <w:sz w:val="30"/>
          <w:szCs w:val="30"/>
          <w:lang w:val="en-US"/>
        </w:rPr>
        <w:t>⋅</w:t>
      </w:r>
      <w:r w:rsidRPr="001F5C97">
        <w:rPr>
          <w:rStyle w:val="mi"/>
          <w:rFonts w:ascii="MathJax_Math" w:hAnsi="MathJax_Math"/>
          <w:i/>
          <w:iCs/>
          <w:sz w:val="30"/>
          <w:szCs w:val="30"/>
          <w:lang w:val="en-US"/>
        </w:rPr>
        <w:t>min</w:t>
      </w:r>
      <w:r w:rsidRPr="001F5C97">
        <w:rPr>
          <w:rStyle w:val="mo"/>
          <w:rFonts w:ascii="MathJax_Main" w:hAnsi="MathJax_Main"/>
          <w:sz w:val="30"/>
          <w:szCs w:val="30"/>
          <w:lang w:val="en-US"/>
        </w:rPr>
        <w:t>(</w:t>
      </w:r>
      <w:proofErr w:type="gramStart"/>
      <w:r w:rsidRPr="001F5C97">
        <w:rPr>
          <w:rStyle w:val="mn"/>
          <w:rFonts w:ascii="MathJax_Main" w:hAnsi="MathJax_Main"/>
          <w:sz w:val="30"/>
          <w:szCs w:val="30"/>
          <w:lang w:val="en-US"/>
        </w:rPr>
        <w:t>0</w:t>
      </w:r>
      <w:r w:rsidRPr="001F5C97">
        <w:rPr>
          <w:rStyle w:val="mo"/>
          <w:rFonts w:ascii="MathJax_Main" w:hAnsi="MathJax_Main"/>
          <w:sz w:val="30"/>
          <w:szCs w:val="30"/>
          <w:lang w:val="en-US"/>
        </w:rPr>
        <w:t>,</w:t>
      </w:r>
      <w:r w:rsidRPr="001F5C97">
        <w:rPr>
          <w:rStyle w:val="mi"/>
          <w:rFonts w:ascii="MathJax_Math" w:hAnsi="MathJax_Math"/>
          <w:i/>
          <w:iCs/>
          <w:sz w:val="30"/>
          <w:szCs w:val="30"/>
          <w:lang w:val="en-US"/>
        </w:rPr>
        <w:t>a</w:t>
      </w:r>
      <w:proofErr w:type="gramEnd"/>
      <w:r w:rsidRPr="001F5C97">
        <w:rPr>
          <w:rStyle w:val="mo"/>
          <w:rFonts w:ascii="MathJax_Main" w:hAnsi="MathJax_Main"/>
          <w:sz w:val="30"/>
          <w:szCs w:val="30"/>
          <w:lang w:val="en-US"/>
        </w:rPr>
        <w:t>)−</w:t>
      </w:r>
      <w:r w:rsidRPr="001F5C97">
        <w:rPr>
          <w:rStyle w:val="mn"/>
          <w:rFonts w:ascii="MathJax_Main" w:hAnsi="MathJax_Main"/>
          <w:sz w:val="30"/>
          <w:szCs w:val="30"/>
          <w:lang w:val="en-US"/>
        </w:rPr>
        <w:t>0.5</w:t>
      </w:r>
      <w:r w:rsidRPr="001F5C97">
        <w:rPr>
          <w:rStyle w:val="mo"/>
          <w:rFonts w:ascii="MathJax_Main" w:hAnsi="MathJax_Main"/>
          <w:sz w:val="30"/>
          <w:szCs w:val="30"/>
          <w:lang w:val="en-US"/>
        </w:rPr>
        <w:t>⋅</w:t>
      </w:r>
      <w:r w:rsidRPr="001F5C97">
        <w:rPr>
          <w:rStyle w:val="mi"/>
          <w:rFonts w:ascii="MathJax_Math" w:hAnsi="MathJax_Math"/>
          <w:i/>
          <w:iCs/>
          <w:sz w:val="30"/>
          <w:szCs w:val="30"/>
          <w:lang w:val="en-US"/>
        </w:rPr>
        <w:t>std</w:t>
      </w:r>
      <w:r w:rsidRPr="001F5C97">
        <w:rPr>
          <w:rStyle w:val="mo"/>
          <w:rFonts w:ascii="MathJax_Main" w:hAnsi="MathJax_Main"/>
          <w:sz w:val="30"/>
          <w:szCs w:val="30"/>
          <w:lang w:val="en-US"/>
        </w:rPr>
        <w:t>(</w:t>
      </w:r>
      <w:r w:rsidRPr="001F5C97">
        <w:rPr>
          <w:rStyle w:val="mtext"/>
          <w:rFonts w:ascii="MathJax_Main" w:hAnsi="MathJax_Main"/>
          <w:sz w:val="30"/>
          <w:szCs w:val="30"/>
          <w:lang w:val="en-US"/>
        </w:rPr>
        <w:t>residuals</w:t>
      </w:r>
      <w:r w:rsidRPr="001F5C97">
        <w:rPr>
          <w:rStyle w:val="mo"/>
          <w:rFonts w:ascii="MathJax_Main" w:hAnsi="MathJax_Main"/>
          <w:sz w:val="30"/>
          <w:szCs w:val="30"/>
          <w:lang w:val="en-US"/>
        </w:rPr>
        <w:t>)</w:t>
      </w:r>
    </w:p>
    <w:p w14:paraId="34820DFB" w14:textId="5497C13E" w:rsidR="001F5C97" w:rsidRPr="008910F2" w:rsidRDefault="008910F2" w:rsidP="001F5C97">
      <w:pPr>
        <w:pStyle w:val="NormalWeb"/>
        <w:rPr>
          <w:rFonts w:asciiTheme="minorHAnsi" w:hAnsiTheme="minorHAnsi" w:cstheme="minorHAnsi"/>
          <w:b/>
          <w:bCs/>
          <w:sz w:val="28"/>
          <w:szCs w:val="28"/>
          <w:u w:val="single"/>
          <w:lang w:val="en-US"/>
        </w:rPr>
      </w:pPr>
      <w:r w:rsidRPr="008910F2">
        <w:rPr>
          <w:rFonts w:asciiTheme="minorHAnsi" w:hAnsiTheme="minorHAnsi" w:cstheme="minorHAnsi"/>
          <w:b/>
          <w:bCs/>
          <w:sz w:val="28"/>
          <w:szCs w:val="28"/>
          <w:u w:val="single"/>
          <w:lang w:val="en-US"/>
        </w:rPr>
        <w:t xml:space="preserve">Submission </w:t>
      </w:r>
      <w:r w:rsidR="003947AE" w:rsidRPr="008910F2">
        <w:rPr>
          <w:rFonts w:asciiTheme="minorHAnsi" w:hAnsiTheme="minorHAnsi" w:cstheme="minorHAnsi"/>
          <w:b/>
          <w:bCs/>
          <w:sz w:val="28"/>
          <w:szCs w:val="28"/>
          <w:u w:val="single"/>
          <w:lang w:val="en-US"/>
        </w:rPr>
        <w:t>File:</w:t>
      </w:r>
    </w:p>
    <w:p w14:paraId="239E5F22" w14:textId="77777777" w:rsidR="008910F2" w:rsidRPr="008910F2" w:rsidRDefault="008910F2" w:rsidP="008910F2">
      <w:pPr>
        <w:pStyle w:val="NormalWeb"/>
        <w:rPr>
          <w:rFonts w:asciiTheme="minorHAnsi" w:hAnsiTheme="minorHAnsi" w:cstheme="minorHAnsi"/>
        </w:rPr>
      </w:pPr>
      <w:r w:rsidRPr="008910F2">
        <w:rPr>
          <w:rFonts w:asciiTheme="minorHAnsi" w:hAnsiTheme="minorHAnsi" w:cstheme="minorHAnsi"/>
        </w:rPr>
        <w:t xml:space="preserve">Pour chaque </w:t>
      </w:r>
      <w:proofErr w:type="spellStart"/>
      <w:r w:rsidRPr="008910F2">
        <w:rPr>
          <w:rFonts w:asciiTheme="minorHAnsi" w:hAnsiTheme="minorHAnsi" w:cstheme="minorHAnsi"/>
        </w:rPr>
        <w:t>case_id</w:t>
      </w:r>
      <w:proofErr w:type="spellEnd"/>
      <w:r w:rsidRPr="008910F2">
        <w:rPr>
          <w:rFonts w:asciiTheme="minorHAnsi" w:hAnsiTheme="minorHAnsi" w:cstheme="minorHAnsi"/>
        </w:rPr>
        <w:t xml:space="preserve"> dans l'ensemble de test, vous devez prédire une probabilité pour le score cible. Le fichier doit contenir un en-tête et avoir le format suivant :</w:t>
      </w:r>
    </w:p>
    <w:p w14:paraId="643A7B78" w14:textId="77777777" w:rsidR="00487760" w:rsidRPr="00487760" w:rsidRDefault="00487760" w:rsidP="00487760">
      <w:pPr>
        <w:pStyle w:val="NormalWeb"/>
        <w:rPr>
          <w:rFonts w:asciiTheme="minorHAnsi" w:hAnsiTheme="minorHAnsi" w:cstheme="minorHAnsi"/>
          <w:sz w:val="22"/>
          <w:szCs w:val="22"/>
          <w:lang w:val="en-US"/>
        </w:rPr>
      </w:pPr>
      <w:proofErr w:type="spellStart"/>
      <w:r w:rsidRPr="00487760">
        <w:rPr>
          <w:rFonts w:asciiTheme="minorHAnsi" w:hAnsiTheme="minorHAnsi" w:cstheme="minorHAnsi"/>
          <w:sz w:val="22"/>
          <w:szCs w:val="22"/>
          <w:lang w:val="en-US"/>
        </w:rPr>
        <w:t>case_</w:t>
      </w:r>
      <w:proofErr w:type="gramStart"/>
      <w:r w:rsidRPr="00487760">
        <w:rPr>
          <w:rFonts w:asciiTheme="minorHAnsi" w:hAnsiTheme="minorHAnsi" w:cstheme="minorHAnsi"/>
          <w:sz w:val="22"/>
          <w:szCs w:val="22"/>
          <w:lang w:val="en-US"/>
        </w:rPr>
        <w:t>id,score</w:t>
      </w:r>
      <w:proofErr w:type="spellEnd"/>
      <w:proofErr w:type="gramEnd"/>
    </w:p>
    <w:p w14:paraId="329F9F68" w14:textId="77777777" w:rsidR="00487760" w:rsidRPr="00487760" w:rsidRDefault="00487760" w:rsidP="00487760">
      <w:pPr>
        <w:pStyle w:val="NormalWeb"/>
        <w:rPr>
          <w:rFonts w:asciiTheme="minorHAnsi" w:hAnsiTheme="minorHAnsi" w:cstheme="minorHAnsi"/>
          <w:sz w:val="22"/>
          <w:szCs w:val="22"/>
          <w:lang w:val="en-US"/>
        </w:rPr>
      </w:pPr>
      <w:r w:rsidRPr="00487760">
        <w:rPr>
          <w:rFonts w:asciiTheme="minorHAnsi" w:hAnsiTheme="minorHAnsi" w:cstheme="minorHAnsi"/>
          <w:sz w:val="22"/>
          <w:szCs w:val="22"/>
          <w:lang w:val="en-US"/>
        </w:rPr>
        <w:t>57543,0.1</w:t>
      </w:r>
    </w:p>
    <w:p w14:paraId="30B33971" w14:textId="77777777" w:rsidR="00487760" w:rsidRPr="00487760" w:rsidRDefault="00487760" w:rsidP="00487760">
      <w:pPr>
        <w:pStyle w:val="NormalWeb"/>
        <w:rPr>
          <w:rFonts w:asciiTheme="minorHAnsi" w:hAnsiTheme="minorHAnsi" w:cstheme="minorHAnsi"/>
          <w:sz w:val="22"/>
          <w:szCs w:val="22"/>
          <w:lang w:val="en-US"/>
        </w:rPr>
      </w:pPr>
      <w:r w:rsidRPr="00487760">
        <w:rPr>
          <w:rFonts w:asciiTheme="minorHAnsi" w:hAnsiTheme="minorHAnsi" w:cstheme="minorHAnsi"/>
          <w:sz w:val="22"/>
          <w:szCs w:val="22"/>
          <w:lang w:val="en-US"/>
        </w:rPr>
        <w:t>57544,0.9</w:t>
      </w:r>
    </w:p>
    <w:p w14:paraId="66AF63AA" w14:textId="77777777" w:rsidR="00487760" w:rsidRPr="00487760" w:rsidRDefault="00487760" w:rsidP="00487760">
      <w:pPr>
        <w:pStyle w:val="NormalWeb"/>
        <w:rPr>
          <w:rFonts w:asciiTheme="minorHAnsi" w:hAnsiTheme="minorHAnsi" w:cstheme="minorHAnsi"/>
          <w:sz w:val="22"/>
          <w:szCs w:val="22"/>
          <w:lang w:val="en-US"/>
        </w:rPr>
      </w:pPr>
      <w:r w:rsidRPr="00487760">
        <w:rPr>
          <w:rFonts w:asciiTheme="minorHAnsi" w:hAnsiTheme="minorHAnsi" w:cstheme="minorHAnsi"/>
          <w:sz w:val="22"/>
          <w:szCs w:val="22"/>
          <w:lang w:val="en-US"/>
        </w:rPr>
        <w:t>57545,0.5</w:t>
      </w:r>
    </w:p>
    <w:p w14:paraId="5F6D3949" w14:textId="718F52C3" w:rsidR="008910F2" w:rsidRPr="00487760" w:rsidRDefault="00487760" w:rsidP="00487760">
      <w:pPr>
        <w:pStyle w:val="NormalWeb"/>
        <w:rPr>
          <w:rFonts w:asciiTheme="minorHAnsi" w:hAnsiTheme="minorHAnsi" w:cstheme="minorHAnsi"/>
          <w:sz w:val="22"/>
          <w:szCs w:val="22"/>
          <w:lang w:val="en-US"/>
        </w:rPr>
      </w:pPr>
      <w:r w:rsidRPr="00487760">
        <w:rPr>
          <w:rFonts w:asciiTheme="minorHAnsi" w:hAnsiTheme="minorHAnsi" w:cstheme="minorHAnsi"/>
          <w:sz w:val="22"/>
          <w:szCs w:val="22"/>
          <w:lang w:val="en-US"/>
        </w:rPr>
        <w:t>etc.</w:t>
      </w:r>
    </w:p>
    <w:p w14:paraId="416A1CEC" w14:textId="3879CAD8" w:rsidR="00487760" w:rsidRPr="00487760" w:rsidRDefault="00487760">
      <w:pPr>
        <w:rPr>
          <w:b/>
          <w:bCs/>
          <w:sz w:val="28"/>
          <w:szCs w:val="28"/>
          <w:u w:val="single"/>
          <w:lang w:val="en-US"/>
        </w:rPr>
      </w:pPr>
      <w:r w:rsidRPr="00487760">
        <w:rPr>
          <w:b/>
          <w:bCs/>
          <w:sz w:val="28"/>
          <w:szCs w:val="28"/>
          <w:u w:val="single"/>
          <w:lang w:val="en-US"/>
        </w:rPr>
        <w:t>Dataset Description:</w:t>
      </w:r>
    </w:p>
    <w:p w14:paraId="29E22B80" w14:textId="71CE0EBB" w:rsidR="00487760" w:rsidRDefault="005374EE">
      <w:r>
        <w:t xml:space="preserve">Dans cette compétition, vous prévoyez le défaut des clients en fonction des informations internes et externes disponibles pour chaque client. Le score est calculé à l'aide d'une métrique personnalisée qui évalue non seulement l'AUC des prédictions, mais prend également en compte la stabilité du modèle de prédictions sur l'ensemble des données de l'ensemble de test. Pour mieux comprendre cette métrique, </w:t>
      </w:r>
      <w:r>
        <w:t>veuillez-vous</w:t>
      </w:r>
      <w:r>
        <w:t xml:space="preserve"> référer à l'onglet Évaluation.</w:t>
      </w:r>
    </w:p>
    <w:p w14:paraId="78F72AC2" w14:textId="6C96582C" w:rsidR="005374EE" w:rsidRPr="00C0519A" w:rsidRDefault="00C0519A">
      <w:pPr>
        <w:rPr>
          <w:b/>
          <w:bCs/>
          <w:sz w:val="28"/>
          <w:szCs w:val="28"/>
          <w:u w:val="single"/>
        </w:rPr>
      </w:pPr>
      <w:r w:rsidRPr="00C0519A">
        <w:rPr>
          <w:b/>
          <w:bCs/>
          <w:sz w:val="28"/>
          <w:szCs w:val="28"/>
          <w:u w:val="single"/>
        </w:rPr>
        <w:t>Table Description :</w:t>
      </w:r>
    </w:p>
    <w:p w14:paraId="3FEE13FB" w14:textId="38B87B5F" w:rsidR="00C0519A" w:rsidRDefault="00C0519A">
      <w:r>
        <w:t xml:space="preserve">Ce jeu de données contient un grand nombre de tables résultant de l'utilisation de sources de données diverses et des différents niveaux d'agrégation des données utilisés lors de la préparation du jeu de données. Remarque : Tous les fichiers énumérés ci-dessous sont disponibles aux formats .csv </w:t>
      </w:r>
      <w:proofErr w:type="gramStart"/>
      <w:r>
        <w:t>et .parquet</w:t>
      </w:r>
      <w:proofErr w:type="gramEnd"/>
      <w:r>
        <w:t>.</w:t>
      </w:r>
    </w:p>
    <w:p w14:paraId="7650883B" w14:textId="669CD05A" w:rsidR="00C0519A" w:rsidRPr="00055328" w:rsidRDefault="00055328">
      <w:pPr>
        <w:rPr>
          <w:b/>
          <w:bCs/>
          <w:sz w:val="28"/>
          <w:szCs w:val="28"/>
          <w:u w:val="single"/>
        </w:rPr>
      </w:pPr>
      <w:r w:rsidRPr="00055328">
        <w:rPr>
          <w:b/>
          <w:bCs/>
          <w:sz w:val="28"/>
          <w:szCs w:val="28"/>
          <w:u w:val="single"/>
        </w:rPr>
        <w:t>Base tables :</w:t>
      </w:r>
    </w:p>
    <w:p w14:paraId="49542B4F" w14:textId="77777777" w:rsidR="00D067E7" w:rsidRPr="00D067E7" w:rsidRDefault="00D067E7" w:rsidP="00D067E7">
      <w:pPr>
        <w:pStyle w:val="NormalWeb"/>
        <w:rPr>
          <w:rFonts w:asciiTheme="minorHAnsi" w:hAnsiTheme="minorHAnsi" w:cstheme="minorHAnsi"/>
          <w:sz w:val="22"/>
          <w:szCs w:val="22"/>
        </w:rPr>
      </w:pPr>
      <w:r w:rsidRPr="00D067E7">
        <w:rPr>
          <w:rFonts w:asciiTheme="minorHAnsi" w:hAnsiTheme="minorHAnsi" w:cstheme="minorHAnsi"/>
          <w:sz w:val="22"/>
          <w:szCs w:val="22"/>
        </w:rPr>
        <w:t xml:space="preserve">Les tables de base stockent les informations de base sur l'observation et le </w:t>
      </w:r>
      <w:proofErr w:type="spellStart"/>
      <w:r w:rsidRPr="00D067E7">
        <w:rPr>
          <w:rFonts w:asciiTheme="minorHAnsi" w:hAnsiTheme="minorHAnsi" w:cstheme="minorHAnsi"/>
          <w:sz w:val="22"/>
          <w:szCs w:val="22"/>
        </w:rPr>
        <w:t>case_id</w:t>
      </w:r>
      <w:proofErr w:type="spellEnd"/>
      <w:r w:rsidRPr="00D067E7">
        <w:rPr>
          <w:rFonts w:asciiTheme="minorHAnsi" w:hAnsiTheme="minorHAnsi" w:cstheme="minorHAnsi"/>
          <w:sz w:val="22"/>
          <w:szCs w:val="22"/>
        </w:rPr>
        <w:t>. Il s'agit d'une identification unique de chaque observation et vous devez l'utiliser pour joindre les autres tables aux tables de base.</w:t>
      </w:r>
    </w:p>
    <w:p w14:paraId="46F7FACF"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Fichiers d'entraînement :</w:t>
      </w:r>
    </w:p>
    <w:p w14:paraId="325DA893" w14:textId="77777777" w:rsidR="00D067E7" w:rsidRPr="00D067E7" w:rsidRDefault="00D067E7" w:rsidP="00D067E7">
      <w:pPr>
        <w:numPr>
          <w:ilvl w:val="0"/>
          <w:numId w:val="1"/>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train_base.csv</w:t>
      </w:r>
    </w:p>
    <w:p w14:paraId="4E18CCEB"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Fichiers de test :</w:t>
      </w:r>
    </w:p>
    <w:p w14:paraId="287A3215" w14:textId="77777777" w:rsidR="00D067E7" w:rsidRPr="00D067E7" w:rsidRDefault="00D067E7" w:rsidP="00D067E7">
      <w:pPr>
        <w:numPr>
          <w:ilvl w:val="0"/>
          <w:numId w:val="2"/>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lastRenderedPageBreak/>
        <w:t xml:space="preserve">test_base.csv (Remarque : le fichier test_base.csv caché contient environ 90 % du nombre de valeurs de </w:t>
      </w:r>
      <w:proofErr w:type="spellStart"/>
      <w:r w:rsidRPr="00D067E7">
        <w:rPr>
          <w:rFonts w:eastAsia="Times New Roman" w:cstheme="minorHAnsi"/>
          <w:kern w:val="0"/>
          <w:lang w:eastAsia="fr-FR"/>
          <w14:ligatures w14:val="none"/>
        </w:rPr>
        <w:t>case_id</w:t>
      </w:r>
      <w:proofErr w:type="spellEnd"/>
      <w:r w:rsidRPr="00D067E7">
        <w:rPr>
          <w:rFonts w:eastAsia="Times New Roman" w:cstheme="minorHAnsi"/>
          <w:kern w:val="0"/>
          <w:lang w:eastAsia="fr-FR"/>
          <w14:ligatures w14:val="none"/>
        </w:rPr>
        <w:t xml:space="preserve"> du fichier train_base.csv)</w:t>
      </w:r>
    </w:p>
    <w:p w14:paraId="72E019E1"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proofErr w:type="gramStart"/>
      <w:r w:rsidRPr="00D067E7">
        <w:rPr>
          <w:rFonts w:eastAsia="Times New Roman" w:cstheme="minorHAnsi"/>
          <w:kern w:val="0"/>
          <w:lang w:eastAsia="fr-FR"/>
          <w14:ligatures w14:val="none"/>
        </w:rPr>
        <w:t>static</w:t>
      </w:r>
      <w:proofErr w:type="gramEnd"/>
      <w:r w:rsidRPr="00D067E7">
        <w:rPr>
          <w:rFonts w:eastAsia="Times New Roman" w:cstheme="minorHAnsi"/>
          <w:kern w:val="0"/>
          <w:lang w:eastAsia="fr-FR"/>
          <w14:ligatures w14:val="none"/>
        </w:rPr>
        <w:t>_0 Propriétés : profondeur=0, source de données interne Fichiers d'entraînement :</w:t>
      </w:r>
    </w:p>
    <w:p w14:paraId="1A4DCD2B" w14:textId="77777777" w:rsidR="00D067E7" w:rsidRPr="00D067E7" w:rsidRDefault="00D067E7" w:rsidP="00D067E7">
      <w:pPr>
        <w:numPr>
          <w:ilvl w:val="0"/>
          <w:numId w:val="3"/>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train_static_0_0.csv</w:t>
      </w:r>
    </w:p>
    <w:p w14:paraId="35C4AAFC" w14:textId="77777777" w:rsidR="00D067E7" w:rsidRPr="00D067E7" w:rsidRDefault="00D067E7" w:rsidP="00D067E7">
      <w:pPr>
        <w:numPr>
          <w:ilvl w:val="0"/>
          <w:numId w:val="3"/>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train_static_0_1.csv</w:t>
      </w:r>
    </w:p>
    <w:p w14:paraId="54E06082"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Fichiers de test :</w:t>
      </w:r>
    </w:p>
    <w:p w14:paraId="3EE348B2" w14:textId="77777777" w:rsidR="00D067E7" w:rsidRPr="00D067E7" w:rsidRDefault="00D067E7" w:rsidP="00D067E7">
      <w:pPr>
        <w:numPr>
          <w:ilvl w:val="0"/>
          <w:numId w:val="4"/>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test_static_0_0.csv</w:t>
      </w:r>
    </w:p>
    <w:p w14:paraId="3068BCF7" w14:textId="77777777" w:rsidR="00D067E7" w:rsidRPr="00D067E7" w:rsidRDefault="00D067E7" w:rsidP="00D067E7">
      <w:pPr>
        <w:numPr>
          <w:ilvl w:val="0"/>
          <w:numId w:val="4"/>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test_static_0_1.csv</w:t>
      </w:r>
    </w:p>
    <w:p w14:paraId="3D262393" w14:textId="77777777" w:rsidR="00D067E7" w:rsidRPr="00D067E7" w:rsidRDefault="00D067E7" w:rsidP="00D067E7">
      <w:pPr>
        <w:numPr>
          <w:ilvl w:val="0"/>
          <w:numId w:val="4"/>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test_static_0_2.csv</w:t>
      </w:r>
    </w:p>
    <w:p w14:paraId="7B2FA20E"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proofErr w:type="gramStart"/>
      <w:r w:rsidRPr="00D067E7">
        <w:rPr>
          <w:rFonts w:eastAsia="Times New Roman" w:cstheme="minorHAnsi"/>
          <w:kern w:val="0"/>
          <w:lang w:eastAsia="fr-FR"/>
          <w14:ligatures w14:val="none"/>
        </w:rPr>
        <w:t>static</w:t>
      </w:r>
      <w:proofErr w:type="gramEnd"/>
      <w:r w:rsidRPr="00D067E7">
        <w:rPr>
          <w:rFonts w:eastAsia="Times New Roman" w:cstheme="minorHAnsi"/>
          <w:kern w:val="0"/>
          <w:lang w:eastAsia="fr-FR"/>
          <w14:ligatures w14:val="none"/>
        </w:rPr>
        <w:t>_cb_0 Propriétés : profondeur=0, source de données externe Fichiers d'entraînement :</w:t>
      </w:r>
    </w:p>
    <w:p w14:paraId="6D68E340" w14:textId="77777777" w:rsidR="00D067E7" w:rsidRPr="00D067E7" w:rsidRDefault="00D067E7" w:rsidP="00D067E7">
      <w:pPr>
        <w:numPr>
          <w:ilvl w:val="0"/>
          <w:numId w:val="5"/>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train_static_cb_0.csv</w:t>
      </w:r>
    </w:p>
    <w:p w14:paraId="6BE30B4E"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Fichiers de test :</w:t>
      </w:r>
    </w:p>
    <w:p w14:paraId="00358F53" w14:textId="77777777" w:rsidR="00D067E7" w:rsidRPr="00D067E7" w:rsidRDefault="00D067E7" w:rsidP="00D067E7">
      <w:pPr>
        <w:numPr>
          <w:ilvl w:val="0"/>
          <w:numId w:val="6"/>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test_static_cb_0.csv</w:t>
      </w:r>
    </w:p>
    <w:p w14:paraId="21C80A7E"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proofErr w:type="gramStart"/>
      <w:r w:rsidRPr="00D067E7">
        <w:rPr>
          <w:rFonts w:eastAsia="Times New Roman" w:cstheme="minorHAnsi"/>
          <w:kern w:val="0"/>
          <w:lang w:eastAsia="fr-FR"/>
          <w14:ligatures w14:val="none"/>
        </w:rPr>
        <w:t>applprev</w:t>
      </w:r>
      <w:proofErr w:type="gramEnd"/>
      <w:r w:rsidRPr="00D067E7">
        <w:rPr>
          <w:rFonts w:eastAsia="Times New Roman" w:cstheme="minorHAnsi"/>
          <w:kern w:val="0"/>
          <w:lang w:eastAsia="fr-FR"/>
          <w14:ligatures w14:val="none"/>
        </w:rPr>
        <w:t>_1 Propriétés : profondeur=1, source de données interne Fichiers d'entraînement :</w:t>
      </w:r>
    </w:p>
    <w:p w14:paraId="1247451E" w14:textId="77777777" w:rsidR="00D067E7" w:rsidRPr="00D067E7" w:rsidRDefault="00D067E7" w:rsidP="00D067E7">
      <w:pPr>
        <w:numPr>
          <w:ilvl w:val="0"/>
          <w:numId w:val="7"/>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train_applprev_1_0.csv</w:t>
      </w:r>
    </w:p>
    <w:p w14:paraId="53333A62" w14:textId="77777777" w:rsidR="00D067E7" w:rsidRPr="00D067E7" w:rsidRDefault="00D067E7" w:rsidP="00D067E7">
      <w:pPr>
        <w:numPr>
          <w:ilvl w:val="0"/>
          <w:numId w:val="7"/>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train_applprev_1_1.csv</w:t>
      </w:r>
    </w:p>
    <w:p w14:paraId="6F539B10"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Fichiers de test :</w:t>
      </w:r>
    </w:p>
    <w:p w14:paraId="7570B05E" w14:textId="77777777" w:rsidR="00D067E7" w:rsidRPr="00D067E7" w:rsidRDefault="00D067E7" w:rsidP="00D067E7">
      <w:pPr>
        <w:numPr>
          <w:ilvl w:val="0"/>
          <w:numId w:val="8"/>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test_applprev_1_0.csv</w:t>
      </w:r>
    </w:p>
    <w:p w14:paraId="7F2AF437" w14:textId="77777777" w:rsidR="00D067E7" w:rsidRPr="00D067E7" w:rsidRDefault="00D067E7" w:rsidP="00D067E7">
      <w:pPr>
        <w:numPr>
          <w:ilvl w:val="0"/>
          <w:numId w:val="8"/>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test_applprev_1_1.csv</w:t>
      </w:r>
    </w:p>
    <w:p w14:paraId="2DE7DBBE" w14:textId="77777777" w:rsidR="00D067E7" w:rsidRPr="00D067E7" w:rsidRDefault="00D067E7" w:rsidP="00D067E7">
      <w:pPr>
        <w:numPr>
          <w:ilvl w:val="0"/>
          <w:numId w:val="8"/>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test_applprev_1_2.csv</w:t>
      </w:r>
    </w:p>
    <w:p w14:paraId="32E5C1F2"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proofErr w:type="gramStart"/>
      <w:r w:rsidRPr="00D067E7">
        <w:rPr>
          <w:rFonts w:eastAsia="Times New Roman" w:cstheme="minorHAnsi"/>
          <w:kern w:val="0"/>
          <w:lang w:eastAsia="fr-FR"/>
          <w14:ligatures w14:val="none"/>
        </w:rPr>
        <w:t>other</w:t>
      </w:r>
      <w:proofErr w:type="gramEnd"/>
      <w:r w:rsidRPr="00D067E7">
        <w:rPr>
          <w:rFonts w:eastAsia="Times New Roman" w:cstheme="minorHAnsi"/>
          <w:kern w:val="0"/>
          <w:lang w:eastAsia="fr-FR"/>
          <w14:ligatures w14:val="none"/>
        </w:rPr>
        <w:t>_1 Propriétés : profondeur=1, source de données interne Fichiers d'entraînement :</w:t>
      </w:r>
    </w:p>
    <w:p w14:paraId="334E240D" w14:textId="77777777" w:rsidR="00D067E7" w:rsidRPr="00D067E7" w:rsidRDefault="00D067E7" w:rsidP="00D067E7">
      <w:pPr>
        <w:numPr>
          <w:ilvl w:val="0"/>
          <w:numId w:val="9"/>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train_other_1.csv</w:t>
      </w:r>
    </w:p>
    <w:p w14:paraId="57C9D6F8"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Fichiers de test :</w:t>
      </w:r>
    </w:p>
    <w:p w14:paraId="7548D689" w14:textId="77777777" w:rsidR="00D067E7" w:rsidRPr="00D067E7" w:rsidRDefault="00D067E7" w:rsidP="00D067E7">
      <w:pPr>
        <w:numPr>
          <w:ilvl w:val="0"/>
          <w:numId w:val="10"/>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test_other_1.csv</w:t>
      </w:r>
    </w:p>
    <w:p w14:paraId="065B3BEF"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proofErr w:type="gramStart"/>
      <w:r w:rsidRPr="00D067E7">
        <w:rPr>
          <w:rFonts w:eastAsia="Times New Roman" w:cstheme="minorHAnsi"/>
          <w:kern w:val="0"/>
          <w:lang w:eastAsia="fr-FR"/>
          <w14:ligatures w14:val="none"/>
        </w:rPr>
        <w:t>tax</w:t>
      </w:r>
      <w:proofErr w:type="gramEnd"/>
      <w:r w:rsidRPr="00D067E7">
        <w:rPr>
          <w:rFonts w:eastAsia="Times New Roman" w:cstheme="minorHAnsi"/>
          <w:kern w:val="0"/>
          <w:lang w:eastAsia="fr-FR"/>
          <w14:ligatures w14:val="none"/>
        </w:rPr>
        <w:t>_registry_a_1 Propriétés : profondeur=1, source de données externe, fournisseur de registre fiscal A Fichiers d'entraînement :</w:t>
      </w:r>
    </w:p>
    <w:p w14:paraId="75170488" w14:textId="77777777" w:rsidR="00D067E7" w:rsidRPr="00D067E7" w:rsidRDefault="00D067E7" w:rsidP="00D067E7">
      <w:pPr>
        <w:numPr>
          <w:ilvl w:val="0"/>
          <w:numId w:val="11"/>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train_tax_registry_a_1.csv</w:t>
      </w:r>
    </w:p>
    <w:p w14:paraId="0F15C4E7"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Fichiers de test :</w:t>
      </w:r>
    </w:p>
    <w:p w14:paraId="512F902F" w14:textId="77777777" w:rsidR="00D067E7" w:rsidRPr="00D067E7" w:rsidRDefault="00D067E7" w:rsidP="00D067E7">
      <w:pPr>
        <w:numPr>
          <w:ilvl w:val="0"/>
          <w:numId w:val="12"/>
        </w:num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test_tax_registry_a_1.csv</w:t>
      </w:r>
    </w:p>
    <w:p w14:paraId="28BB32BE"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 (et ainsi de suite pour les autres fournisseurs de registres fiscaux et bureaux de crédit)</w:t>
      </w:r>
    </w:p>
    <w:p w14:paraId="30966A6E"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lastRenderedPageBreak/>
        <w:t>Veuillez noter que les mêmes conventions de nommage s'appliquent aux fichiers de test. Il convient de noter que certains fournisseurs de données externes peuvent ne pas être disponibles pour les évaluations futures (test), ce qui est anticipé. Chaque groupe de tables peut comprendre une ou plusieurs tables individuelles. Si un groupe contient plus d'une table, elles sont divisées en fonction de SEMAINE_NUM. Cette division a été mise en place pour limiter la taille maximale des tables.</w:t>
      </w:r>
    </w:p>
    <w:p w14:paraId="157DDBC6"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Valeurs de profondeur :</w:t>
      </w:r>
    </w:p>
    <w:p w14:paraId="1864FE4B" w14:textId="77777777" w:rsidR="00D067E7" w:rsidRPr="00D067E7" w:rsidRDefault="00D067E7" w:rsidP="00D067E7">
      <w:pPr>
        <w:numPr>
          <w:ilvl w:val="0"/>
          <w:numId w:val="13"/>
        </w:numPr>
        <w:spacing w:before="100" w:beforeAutospacing="1" w:after="100" w:afterAutospacing="1" w:line="240" w:lineRule="auto"/>
        <w:rPr>
          <w:rFonts w:eastAsia="Times New Roman" w:cstheme="minorHAnsi"/>
          <w:kern w:val="0"/>
          <w:lang w:eastAsia="fr-FR"/>
          <w14:ligatures w14:val="none"/>
        </w:rPr>
      </w:pPr>
      <w:proofErr w:type="gramStart"/>
      <w:r w:rsidRPr="00D067E7">
        <w:rPr>
          <w:rFonts w:eastAsia="Times New Roman" w:cstheme="minorHAnsi"/>
          <w:kern w:val="0"/>
          <w:lang w:eastAsia="fr-FR"/>
          <w14:ligatures w14:val="none"/>
        </w:rPr>
        <w:t>profondeur</w:t>
      </w:r>
      <w:proofErr w:type="gramEnd"/>
      <w:r w:rsidRPr="00D067E7">
        <w:rPr>
          <w:rFonts w:eastAsia="Times New Roman" w:cstheme="minorHAnsi"/>
          <w:kern w:val="0"/>
          <w:lang w:eastAsia="fr-FR"/>
          <w14:ligatures w14:val="none"/>
        </w:rPr>
        <w:t xml:space="preserve">=0 - Il s'agit de caractéristiques statiques directement liées à un </w:t>
      </w:r>
      <w:proofErr w:type="spellStart"/>
      <w:r w:rsidRPr="00D067E7">
        <w:rPr>
          <w:rFonts w:eastAsia="Times New Roman" w:cstheme="minorHAnsi"/>
          <w:kern w:val="0"/>
          <w:lang w:eastAsia="fr-FR"/>
          <w14:ligatures w14:val="none"/>
        </w:rPr>
        <w:t>case_id</w:t>
      </w:r>
      <w:proofErr w:type="spellEnd"/>
      <w:r w:rsidRPr="00D067E7">
        <w:rPr>
          <w:rFonts w:eastAsia="Times New Roman" w:cstheme="minorHAnsi"/>
          <w:kern w:val="0"/>
          <w:lang w:eastAsia="fr-FR"/>
          <w14:ligatures w14:val="none"/>
        </w:rPr>
        <w:t xml:space="preserve"> spécifique.</w:t>
      </w:r>
    </w:p>
    <w:p w14:paraId="757C4208" w14:textId="77777777" w:rsidR="00D067E7" w:rsidRPr="00D067E7" w:rsidRDefault="00D067E7" w:rsidP="00D067E7">
      <w:pPr>
        <w:numPr>
          <w:ilvl w:val="0"/>
          <w:numId w:val="13"/>
        </w:numPr>
        <w:spacing w:before="100" w:beforeAutospacing="1" w:after="100" w:afterAutospacing="1" w:line="240" w:lineRule="auto"/>
        <w:rPr>
          <w:rFonts w:eastAsia="Times New Roman" w:cstheme="minorHAnsi"/>
          <w:kern w:val="0"/>
          <w:lang w:eastAsia="fr-FR"/>
          <w14:ligatures w14:val="none"/>
        </w:rPr>
      </w:pPr>
      <w:proofErr w:type="gramStart"/>
      <w:r w:rsidRPr="00D067E7">
        <w:rPr>
          <w:rFonts w:eastAsia="Times New Roman" w:cstheme="minorHAnsi"/>
          <w:kern w:val="0"/>
          <w:lang w:eastAsia="fr-FR"/>
          <w14:ligatures w14:val="none"/>
        </w:rPr>
        <w:t>profondeur</w:t>
      </w:r>
      <w:proofErr w:type="gramEnd"/>
      <w:r w:rsidRPr="00D067E7">
        <w:rPr>
          <w:rFonts w:eastAsia="Times New Roman" w:cstheme="minorHAnsi"/>
          <w:kern w:val="0"/>
          <w:lang w:eastAsia="fr-FR"/>
          <w14:ligatures w14:val="none"/>
        </w:rPr>
        <w:t xml:space="preserve">=1 - Chaque </w:t>
      </w:r>
      <w:proofErr w:type="spellStart"/>
      <w:r w:rsidRPr="00D067E7">
        <w:rPr>
          <w:rFonts w:eastAsia="Times New Roman" w:cstheme="minorHAnsi"/>
          <w:kern w:val="0"/>
          <w:lang w:eastAsia="fr-FR"/>
          <w14:ligatures w14:val="none"/>
        </w:rPr>
        <w:t>case_id</w:t>
      </w:r>
      <w:proofErr w:type="spellEnd"/>
      <w:r w:rsidRPr="00D067E7">
        <w:rPr>
          <w:rFonts w:eastAsia="Times New Roman" w:cstheme="minorHAnsi"/>
          <w:kern w:val="0"/>
          <w:lang w:eastAsia="fr-FR"/>
          <w14:ligatures w14:val="none"/>
        </w:rPr>
        <w:t xml:space="preserve"> a un enregistrement historique associé, indexé par num_group1.</w:t>
      </w:r>
    </w:p>
    <w:p w14:paraId="3AFE355A" w14:textId="77777777" w:rsidR="00D067E7" w:rsidRPr="00D067E7" w:rsidRDefault="00D067E7" w:rsidP="00D067E7">
      <w:pPr>
        <w:numPr>
          <w:ilvl w:val="0"/>
          <w:numId w:val="13"/>
        </w:numPr>
        <w:spacing w:before="100" w:beforeAutospacing="1" w:after="100" w:afterAutospacing="1" w:line="240" w:lineRule="auto"/>
        <w:rPr>
          <w:rFonts w:eastAsia="Times New Roman" w:cstheme="minorHAnsi"/>
          <w:kern w:val="0"/>
          <w:lang w:eastAsia="fr-FR"/>
          <w14:ligatures w14:val="none"/>
        </w:rPr>
      </w:pPr>
      <w:proofErr w:type="gramStart"/>
      <w:r w:rsidRPr="00D067E7">
        <w:rPr>
          <w:rFonts w:eastAsia="Times New Roman" w:cstheme="minorHAnsi"/>
          <w:kern w:val="0"/>
          <w:lang w:eastAsia="fr-FR"/>
          <w14:ligatures w14:val="none"/>
        </w:rPr>
        <w:t>profondeur</w:t>
      </w:r>
      <w:proofErr w:type="gramEnd"/>
      <w:r w:rsidRPr="00D067E7">
        <w:rPr>
          <w:rFonts w:eastAsia="Times New Roman" w:cstheme="minorHAnsi"/>
          <w:kern w:val="0"/>
          <w:lang w:eastAsia="fr-FR"/>
          <w14:ligatures w14:val="none"/>
        </w:rPr>
        <w:t xml:space="preserve">=2 - Chaque </w:t>
      </w:r>
      <w:proofErr w:type="spellStart"/>
      <w:r w:rsidRPr="00D067E7">
        <w:rPr>
          <w:rFonts w:eastAsia="Times New Roman" w:cstheme="minorHAnsi"/>
          <w:kern w:val="0"/>
          <w:lang w:eastAsia="fr-FR"/>
          <w14:ligatures w14:val="none"/>
        </w:rPr>
        <w:t>case_id</w:t>
      </w:r>
      <w:proofErr w:type="spellEnd"/>
      <w:r w:rsidRPr="00D067E7">
        <w:rPr>
          <w:rFonts w:eastAsia="Times New Roman" w:cstheme="minorHAnsi"/>
          <w:kern w:val="0"/>
          <w:lang w:eastAsia="fr-FR"/>
          <w14:ligatures w14:val="none"/>
        </w:rPr>
        <w:t xml:space="preserve"> a un enregistrement historique associé, indexé à la fois par num_group1 et num_group2.</w:t>
      </w:r>
    </w:p>
    <w:p w14:paraId="45518EB1" w14:textId="77777777" w:rsidR="00D067E7" w:rsidRPr="00D067E7" w:rsidRDefault="00D067E7" w:rsidP="00D067E7">
      <w:pPr>
        <w:spacing w:before="100" w:beforeAutospacing="1" w:after="100" w:afterAutospacing="1" w:line="240" w:lineRule="auto"/>
        <w:rPr>
          <w:rFonts w:eastAsia="Times New Roman" w:cstheme="minorHAnsi"/>
          <w:kern w:val="0"/>
          <w:lang w:eastAsia="fr-FR"/>
          <w14:ligatures w14:val="none"/>
        </w:rPr>
      </w:pPr>
      <w:r w:rsidRPr="00D067E7">
        <w:rPr>
          <w:rFonts w:eastAsia="Times New Roman" w:cstheme="minorHAnsi"/>
          <w:kern w:val="0"/>
          <w:lang w:eastAsia="fr-FR"/>
          <w14:ligatures w14:val="none"/>
        </w:rPr>
        <w:t xml:space="preserve">Vous pouvez en savoir plus sur les bureaux de crédit (CB) ici : </w:t>
      </w:r>
      <w:hyperlink r:id="rId5" w:tgtFrame="_new" w:history="1">
        <w:r w:rsidRPr="00D067E7">
          <w:rPr>
            <w:rFonts w:eastAsia="Times New Roman" w:cstheme="minorHAnsi"/>
            <w:color w:val="0000FF"/>
            <w:kern w:val="0"/>
            <w:u w:val="single"/>
            <w:lang w:eastAsia="fr-FR"/>
            <w14:ligatures w14:val="none"/>
          </w:rPr>
          <w:t>https://fr.wikipedia.org/wiki/Bureau_de_cr%C3%A9dit</w:t>
        </w:r>
      </w:hyperlink>
    </w:p>
    <w:p w14:paraId="674D7797" w14:textId="304F802C" w:rsidR="00055328" w:rsidRPr="00D067E7" w:rsidRDefault="00D067E7">
      <w:pPr>
        <w:rPr>
          <w:b/>
          <w:bCs/>
          <w:sz w:val="28"/>
          <w:szCs w:val="28"/>
          <w:u w:val="single"/>
        </w:rPr>
      </w:pPr>
      <w:proofErr w:type="spellStart"/>
      <w:r w:rsidRPr="00D067E7">
        <w:rPr>
          <w:b/>
          <w:bCs/>
          <w:sz w:val="28"/>
          <w:szCs w:val="28"/>
          <w:u w:val="single"/>
        </w:rPr>
        <w:t>Columns</w:t>
      </w:r>
      <w:proofErr w:type="spellEnd"/>
      <w:r w:rsidRPr="00D067E7">
        <w:rPr>
          <w:b/>
          <w:bCs/>
          <w:sz w:val="28"/>
          <w:szCs w:val="28"/>
          <w:u w:val="single"/>
        </w:rPr>
        <w:t> :</w:t>
      </w:r>
    </w:p>
    <w:p w14:paraId="2D23C720" w14:textId="77777777" w:rsidR="007A10DD" w:rsidRPr="007A10DD" w:rsidRDefault="007A10DD" w:rsidP="007A10DD">
      <w:p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t>Colonnes spéciales :</w:t>
      </w:r>
    </w:p>
    <w:p w14:paraId="509AE5F9" w14:textId="77777777" w:rsidR="007A10DD" w:rsidRPr="007A10DD" w:rsidRDefault="007A10DD" w:rsidP="007A10DD">
      <w:pPr>
        <w:numPr>
          <w:ilvl w:val="0"/>
          <w:numId w:val="14"/>
        </w:numPr>
        <w:spacing w:before="100" w:beforeAutospacing="1" w:after="100" w:afterAutospacing="1" w:line="240" w:lineRule="auto"/>
        <w:rPr>
          <w:rFonts w:eastAsia="Times New Roman" w:cstheme="minorHAnsi"/>
          <w:kern w:val="0"/>
          <w:lang w:eastAsia="fr-FR"/>
          <w14:ligatures w14:val="none"/>
        </w:rPr>
      </w:pPr>
      <w:proofErr w:type="spellStart"/>
      <w:proofErr w:type="gramStart"/>
      <w:r w:rsidRPr="007A10DD">
        <w:rPr>
          <w:rFonts w:eastAsia="Times New Roman" w:cstheme="minorHAnsi"/>
          <w:kern w:val="0"/>
          <w:lang w:eastAsia="fr-FR"/>
          <w14:ligatures w14:val="none"/>
        </w:rPr>
        <w:t>case</w:t>
      </w:r>
      <w:proofErr w:type="gramEnd"/>
      <w:r w:rsidRPr="007A10DD">
        <w:rPr>
          <w:rFonts w:eastAsia="Times New Roman" w:cstheme="minorHAnsi"/>
          <w:kern w:val="0"/>
          <w:lang w:eastAsia="fr-FR"/>
          <w14:ligatures w14:val="none"/>
        </w:rPr>
        <w:t>_id</w:t>
      </w:r>
      <w:proofErr w:type="spellEnd"/>
      <w:r w:rsidRPr="007A10DD">
        <w:rPr>
          <w:rFonts w:eastAsia="Times New Roman" w:cstheme="minorHAnsi"/>
          <w:kern w:val="0"/>
          <w:lang w:eastAsia="fr-FR"/>
          <w14:ligatures w14:val="none"/>
        </w:rPr>
        <w:t xml:space="preserve"> : Il s'agit de l'identifiant unique de chaque dossier de crédit. Vous aurez besoin de cet ID pour joindre les tables pertinentes à la table de base.</w:t>
      </w:r>
    </w:p>
    <w:p w14:paraId="61756902" w14:textId="77777777" w:rsidR="007A10DD" w:rsidRPr="007A10DD" w:rsidRDefault="007A10DD" w:rsidP="007A10DD">
      <w:pPr>
        <w:numPr>
          <w:ilvl w:val="0"/>
          <w:numId w:val="14"/>
        </w:numPr>
        <w:spacing w:before="100" w:beforeAutospacing="1" w:after="100" w:afterAutospacing="1" w:line="240" w:lineRule="auto"/>
        <w:rPr>
          <w:rFonts w:eastAsia="Times New Roman" w:cstheme="minorHAnsi"/>
          <w:kern w:val="0"/>
          <w:lang w:eastAsia="fr-FR"/>
          <w14:ligatures w14:val="none"/>
        </w:rPr>
      </w:pPr>
      <w:proofErr w:type="spellStart"/>
      <w:proofErr w:type="gramStart"/>
      <w:r w:rsidRPr="007A10DD">
        <w:rPr>
          <w:rFonts w:eastAsia="Times New Roman" w:cstheme="minorHAnsi"/>
          <w:kern w:val="0"/>
          <w:lang w:eastAsia="fr-FR"/>
          <w14:ligatures w14:val="none"/>
        </w:rPr>
        <w:t>date</w:t>
      </w:r>
      <w:proofErr w:type="gramEnd"/>
      <w:r w:rsidRPr="007A10DD">
        <w:rPr>
          <w:rFonts w:eastAsia="Times New Roman" w:cstheme="minorHAnsi"/>
          <w:kern w:val="0"/>
          <w:lang w:eastAsia="fr-FR"/>
          <w14:ligatures w14:val="none"/>
        </w:rPr>
        <w:t>_decision</w:t>
      </w:r>
      <w:proofErr w:type="spellEnd"/>
      <w:r w:rsidRPr="007A10DD">
        <w:rPr>
          <w:rFonts w:eastAsia="Times New Roman" w:cstheme="minorHAnsi"/>
          <w:kern w:val="0"/>
          <w:lang w:eastAsia="fr-FR"/>
          <w14:ligatures w14:val="none"/>
        </w:rPr>
        <w:t xml:space="preserve"> : Cela fait référence à la date à laquelle une décision a été prise concernant l'approbation du prêt.</w:t>
      </w:r>
    </w:p>
    <w:p w14:paraId="704A4C9D" w14:textId="77777777" w:rsidR="007A10DD" w:rsidRPr="007A10DD" w:rsidRDefault="007A10DD" w:rsidP="007A10DD">
      <w:pPr>
        <w:numPr>
          <w:ilvl w:val="0"/>
          <w:numId w:val="14"/>
        </w:num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t>WEEK_NUM : Il s'agit du numéro de semaine utilisé pour l'agrégation. Dans l'échantillon de test, WEEK_NUM continue séquentiellement à partir de la dernière valeur d'entraînement de WEEK_NUM.</w:t>
      </w:r>
    </w:p>
    <w:p w14:paraId="6D6A0989" w14:textId="77777777" w:rsidR="007A10DD" w:rsidRPr="007A10DD" w:rsidRDefault="007A10DD" w:rsidP="007A10DD">
      <w:pPr>
        <w:numPr>
          <w:ilvl w:val="0"/>
          <w:numId w:val="14"/>
        </w:num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t>MONTH : Cette colonne représente le mois et est destinée à des fins d'agrégation.</w:t>
      </w:r>
    </w:p>
    <w:p w14:paraId="17FCB932" w14:textId="77777777" w:rsidR="007A10DD" w:rsidRPr="007A10DD" w:rsidRDefault="007A10DD" w:rsidP="007A10DD">
      <w:pPr>
        <w:numPr>
          <w:ilvl w:val="0"/>
          <w:numId w:val="14"/>
        </w:numPr>
        <w:spacing w:before="100" w:beforeAutospacing="1" w:after="100" w:afterAutospacing="1" w:line="240" w:lineRule="auto"/>
        <w:rPr>
          <w:rFonts w:eastAsia="Times New Roman" w:cstheme="minorHAnsi"/>
          <w:kern w:val="0"/>
          <w:lang w:eastAsia="fr-FR"/>
          <w14:ligatures w14:val="none"/>
        </w:rPr>
      </w:pPr>
      <w:proofErr w:type="spellStart"/>
      <w:proofErr w:type="gramStart"/>
      <w:r w:rsidRPr="007A10DD">
        <w:rPr>
          <w:rFonts w:eastAsia="Times New Roman" w:cstheme="minorHAnsi"/>
          <w:kern w:val="0"/>
          <w:lang w:eastAsia="fr-FR"/>
          <w14:ligatures w14:val="none"/>
        </w:rPr>
        <w:t>target</w:t>
      </w:r>
      <w:proofErr w:type="spellEnd"/>
      <w:proofErr w:type="gramEnd"/>
      <w:r w:rsidRPr="007A10DD">
        <w:rPr>
          <w:rFonts w:eastAsia="Times New Roman" w:cstheme="minorHAnsi"/>
          <w:kern w:val="0"/>
          <w:lang w:eastAsia="fr-FR"/>
          <w14:ligatures w14:val="none"/>
        </w:rPr>
        <w:t xml:space="preserve"> : Il s'agit de la valeur cible, déterminée après une certaine période en fonction du défaut ou non du client dans le cas de crédit spécifique (prêt).</w:t>
      </w:r>
    </w:p>
    <w:p w14:paraId="55596058" w14:textId="77777777" w:rsidR="007A10DD" w:rsidRPr="007A10DD" w:rsidRDefault="007A10DD" w:rsidP="007A10DD">
      <w:pPr>
        <w:numPr>
          <w:ilvl w:val="0"/>
          <w:numId w:val="14"/>
        </w:numPr>
        <w:spacing w:before="100" w:beforeAutospacing="1" w:after="100" w:afterAutospacing="1" w:line="240" w:lineRule="auto"/>
        <w:rPr>
          <w:rFonts w:eastAsia="Times New Roman" w:cstheme="minorHAnsi"/>
          <w:kern w:val="0"/>
          <w:lang w:eastAsia="fr-FR"/>
          <w14:ligatures w14:val="none"/>
        </w:rPr>
      </w:pPr>
      <w:proofErr w:type="gramStart"/>
      <w:r w:rsidRPr="007A10DD">
        <w:rPr>
          <w:rFonts w:eastAsia="Times New Roman" w:cstheme="minorHAnsi"/>
          <w:kern w:val="0"/>
          <w:lang w:eastAsia="fr-FR"/>
          <w14:ligatures w14:val="none"/>
        </w:rPr>
        <w:t>num</w:t>
      </w:r>
      <w:proofErr w:type="gramEnd"/>
      <w:r w:rsidRPr="007A10DD">
        <w:rPr>
          <w:rFonts w:eastAsia="Times New Roman" w:cstheme="minorHAnsi"/>
          <w:kern w:val="0"/>
          <w:lang w:eastAsia="fr-FR"/>
          <w14:ligatures w14:val="none"/>
        </w:rPr>
        <w:t xml:space="preserve">_group1 : Il s'agit d'une colonne d'indexation utilisée pour les enregistrements historiques de </w:t>
      </w:r>
      <w:proofErr w:type="spellStart"/>
      <w:r w:rsidRPr="007A10DD">
        <w:rPr>
          <w:rFonts w:eastAsia="Times New Roman" w:cstheme="minorHAnsi"/>
          <w:kern w:val="0"/>
          <w:lang w:eastAsia="fr-FR"/>
          <w14:ligatures w14:val="none"/>
        </w:rPr>
        <w:t>case_id</w:t>
      </w:r>
      <w:proofErr w:type="spellEnd"/>
      <w:r w:rsidRPr="007A10DD">
        <w:rPr>
          <w:rFonts w:eastAsia="Times New Roman" w:cstheme="minorHAnsi"/>
          <w:kern w:val="0"/>
          <w:lang w:eastAsia="fr-FR"/>
          <w14:ligatures w14:val="none"/>
        </w:rPr>
        <w:t xml:space="preserve"> dans les tables de profondeur=1 et profondeur=2.</w:t>
      </w:r>
    </w:p>
    <w:p w14:paraId="60D1FE1D" w14:textId="77777777" w:rsidR="007A10DD" w:rsidRPr="007A10DD" w:rsidRDefault="007A10DD" w:rsidP="007A10DD">
      <w:pPr>
        <w:numPr>
          <w:ilvl w:val="0"/>
          <w:numId w:val="14"/>
        </w:numPr>
        <w:spacing w:before="100" w:beforeAutospacing="1" w:after="100" w:afterAutospacing="1" w:line="240" w:lineRule="auto"/>
        <w:rPr>
          <w:rFonts w:eastAsia="Times New Roman" w:cstheme="minorHAnsi"/>
          <w:kern w:val="0"/>
          <w:lang w:eastAsia="fr-FR"/>
          <w14:ligatures w14:val="none"/>
        </w:rPr>
      </w:pPr>
      <w:proofErr w:type="gramStart"/>
      <w:r w:rsidRPr="007A10DD">
        <w:rPr>
          <w:rFonts w:eastAsia="Times New Roman" w:cstheme="minorHAnsi"/>
          <w:kern w:val="0"/>
          <w:lang w:eastAsia="fr-FR"/>
          <w14:ligatures w14:val="none"/>
        </w:rPr>
        <w:t>num</w:t>
      </w:r>
      <w:proofErr w:type="gramEnd"/>
      <w:r w:rsidRPr="007A10DD">
        <w:rPr>
          <w:rFonts w:eastAsia="Times New Roman" w:cstheme="minorHAnsi"/>
          <w:kern w:val="0"/>
          <w:lang w:eastAsia="fr-FR"/>
          <w14:ligatures w14:val="none"/>
        </w:rPr>
        <w:t xml:space="preserve">_group2 : Il s'agit de la deuxième colonne d'indexation pour les enregistrements historiques de </w:t>
      </w:r>
      <w:proofErr w:type="spellStart"/>
      <w:r w:rsidRPr="007A10DD">
        <w:rPr>
          <w:rFonts w:eastAsia="Times New Roman" w:cstheme="minorHAnsi"/>
          <w:kern w:val="0"/>
          <w:lang w:eastAsia="fr-FR"/>
          <w14:ligatures w14:val="none"/>
        </w:rPr>
        <w:t>case_id</w:t>
      </w:r>
      <w:proofErr w:type="spellEnd"/>
      <w:r w:rsidRPr="007A10DD">
        <w:rPr>
          <w:rFonts w:eastAsia="Times New Roman" w:cstheme="minorHAnsi"/>
          <w:kern w:val="0"/>
          <w:lang w:eastAsia="fr-FR"/>
          <w14:ligatures w14:val="none"/>
        </w:rPr>
        <w:t xml:space="preserve"> des tables de profondeur=2. L'ordre de num_group1 et num_group2 est important et sera clarifié dans les définitions des caractéristiques.</w:t>
      </w:r>
    </w:p>
    <w:p w14:paraId="730E78D2" w14:textId="77777777" w:rsidR="007A10DD" w:rsidRPr="007A10DD" w:rsidRDefault="007A10DD" w:rsidP="007A10DD">
      <w:p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t xml:space="preserve">Toutes les autres colonnes brutes dans les tables servent de prédicteurs. Leurs définitions peuvent être trouvées dans le fichier feature_definitions.csv. Pour les tables avec profondeur=0, les prédicteurs peuvent être directement utilisés comme caractéristiques. Cependant, pour les tables avec profondeur&gt;0, vous devrez peut-être utiliser des fonctions d'agrégation qui condenseront les enregistrements historiques associés à chaque </w:t>
      </w:r>
      <w:proofErr w:type="spellStart"/>
      <w:r w:rsidRPr="007A10DD">
        <w:rPr>
          <w:rFonts w:eastAsia="Times New Roman" w:cstheme="minorHAnsi"/>
          <w:kern w:val="0"/>
          <w:lang w:eastAsia="fr-FR"/>
          <w14:ligatures w14:val="none"/>
        </w:rPr>
        <w:t>case_id</w:t>
      </w:r>
      <w:proofErr w:type="spellEnd"/>
      <w:r w:rsidRPr="007A10DD">
        <w:rPr>
          <w:rFonts w:eastAsia="Times New Roman" w:cstheme="minorHAnsi"/>
          <w:kern w:val="0"/>
          <w:lang w:eastAsia="fr-FR"/>
          <w14:ligatures w14:val="none"/>
        </w:rPr>
        <w:t xml:space="preserve"> en une seule caractéristique. Au cas où num_group1 ou num_group2 représenterait l'index de personne (ce qui est clair avec les définitions des prédicteurs), le zéro a une signification spéciale. Lorsque </w:t>
      </w:r>
      <w:proofErr w:type="spellStart"/>
      <w:r w:rsidRPr="007A10DD">
        <w:rPr>
          <w:rFonts w:eastAsia="Times New Roman" w:cstheme="minorHAnsi"/>
          <w:kern w:val="0"/>
          <w:lang w:eastAsia="fr-FR"/>
          <w14:ligatures w14:val="none"/>
        </w:rPr>
        <w:t>num_groupN</w:t>
      </w:r>
      <w:proofErr w:type="spellEnd"/>
      <w:r w:rsidRPr="007A10DD">
        <w:rPr>
          <w:rFonts w:eastAsia="Times New Roman" w:cstheme="minorHAnsi"/>
          <w:kern w:val="0"/>
          <w:lang w:eastAsia="fr-FR"/>
          <w14:ligatures w14:val="none"/>
        </w:rPr>
        <w:t>=0, il s'agit du demandeur (la personne qui a demandé un prêt).</w:t>
      </w:r>
    </w:p>
    <w:p w14:paraId="0D3E0BC6" w14:textId="77777777" w:rsidR="007A10DD" w:rsidRPr="007A10DD" w:rsidRDefault="007A10DD" w:rsidP="007A10DD">
      <w:p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t>Divers prédicteurs ont été transformés, donc nous avons la notation suivante pour des groupes similaires de transformations :</w:t>
      </w:r>
    </w:p>
    <w:p w14:paraId="20566B98" w14:textId="77777777" w:rsidR="007A10DD" w:rsidRPr="007A10DD" w:rsidRDefault="007A10DD" w:rsidP="007A10DD">
      <w:pPr>
        <w:numPr>
          <w:ilvl w:val="0"/>
          <w:numId w:val="15"/>
        </w:num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t>P : Transformer DPD (jours de retard)</w:t>
      </w:r>
    </w:p>
    <w:p w14:paraId="2E6A76B1" w14:textId="77777777" w:rsidR="007A10DD" w:rsidRPr="007A10DD" w:rsidRDefault="007A10DD" w:rsidP="007A10DD">
      <w:pPr>
        <w:numPr>
          <w:ilvl w:val="0"/>
          <w:numId w:val="15"/>
        </w:num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lastRenderedPageBreak/>
        <w:t>M : Masquer les catégories</w:t>
      </w:r>
    </w:p>
    <w:p w14:paraId="45584149" w14:textId="77777777" w:rsidR="007A10DD" w:rsidRPr="007A10DD" w:rsidRDefault="007A10DD" w:rsidP="007A10DD">
      <w:pPr>
        <w:numPr>
          <w:ilvl w:val="0"/>
          <w:numId w:val="15"/>
        </w:num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t>A : Transformer le montant</w:t>
      </w:r>
    </w:p>
    <w:p w14:paraId="65CD7751" w14:textId="77777777" w:rsidR="007A10DD" w:rsidRPr="007A10DD" w:rsidRDefault="007A10DD" w:rsidP="007A10DD">
      <w:pPr>
        <w:numPr>
          <w:ilvl w:val="0"/>
          <w:numId w:val="15"/>
        </w:num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t>D : Transformer la date</w:t>
      </w:r>
    </w:p>
    <w:p w14:paraId="16674A8D" w14:textId="77777777" w:rsidR="007A10DD" w:rsidRPr="007A10DD" w:rsidRDefault="007A10DD" w:rsidP="007A10DD">
      <w:pPr>
        <w:numPr>
          <w:ilvl w:val="0"/>
          <w:numId w:val="15"/>
        </w:num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t>T : Transformation non spécifiée</w:t>
      </w:r>
    </w:p>
    <w:p w14:paraId="13A3BAD3" w14:textId="77777777" w:rsidR="007A10DD" w:rsidRPr="007A10DD" w:rsidRDefault="007A10DD" w:rsidP="007A10DD">
      <w:pPr>
        <w:numPr>
          <w:ilvl w:val="0"/>
          <w:numId w:val="15"/>
        </w:num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t>L : Transformation non spécifiée</w:t>
      </w:r>
    </w:p>
    <w:p w14:paraId="0B42DB97" w14:textId="77777777" w:rsidR="007A10DD" w:rsidRPr="007A10DD" w:rsidRDefault="007A10DD" w:rsidP="007A10DD">
      <w:p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t>Veuillez noter que les transformations au sein d'un groupe sont indiquées par une lettre majuscule à la fin du nom du prédicteur. Nous espérons que cela simplifiera la manipulation des prédicteurs.</w:t>
      </w:r>
    </w:p>
    <w:p w14:paraId="1EEEE668" w14:textId="77777777" w:rsidR="007A10DD" w:rsidRPr="007A10DD" w:rsidRDefault="007A10DD" w:rsidP="007A10DD">
      <w:pPr>
        <w:spacing w:before="100" w:beforeAutospacing="1" w:after="100" w:afterAutospacing="1" w:line="240" w:lineRule="auto"/>
        <w:rPr>
          <w:rFonts w:eastAsia="Times New Roman" w:cstheme="minorHAnsi"/>
          <w:kern w:val="0"/>
          <w:lang w:eastAsia="fr-FR"/>
          <w14:ligatures w14:val="none"/>
        </w:rPr>
      </w:pPr>
      <w:r w:rsidRPr="007A10DD">
        <w:rPr>
          <w:rFonts w:eastAsia="Times New Roman" w:cstheme="minorHAnsi"/>
          <w:kern w:val="0"/>
          <w:lang w:eastAsia="fr-FR"/>
          <w14:ligatures w14:val="none"/>
        </w:rPr>
        <w:t>Éditions :</w:t>
      </w:r>
    </w:p>
    <w:p w14:paraId="4E09E03F" w14:textId="77777777" w:rsidR="007A10DD" w:rsidRPr="007A10DD" w:rsidRDefault="007A10DD" w:rsidP="007A10DD">
      <w:pPr>
        <w:numPr>
          <w:ilvl w:val="0"/>
          <w:numId w:val="16"/>
        </w:numPr>
        <w:spacing w:before="100" w:beforeAutospacing="1" w:after="100" w:afterAutospacing="1" w:line="240" w:lineRule="auto"/>
        <w:rPr>
          <w:rFonts w:eastAsia="Times New Roman" w:cstheme="minorHAnsi"/>
          <w:kern w:val="0"/>
          <w:lang w:eastAsia="fr-FR"/>
          <w14:ligatures w14:val="none"/>
        </w:rPr>
      </w:pPr>
      <w:proofErr w:type="gramStart"/>
      <w:r w:rsidRPr="007A10DD">
        <w:rPr>
          <w:rFonts w:eastAsia="Times New Roman" w:cstheme="minorHAnsi"/>
          <w:kern w:val="0"/>
          <w:lang w:eastAsia="fr-FR"/>
          <w14:ligatures w14:val="none"/>
        </w:rPr>
        <w:t>pmts</w:t>
      </w:r>
      <w:proofErr w:type="gramEnd"/>
      <w:r w:rsidRPr="007A10DD">
        <w:rPr>
          <w:rFonts w:eastAsia="Times New Roman" w:cstheme="minorHAnsi"/>
          <w:kern w:val="0"/>
          <w:lang w:eastAsia="fr-FR"/>
          <w14:ligatures w14:val="none"/>
        </w:rPr>
        <w:t>_month_158T est pour un contrat actif</w:t>
      </w:r>
    </w:p>
    <w:p w14:paraId="6BECC120" w14:textId="77777777" w:rsidR="007A10DD" w:rsidRPr="007A10DD" w:rsidRDefault="007A10DD" w:rsidP="007A10DD">
      <w:pPr>
        <w:numPr>
          <w:ilvl w:val="0"/>
          <w:numId w:val="16"/>
        </w:numPr>
        <w:spacing w:before="100" w:beforeAutospacing="1" w:after="100" w:afterAutospacing="1" w:line="240" w:lineRule="auto"/>
        <w:rPr>
          <w:rFonts w:eastAsia="Times New Roman" w:cstheme="minorHAnsi"/>
          <w:kern w:val="0"/>
          <w:lang w:eastAsia="fr-FR"/>
          <w14:ligatures w14:val="none"/>
        </w:rPr>
      </w:pPr>
      <w:proofErr w:type="gramStart"/>
      <w:r w:rsidRPr="007A10DD">
        <w:rPr>
          <w:rFonts w:eastAsia="Times New Roman" w:cstheme="minorHAnsi"/>
          <w:kern w:val="0"/>
          <w:lang w:eastAsia="fr-FR"/>
          <w14:ligatures w14:val="none"/>
        </w:rPr>
        <w:t>pmts</w:t>
      </w:r>
      <w:proofErr w:type="gramEnd"/>
      <w:r w:rsidRPr="007A10DD">
        <w:rPr>
          <w:rFonts w:eastAsia="Times New Roman" w:cstheme="minorHAnsi"/>
          <w:kern w:val="0"/>
          <w:lang w:eastAsia="fr-FR"/>
          <w14:ligatures w14:val="none"/>
        </w:rPr>
        <w:t>_month_706T est pour un contrat fermé</w:t>
      </w:r>
    </w:p>
    <w:p w14:paraId="74B9EC92" w14:textId="77777777" w:rsidR="007A10DD" w:rsidRPr="007A10DD" w:rsidRDefault="007A10DD" w:rsidP="007A10DD">
      <w:pPr>
        <w:numPr>
          <w:ilvl w:val="0"/>
          <w:numId w:val="16"/>
        </w:numPr>
        <w:spacing w:before="100" w:beforeAutospacing="1" w:after="100" w:afterAutospacing="1" w:line="240" w:lineRule="auto"/>
        <w:rPr>
          <w:rFonts w:eastAsia="Times New Roman" w:cstheme="minorHAnsi"/>
          <w:kern w:val="0"/>
          <w:lang w:eastAsia="fr-FR"/>
          <w14:ligatures w14:val="none"/>
        </w:rPr>
      </w:pPr>
      <w:proofErr w:type="gramStart"/>
      <w:r w:rsidRPr="007A10DD">
        <w:rPr>
          <w:rFonts w:eastAsia="Times New Roman" w:cstheme="minorHAnsi"/>
          <w:kern w:val="0"/>
          <w:lang w:eastAsia="fr-FR"/>
          <w14:ligatures w14:val="none"/>
        </w:rPr>
        <w:t>dateofcredstart</w:t>
      </w:r>
      <w:proofErr w:type="gramEnd"/>
      <w:r w:rsidRPr="007A10DD">
        <w:rPr>
          <w:rFonts w:eastAsia="Times New Roman" w:cstheme="minorHAnsi"/>
          <w:kern w:val="0"/>
          <w:lang w:eastAsia="fr-FR"/>
          <w14:ligatures w14:val="none"/>
        </w:rPr>
        <w:t>_181D : Date de début d'un contrat de crédit.</w:t>
      </w:r>
    </w:p>
    <w:p w14:paraId="6F3C7361" w14:textId="77777777" w:rsidR="00D067E7" w:rsidRPr="005374EE" w:rsidRDefault="00D067E7"/>
    <w:sectPr w:rsidR="00D067E7" w:rsidRPr="00537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F00"/>
    <w:multiLevelType w:val="multilevel"/>
    <w:tmpl w:val="0C42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13E11"/>
    <w:multiLevelType w:val="multilevel"/>
    <w:tmpl w:val="91C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402ED"/>
    <w:multiLevelType w:val="multilevel"/>
    <w:tmpl w:val="C83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654BC"/>
    <w:multiLevelType w:val="multilevel"/>
    <w:tmpl w:val="D154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D2890"/>
    <w:multiLevelType w:val="multilevel"/>
    <w:tmpl w:val="978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A4823"/>
    <w:multiLevelType w:val="multilevel"/>
    <w:tmpl w:val="451A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87ED6"/>
    <w:multiLevelType w:val="multilevel"/>
    <w:tmpl w:val="3B1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F4B21"/>
    <w:multiLevelType w:val="multilevel"/>
    <w:tmpl w:val="ED0E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14EB5"/>
    <w:multiLevelType w:val="multilevel"/>
    <w:tmpl w:val="55D2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5609E"/>
    <w:multiLevelType w:val="multilevel"/>
    <w:tmpl w:val="C0F8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40E0E"/>
    <w:multiLevelType w:val="multilevel"/>
    <w:tmpl w:val="A4F0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C1BFA"/>
    <w:multiLevelType w:val="multilevel"/>
    <w:tmpl w:val="EDC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C092B"/>
    <w:multiLevelType w:val="multilevel"/>
    <w:tmpl w:val="C30A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D5A24"/>
    <w:multiLevelType w:val="multilevel"/>
    <w:tmpl w:val="DF32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40066"/>
    <w:multiLevelType w:val="multilevel"/>
    <w:tmpl w:val="FF80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C4967"/>
    <w:multiLevelType w:val="multilevel"/>
    <w:tmpl w:val="9352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31245">
    <w:abstractNumId w:val="5"/>
  </w:num>
  <w:num w:numId="2" w16cid:durableId="2075276797">
    <w:abstractNumId w:val="6"/>
  </w:num>
  <w:num w:numId="3" w16cid:durableId="643704912">
    <w:abstractNumId w:val="12"/>
  </w:num>
  <w:num w:numId="4" w16cid:durableId="338584489">
    <w:abstractNumId w:val="10"/>
  </w:num>
  <w:num w:numId="5" w16cid:durableId="122627162">
    <w:abstractNumId w:val="0"/>
  </w:num>
  <w:num w:numId="6" w16cid:durableId="121963932">
    <w:abstractNumId w:val="7"/>
  </w:num>
  <w:num w:numId="7" w16cid:durableId="362092424">
    <w:abstractNumId w:val="13"/>
  </w:num>
  <w:num w:numId="8" w16cid:durableId="678505849">
    <w:abstractNumId w:val="14"/>
  </w:num>
  <w:num w:numId="9" w16cid:durableId="1825391061">
    <w:abstractNumId w:val="2"/>
  </w:num>
  <w:num w:numId="10" w16cid:durableId="878974973">
    <w:abstractNumId w:val="9"/>
  </w:num>
  <w:num w:numId="11" w16cid:durableId="746149098">
    <w:abstractNumId w:val="15"/>
  </w:num>
  <w:num w:numId="12" w16cid:durableId="1979993804">
    <w:abstractNumId w:val="8"/>
  </w:num>
  <w:num w:numId="13" w16cid:durableId="527990028">
    <w:abstractNumId w:val="4"/>
  </w:num>
  <w:num w:numId="14" w16cid:durableId="1928659746">
    <w:abstractNumId w:val="1"/>
  </w:num>
  <w:num w:numId="15" w16cid:durableId="15430214">
    <w:abstractNumId w:val="11"/>
  </w:num>
  <w:num w:numId="16" w16cid:durableId="773986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B5"/>
    <w:rsid w:val="00055328"/>
    <w:rsid w:val="001E74B5"/>
    <w:rsid w:val="001F5C97"/>
    <w:rsid w:val="003947AE"/>
    <w:rsid w:val="00487760"/>
    <w:rsid w:val="005374EE"/>
    <w:rsid w:val="007A10DD"/>
    <w:rsid w:val="008910F2"/>
    <w:rsid w:val="00C0519A"/>
    <w:rsid w:val="00D067E7"/>
    <w:rsid w:val="00DB6D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2AD1"/>
  <w15:chartTrackingRefBased/>
  <w15:docId w15:val="{1A6E20F2-FD6B-424F-934C-DBF0BFD7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E74B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mtext">
    <w:name w:val="mtext"/>
    <w:basedOn w:val="Policepardfaut"/>
    <w:rsid w:val="001F5C97"/>
  </w:style>
  <w:style w:type="character" w:customStyle="1" w:styleId="mo">
    <w:name w:val="mo"/>
    <w:basedOn w:val="Policepardfaut"/>
    <w:rsid w:val="001F5C97"/>
  </w:style>
  <w:style w:type="character" w:customStyle="1" w:styleId="mi">
    <w:name w:val="mi"/>
    <w:basedOn w:val="Policepardfaut"/>
    <w:rsid w:val="001F5C97"/>
  </w:style>
  <w:style w:type="character" w:customStyle="1" w:styleId="mn">
    <w:name w:val="mn"/>
    <w:basedOn w:val="Policepardfaut"/>
    <w:rsid w:val="001F5C97"/>
  </w:style>
  <w:style w:type="character" w:styleId="Lienhypertexte">
    <w:name w:val="Hyperlink"/>
    <w:basedOn w:val="Policepardfaut"/>
    <w:uiPriority w:val="99"/>
    <w:semiHidden/>
    <w:unhideWhenUsed/>
    <w:rsid w:val="00D06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06998">
      <w:bodyDiv w:val="1"/>
      <w:marLeft w:val="0"/>
      <w:marRight w:val="0"/>
      <w:marTop w:val="0"/>
      <w:marBottom w:val="0"/>
      <w:divBdr>
        <w:top w:val="none" w:sz="0" w:space="0" w:color="auto"/>
        <w:left w:val="none" w:sz="0" w:space="0" w:color="auto"/>
        <w:bottom w:val="none" w:sz="0" w:space="0" w:color="auto"/>
        <w:right w:val="none" w:sz="0" w:space="0" w:color="auto"/>
      </w:divBdr>
    </w:div>
    <w:div w:id="553858417">
      <w:bodyDiv w:val="1"/>
      <w:marLeft w:val="0"/>
      <w:marRight w:val="0"/>
      <w:marTop w:val="0"/>
      <w:marBottom w:val="0"/>
      <w:divBdr>
        <w:top w:val="none" w:sz="0" w:space="0" w:color="auto"/>
        <w:left w:val="none" w:sz="0" w:space="0" w:color="auto"/>
        <w:bottom w:val="none" w:sz="0" w:space="0" w:color="auto"/>
        <w:right w:val="none" w:sz="0" w:space="0" w:color="auto"/>
      </w:divBdr>
      <w:divsChild>
        <w:div w:id="759719814">
          <w:marLeft w:val="0"/>
          <w:marRight w:val="0"/>
          <w:marTop w:val="0"/>
          <w:marBottom w:val="0"/>
          <w:divBdr>
            <w:top w:val="none" w:sz="0" w:space="0" w:color="auto"/>
            <w:left w:val="none" w:sz="0" w:space="0" w:color="auto"/>
            <w:bottom w:val="none" w:sz="0" w:space="0" w:color="auto"/>
            <w:right w:val="none" w:sz="0" w:space="0" w:color="auto"/>
          </w:divBdr>
          <w:divsChild>
            <w:div w:id="268319222">
              <w:marLeft w:val="0"/>
              <w:marRight w:val="0"/>
              <w:marTop w:val="0"/>
              <w:marBottom w:val="0"/>
              <w:divBdr>
                <w:top w:val="none" w:sz="0" w:space="0" w:color="auto"/>
                <w:left w:val="none" w:sz="0" w:space="0" w:color="auto"/>
                <w:bottom w:val="none" w:sz="0" w:space="0" w:color="auto"/>
                <w:right w:val="none" w:sz="0" w:space="0" w:color="auto"/>
              </w:divBdr>
              <w:divsChild>
                <w:div w:id="3776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9373">
      <w:bodyDiv w:val="1"/>
      <w:marLeft w:val="0"/>
      <w:marRight w:val="0"/>
      <w:marTop w:val="0"/>
      <w:marBottom w:val="0"/>
      <w:divBdr>
        <w:top w:val="none" w:sz="0" w:space="0" w:color="auto"/>
        <w:left w:val="none" w:sz="0" w:space="0" w:color="auto"/>
        <w:bottom w:val="none" w:sz="0" w:space="0" w:color="auto"/>
        <w:right w:val="none" w:sz="0" w:space="0" w:color="auto"/>
      </w:divBdr>
      <w:divsChild>
        <w:div w:id="455148892">
          <w:marLeft w:val="0"/>
          <w:marRight w:val="0"/>
          <w:marTop w:val="0"/>
          <w:marBottom w:val="0"/>
          <w:divBdr>
            <w:top w:val="none" w:sz="0" w:space="0" w:color="auto"/>
            <w:left w:val="none" w:sz="0" w:space="0" w:color="auto"/>
            <w:bottom w:val="none" w:sz="0" w:space="0" w:color="auto"/>
            <w:right w:val="none" w:sz="0" w:space="0" w:color="auto"/>
          </w:divBdr>
          <w:divsChild>
            <w:div w:id="671756816">
              <w:marLeft w:val="0"/>
              <w:marRight w:val="0"/>
              <w:marTop w:val="0"/>
              <w:marBottom w:val="0"/>
              <w:divBdr>
                <w:top w:val="none" w:sz="0" w:space="0" w:color="auto"/>
                <w:left w:val="none" w:sz="0" w:space="0" w:color="auto"/>
                <w:bottom w:val="none" w:sz="0" w:space="0" w:color="auto"/>
                <w:right w:val="none" w:sz="0" w:space="0" w:color="auto"/>
              </w:divBdr>
              <w:divsChild>
                <w:div w:id="12667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93542">
      <w:bodyDiv w:val="1"/>
      <w:marLeft w:val="0"/>
      <w:marRight w:val="0"/>
      <w:marTop w:val="0"/>
      <w:marBottom w:val="0"/>
      <w:divBdr>
        <w:top w:val="none" w:sz="0" w:space="0" w:color="auto"/>
        <w:left w:val="none" w:sz="0" w:space="0" w:color="auto"/>
        <w:bottom w:val="none" w:sz="0" w:space="0" w:color="auto"/>
        <w:right w:val="none" w:sz="0" w:space="0" w:color="auto"/>
      </w:divBdr>
    </w:div>
    <w:div w:id="1266574698">
      <w:bodyDiv w:val="1"/>
      <w:marLeft w:val="0"/>
      <w:marRight w:val="0"/>
      <w:marTop w:val="0"/>
      <w:marBottom w:val="0"/>
      <w:divBdr>
        <w:top w:val="none" w:sz="0" w:space="0" w:color="auto"/>
        <w:left w:val="none" w:sz="0" w:space="0" w:color="auto"/>
        <w:bottom w:val="none" w:sz="0" w:space="0" w:color="auto"/>
        <w:right w:val="none" w:sz="0" w:space="0" w:color="auto"/>
      </w:divBdr>
    </w:div>
    <w:div w:id="1343898254">
      <w:bodyDiv w:val="1"/>
      <w:marLeft w:val="0"/>
      <w:marRight w:val="0"/>
      <w:marTop w:val="0"/>
      <w:marBottom w:val="0"/>
      <w:divBdr>
        <w:top w:val="none" w:sz="0" w:space="0" w:color="auto"/>
        <w:left w:val="none" w:sz="0" w:space="0" w:color="auto"/>
        <w:bottom w:val="none" w:sz="0" w:space="0" w:color="auto"/>
        <w:right w:val="none" w:sz="0" w:space="0" w:color="auto"/>
      </w:divBdr>
    </w:div>
    <w:div w:id="20325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Bureau_de_cr%C3%A9d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1458</Words>
  <Characters>8020</Characters>
  <Application>Microsoft Office Word</Application>
  <DocSecurity>0</DocSecurity>
  <Lines>66</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Guidi</dc:creator>
  <cp:keywords/>
  <dc:description/>
  <cp:lastModifiedBy>Louis Guidi</cp:lastModifiedBy>
  <cp:revision>10</cp:revision>
  <dcterms:created xsi:type="dcterms:W3CDTF">2024-05-07T08:14:00Z</dcterms:created>
  <dcterms:modified xsi:type="dcterms:W3CDTF">2024-05-07T08:30:00Z</dcterms:modified>
</cp:coreProperties>
</file>