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9DFFC"/>
    <w:p w14:paraId="39128112"/>
    <w:p w14:paraId="1A26E956"/>
    <w:p w14:paraId="70C515B1"/>
    <w:p w14:paraId="73F156C7"/>
    <w:p w14:paraId="25A7BC93">
      <w:pPr>
        <w:jc w:val="center"/>
      </w:pPr>
      <w:r>
        <w:rPr>
          <w:rFonts w:ascii="微软雅黑" w:hAnsi="微软雅黑" w:eastAsia="微软雅黑" w:cs="微软雅黑"/>
          <w:b/>
          <w:i w:val="0"/>
          <w:color w:val="1F4E79"/>
          <w:sz w:val="36"/>
        </w:rPr>
        <w:t>中国软件杯</w:t>
      </w:r>
    </w:p>
    <w:p w14:paraId="4DD7B3BB">
      <w:pPr>
        <w:jc w:val="center"/>
      </w:pPr>
      <w:r>
        <w:rPr>
          <w:rFonts w:ascii="微软雅黑" w:hAnsi="微软雅黑" w:eastAsia="微软雅黑" w:cs="微软雅黑"/>
          <w:b/>
          <w:i w:val="0"/>
          <w:color w:val="242424"/>
          <w:sz w:val="44"/>
        </w:rPr>
        <w:t>灵山胜境导览服务 AI 数字人系统</w:t>
      </w:r>
    </w:p>
    <w:p w14:paraId="141847FD">
      <w:pPr>
        <w:jc w:val="center"/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产品总体设计报告</w:t>
      </w:r>
    </w:p>
    <w:p w14:paraId="1497C740"/>
    <w:p w14:paraId="0031735D"/>
    <w:p w14:paraId="31F8F9DD"/>
    <w:p w14:paraId="4240334D">
      <w:pPr>
        <w:jc w:val="center"/>
      </w:pPr>
      <w:r>
        <w:rPr>
          <w:rFonts w:ascii="微软雅黑" w:hAnsi="微软雅黑" w:eastAsia="微软雅黑" w:cs="微软雅黑"/>
          <w:i w:val="0"/>
          <w:color w:val="606060"/>
          <w:sz w:val="22"/>
        </w:rPr>
        <w:t>赛题名称：A05 景区导览服务 AI 数字人</w:t>
      </w:r>
    </w:p>
    <w:p w14:paraId="3531A005">
      <w:pPr>
        <w:jc w:val="center"/>
      </w:pPr>
      <w:r>
        <w:rPr>
          <w:rFonts w:ascii="微软雅黑" w:hAnsi="微软雅黑" w:eastAsia="微软雅黑" w:cs="微软雅黑"/>
          <w:i w:val="0"/>
          <w:color w:val="606060"/>
          <w:sz w:val="22"/>
        </w:rPr>
        <w:t>团队名称：干将</w:t>
      </w:r>
    </w:p>
    <w:p w14:paraId="47EE02FE">
      <w:pPr>
        <w:jc w:val="center"/>
      </w:pPr>
      <w:r>
        <w:rPr>
          <w:rFonts w:ascii="微软雅黑" w:hAnsi="微软雅黑" w:eastAsia="微软雅黑" w:cs="微软雅黑"/>
          <w:i w:val="0"/>
          <w:color w:val="606060"/>
          <w:sz w:val="22"/>
        </w:rPr>
        <w:t>参赛单位：苏州大学</w:t>
      </w:r>
    </w:p>
    <w:p w14:paraId="6EBCE68B">
      <w:pPr>
        <w:jc w:val="center"/>
      </w:pPr>
      <w:r>
        <w:t>文档版本：V1.6</w:t>
      </w:r>
    </w:p>
    <w:p w14:paraId="454FE1C5">
      <w:pPr>
        <w:jc w:val="center"/>
      </w:pPr>
      <w:r>
        <w:t>修订日期：2026.6.20</w:t>
      </w:r>
    </w:p>
    <w:p w14:paraId="0BE8AAC8">
      <w:pPr>
        <w:pStyle w:val="3"/>
        <w:keepNext/>
        <w:spacing w:before="240" w:after="120"/>
        <w:rPr>
          <w:rFonts w:ascii="微软雅黑" w:hAnsi="微软雅黑" w:eastAsia="微软雅黑" w:cs="微软雅黑"/>
          <w:b/>
          <w:i w:val="0"/>
          <w:color w:val="1F4E79"/>
          <w:sz w:val="32"/>
        </w:rPr>
        <w:sectPr>
          <w:pgSz w:w="11909" w:h="16834"/>
          <w:pgMar w:top="1224" w:right="1224" w:bottom="1080" w:left="1224" w:header="720" w:footer="720" w:gutter="0"/>
          <w:cols w:space="720" w:num="1"/>
          <w:docGrid w:linePitch="360" w:charSpace="0"/>
        </w:sectPr>
      </w:pPr>
      <w:bookmarkStart w:id="0" w:name="_Toc16606"/>
    </w:p>
    <w:p w14:paraId="7802F1F8">
      <w:pPr>
        <w:pStyle w:val="3"/>
        <w:keepNext/>
        <w:spacing w:before="240" w:after="120"/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文档修订记录</w:t>
      </w:r>
      <w:bookmarkEnd w:id="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936"/>
        <w:gridCol w:w="1224"/>
        <w:gridCol w:w="1080"/>
        <w:gridCol w:w="1080"/>
        <w:gridCol w:w="1080"/>
        <w:gridCol w:w="3168"/>
      </w:tblGrid>
      <w:tr w14:paraId="260F1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2169F333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序号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33514BC3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版本号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2812CFA1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修改时间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7A5C2A35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修改人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6A8D7ED8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审核人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0A7E1524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批准人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67A56294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备注</w:t>
            </w:r>
          </w:p>
        </w:tc>
      </w:tr>
      <w:tr w14:paraId="23B9D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1AAD019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01</w:t>
            </w:r>
          </w:p>
        </w:tc>
        <w:tc>
          <w:tcPr>
            <w:tcW w:w="936" w:type="dxa"/>
            <w:vAlign w:val="center"/>
          </w:tcPr>
          <w:p w14:paraId="4C4A049D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V1.1</w:t>
            </w:r>
          </w:p>
        </w:tc>
        <w:tc>
          <w:tcPr>
            <w:tcW w:w="1224" w:type="dxa"/>
            <w:vAlign w:val="center"/>
          </w:tcPr>
          <w:p w14:paraId="420EA29B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2026.5.15</w:t>
            </w:r>
          </w:p>
        </w:tc>
        <w:tc>
          <w:tcPr>
            <w:tcW w:w="1080" w:type="dxa"/>
            <w:vAlign w:val="center"/>
          </w:tcPr>
          <w:p w14:paraId="5D68BCEE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朱文楦</w:t>
            </w:r>
          </w:p>
        </w:tc>
        <w:tc>
          <w:tcPr>
            <w:tcW w:w="1080" w:type="dxa"/>
            <w:vAlign w:val="center"/>
          </w:tcPr>
          <w:p w14:paraId="5DFDE82F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刘志轩</w:t>
            </w:r>
          </w:p>
        </w:tc>
        <w:tc>
          <w:tcPr>
            <w:tcW w:w="1080" w:type="dxa"/>
            <w:vAlign w:val="center"/>
          </w:tcPr>
          <w:p w14:paraId="1907FBF3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时瑞宁</w:t>
            </w:r>
          </w:p>
        </w:tc>
        <w:tc>
          <w:tcPr>
            <w:tcW w:w="3168" w:type="dxa"/>
            <w:vAlign w:val="center"/>
          </w:tcPr>
          <w:p w14:paraId="45E66B87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初版设计报告</w:t>
            </w:r>
          </w:p>
        </w:tc>
      </w:tr>
      <w:tr w14:paraId="2074A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FE0F133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02</w:t>
            </w:r>
          </w:p>
        </w:tc>
        <w:tc>
          <w:tcPr>
            <w:tcW w:w="936" w:type="dxa"/>
            <w:vAlign w:val="center"/>
          </w:tcPr>
          <w:p w14:paraId="274BFDA3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V1.2</w:t>
            </w:r>
          </w:p>
        </w:tc>
        <w:tc>
          <w:tcPr>
            <w:tcW w:w="1224" w:type="dxa"/>
            <w:vAlign w:val="center"/>
          </w:tcPr>
          <w:p w14:paraId="6A510C56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2026.5.22</w:t>
            </w:r>
          </w:p>
        </w:tc>
        <w:tc>
          <w:tcPr>
            <w:tcW w:w="1080" w:type="dxa"/>
            <w:vAlign w:val="center"/>
          </w:tcPr>
          <w:p w14:paraId="37176AEB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朱文楦</w:t>
            </w:r>
          </w:p>
        </w:tc>
        <w:tc>
          <w:tcPr>
            <w:tcW w:w="1080" w:type="dxa"/>
            <w:vAlign w:val="center"/>
          </w:tcPr>
          <w:p w14:paraId="472F58AF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时瑞宁</w:t>
            </w:r>
          </w:p>
        </w:tc>
        <w:tc>
          <w:tcPr>
            <w:tcW w:w="1080" w:type="dxa"/>
            <w:vAlign w:val="center"/>
          </w:tcPr>
          <w:p w14:paraId="561573B3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刘志轩</w:t>
            </w:r>
          </w:p>
        </w:tc>
        <w:tc>
          <w:tcPr>
            <w:tcW w:w="3168" w:type="dxa"/>
            <w:vAlign w:val="center"/>
          </w:tcPr>
          <w:p w14:paraId="343A2849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补充工程化与后台内容</w:t>
            </w:r>
          </w:p>
        </w:tc>
      </w:tr>
      <w:tr w14:paraId="7A34B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4846934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03</w:t>
            </w:r>
          </w:p>
        </w:tc>
        <w:tc>
          <w:tcPr>
            <w:tcW w:w="936" w:type="dxa"/>
            <w:vAlign w:val="center"/>
          </w:tcPr>
          <w:p w14:paraId="7B7460E8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V1.3</w:t>
            </w:r>
          </w:p>
        </w:tc>
        <w:tc>
          <w:tcPr>
            <w:tcW w:w="1224" w:type="dxa"/>
            <w:vAlign w:val="center"/>
          </w:tcPr>
          <w:p w14:paraId="1B9EA86D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2026.6.1</w:t>
            </w:r>
          </w:p>
        </w:tc>
        <w:tc>
          <w:tcPr>
            <w:tcW w:w="1080" w:type="dxa"/>
            <w:vAlign w:val="center"/>
          </w:tcPr>
          <w:p w14:paraId="48B7FBEC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朱文楦</w:t>
            </w:r>
          </w:p>
        </w:tc>
        <w:tc>
          <w:tcPr>
            <w:tcW w:w="1080" w:type="dxa"/>
            <w:vAlign w:val="center"/>
          </w:tcPr>
          <w:p w14:paraId="29C5922D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刘志轩</w:t>
            </w:r>
          </w:p>
        </w:tc>
        <w:tc>
          <w:tcPr>
            <w:tcW w:w="1080" w:type="dxa"/>
            <w:vAlign w:val="center"/>
          </w:tcPr>
          <w:p w14:paraId="47FC8971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时瑞宁</w:t>
            </w:r>
          </w:p>
        </w:tc>
        <w:tc>
          <w:tcPr>
            <w:tcW w:w="3168" w:type="dxa"/>
            <w:vAlign w:val="center"/>
          </w:tcPr>
          <w:p w14:paraId="00347673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补充 Planner-first 与评测内容</w:t>
            </w:r>
          </w:p>
        </w:tc>
      </w:tr>
      <w:tr w14:paraId="19BD0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C952A6C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04</w:t>
            </w:r>
          </w:p>
        </w:tc>
        <w:tc>
          <w:tcPr>
            <w:tcW w:w="936" w:type="dxa"/>
            <w:vAlign w:val="center"/>
          </w:tcPr>
          <w:p w14:paraId="2D750E03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V1.4</w:t>
            </w:r>
          </w:p>
        </w:tc>
        <w:tc>
          <w:tcPr>
            <w:tcW w:w="1224" w:type="dxa"/>
            <w:vAlign w:val="center"/>
          </w:tcPr>
          <w:p w14:paraId="39C1D85D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2026.6.7</w:t>
            </w:r>
          </w:p>
        </w:tc>
        <w:tc>
          <w:tcPr>
            <w:tcW w:w="1080" w:type="dxa"/>
            <w:vAlign w:val="center"/>
          </w:tcPr>
          <w:p w14:paraId="1B2FD299">
            <w:pPr>
              <w:spacing w:after="0" w:line="240" w:lineRule="auto"/>
              <w:rPr>
                <w:rFonts w:hint="eastAsia" w:eastAsia="微软雅黑"/>
                <w:i w:val="0"/>
                <w:lang w:eastAsia="zh-CN"/>
              </w:rPr>
            </w:pPr>
            <w:r>
              <w:rPr>
                <w:rFonts w:hint="eastAsia" w:cs="微软雅黑"/>
                <w:b w:val="0"/>
                <w:i w:val="0"/>
                <w:color w:val="242424"/>
                <w:sz w:val="19"/>
                <w:lang w:val="en-US" w:eastAsia="zh-CN"/>
              </w:rPr>
              <w:t>朱文楦</w:t>
            </w:r>
          </w:p>
        </w:tc>
        <w:tc>
          <w:tcPr>
            <w:tcW w:w="1080" w:type="dxa"/>
            <w:vAlign w:val="center"/>
          </w:tcPr>
          <w:p w14:paraId="39FCF189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刘志轩</w:t>
            </w:r>
          </w:p>
        </w:tc>
        <w:tc>
          <w:tcPr>
            <w:tcW w:w="1080" w:type="dxa"/>
            <w:vAlign w:val="center"/>
          </w:tcPr>
          <w:p w14:paraId="4CB20582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时瑞宁</w:t>
            </w:r>
          </w:p>
        </w:tc>
        <w:tc>
          <w:tcPr>
            <w:tcW w:w="3168" w:type="dxa"/>
            <w:vAlign w:val="center"/>
          </w:tcPr>
          <w:p w14:paraId="53AC8092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统一评测口径，修正弱 GPS、后台和目录问题</w:t>
            </w:r>
          </w:p>
        </w:tc>
      </w:tr>
      <w:tr w14:paraId="19B84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</w:tcPr>
          <w:p w14:paraId="0FFA94C0">
            <w:r>
              <w:rPr>
                <w:rFonts w:ascii="微软雅黑" w:hAnsi="微软雅黑"/>
                <w:b w:val="0"/>
                <w:i w:val="0"/>
                <w:color w:val="242424"/>
                <w:sz w:val="19"/>
              </w:rPr>
              <w:t>05</w:t>
            </w:r>
          </w:p>
        </w:tc>
        <w:tc>
          <w:tcPr>
            <w:tcW w:w="936" w:type="dxa"/>
          </w:tcPr>
          <w:p w14:paraId="48ADCCA8">
            <w:r>
              <w:rPr>
                <w:rFonts w:ascii="微软雅黑" w:hAnsi="微软雅黑"/>
                <w:b w:val="0"/>
                <w:i w:val="0"/>
                <w:color w:val="242424"/>
                <w:sz w:val="19"/>
              </w:rPr>
              <w:t>V1.5</w:t>
            </w:r>
          </w:p>
        </w:tc>
        <w:tc>
          <w:tcPr>
            <w:tcW w:w="1224" w:type="dxa"/>
          </w:tcPr>
          <w:p w14:paraId="44887803">
            <w:r>
              <w:rPr>
                <w:rFonts w:ascii="微软雅黑" w:hAnsi="微软雅黑"/>
                <w:b w:val="0"/>
                <w:i w:val="0"/>
                <w:color w:val="242424"/>
                <w:sz w:val="19"/>
              </w:rPr>
              <w:t>2026.6.17</w:t>
            </w:r>
          </w:p>
        </w:tc>
        <w:tc>
          <w:tcPr>
            <w:tcW w:w="1080" w:type="dxa"/>
          </w:tcPr>
          <w:p w14:paraId="1214ED20">
            <w:r>
              <w:rPr>
                <w:b w:val="0"/>
                <w:i w:val="0"/>
                <w:color w:val="242424"/>
                <w:sz w:val="19"/>
              </w:rPr>
              <w:t>朱文楦</w:t>
            </w:r>
          </w:p>
        </w:tc>
        <w:tc>
          <w:tcPr>
            <w:tcW w:w="1080" w:type="dxa"/>
          </w:tcPr>
          <w:p w14:paraId="64569887">
            <w:r>
              <w:rPr>
                <w:rFonts w:ascii="微软雅黑" w:hAnsi="微软雅黑"/>
                <w:b w:val="0"/>
                <w:i w:val="0"/>
                <w:color w:val="242424"/>
                <w:sz w:val="19"/>
              </w:rPr>
              <w:t>刘志轩</w:t>
            </w:r>
          </w:p>
        </w:tc>
        <w:tc>
          <w:tcPr>
            <w:tcW w:w="1080" w:type="dxa"/>
          </w:tcPr>
          <w:p w14:paraId="00483C8B">
            <w:r>
              <w:rPr>
                <w:rFonts w:ascii="微软雅黑" w:hAnsi="微软雅黑"/>
                <w:b w:val="0"/>
                <w:i w:val="0"/>
                <w:color w:val="242424"/>
                <w:sz w:val="19"/>
              </w:rPr>
              <w:t>时瑞宁</w:t>
            </w:r>
          </w:p>
        </w:tc>
        <w:tc>
          <w:tcPr>
            <w:tcW w:w="3168" w:type="dxa"/>
          </w:tcPr>
          <w:p w14:paraId="03EDA18A">
            <w:r>
              <w:rPr>
                <w:rFonts w:ascii="微软雅黑" w:hAnsi="微软雅黑"/>
                <w:b w:val="0"/>
                <w:i w:val="0"/>
                <w:color w:val="242424"/>
                <w:sz w:val="19"/>
              </w:rPr>
              <w:t>升级 Agent 工具循环、会话上下文与 1200 题评测结果</w:t>
            </w:r>
          </w:p>
        </w:tc>
      </w:tr>
      <w:tr>
        <w:tc>
          <w:tcPr>
            <w:tcW w:type="dxa" w:w="648"/>
          </w:tcPr>
          <w:p>
            <w:r>
              <w:t>06</w:t>
            </w:r>
          </w:p>
        </w:tc>
        <w:tc>
          <w:tcPr>
            <w:tcW w:type="dxa" w:w="936"/>
          </w:tcPr>
          <w:p>
            <w:r>
              <w:t>V1.6</w:t>
            </w:r>
          </w:p>
        </w:tc>
        <w:tc>
          <w:tcPr>
            <w:tcW w:type="dxa" w:w="1224"/>
          </w:tcPr>
          <w:p>
            <w:r>
              <w:t>2026.6.20</w:t>
            </w:r>
          </w:p>
        </w:tc>
        <w:tc>
          <w:tcPr>
            <w:tcW w:type="dxa" w:w="1080"/>
          </w:tcPr>
          <w:p>
            <w:r>
              <w:t>朱文楦</w:t>
            </w:r>
          </w:p>
        </w:tc>
        <w:tc>
          <w:tcPr>
            <w:tcW w:type="dxa" w:w="1080"/>
          </w:tcPr>
          <w:p>
            <w:r>
              <w:t>刘志轩</w:t>
            </w:r>
          </w:p>
        </w:tc>
        <w:tc>
          <w:tcPr>
            <w:tcW w:type="dxa" w:w="1080"/>
          </w:tcPr>
          <w:p>
            <w:r>
              <w:t>时瑞宁</w:t>
            </w:r>
          </w:p>
        </w:tc>
        <w:tc>
          <w:tcPr>
            <w:tcW w:type="dxa" w:w="3168"/>
          </w:tcPr>
          <w:p>
            <w:r>
              <w:t>补充多 Agent 语义规划、最终审核 LLM 与最新 1200 题评测结果</w:t>
            </w:r>
          </w:p>
        </w:tc>
      </w:tr>
    </w:tbl>
    <w:p w14:paraId="04F6F02C">
      <w:pPr>
        <w:spacing w:after="40"/>
      </w:pPr>
    </w:p>
    <w:p w14:paraId="55F91784">
      <w:pPr>
        <w:spacing w:after="80" w:line="300" w:lineRule="auto"/>
      </w:pPr>
      <w:r>
        <w:t>当前使用版本：V1.6。本文以当前工程实现、本轮多 Agent 语义规划、最终审核 LLM 改造和 reports/full1200_multi_agent_review.json 可核验评测报告为依据。</w:t>
      </w:r>
    </w:p>
    <w:p w14:paraId="1C220B56">
      <w:pPr>
        <w:jc w:val="center"/>
        <w:rPr>
          <w:rFonts w:ascii="微软雅黑" w:hAnsi="微软雅黑" w:eastAsia="微软雅黑" w:cs="微软雅黑"/>
          <w:b/>
          <w:i w:val="0"/>
          <w:color w:val="1F4E79"/>
          <w:sz w:val="32"/>
        </w:rPr>
        <w:sectPr>
          <w:footerReference r:id="rId5" w:type="default"/>
          <w:pgSz w:w="11909" w:h="16834"/>
          <w:pgMar w:top="1224" w:right="1224" w:bottom="1080" w:left="1224" w:header="720" w:footer="720" w:gutter="0"/>
          <w:pgNumType w:start="1"/>
          <w:cols w:space="720" w:num="1"/>
          <w:docGrid w:linePitch="360" w:charSpace="0"/>
        </w:sectPr>
      </w:pPr>
    </w:p>
    <w:p w14:paraId="38E318A4">
      <w:pPr>
        <w:jc w:val="center"/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目  录</w:t>
      </w:r>
    </w:p>
    <w:p w14:paraId="3DAD3D15">
      <w:pPr>
        <w:pStyle w:val="26"/>
        <w:tabs>
          <w:tab w:val="right" w:leader="dot" w:pos="9461"/>
        </w:tabs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TOC \o "1-3" \h \z \u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_Toc22372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ascii="微软雅黑" w:hAnsi="微软雅黑" w:eastAsia="微软雅黑" w:cs="微软雅黑"/>
          <w:i w:val="0"/>
        </w:rPr>
        <w:t xml:space="preserve">1. </w:t>
      </w:r>
      <w:r>
        <w:rPr>
          <w:rFonts w:hint="eastAsia" w:cs="微软雅黑"/>
          <w:i w:val="0"/>
          <w:lang w:val="en-US" w:eastAsia="zh-CN"/>
        </w:rPr>
        <w:t>灵山导览数字人介绍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cs="微软雅黑"/>
          <w:i w:val="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</w:p>
    <w:p w14:paraId="567AA888">
      <w:pPr>
        <w:pStyle w:val="29"/>
        <w:tabs>
          <w:tab w:val="right" w:leader="dot" w:pos="9461"/>
        </w:tabs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_Toc19052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ascii="微软雅黑" w:hAnsi="微软雅黑" w:eastAsia="微软雅黑" w:cs="微软雅黑"/>
          <w:i w:val="0"/>
        </w:rPr>
        <w:t xml:space="preserve">1.1 </w:t>
      </w:r>
      <w:r>
        <w:rPr>
          <w:rFonts w:hint="eastAsia" w:cs="微软雅黑"/>
          <w:i w:val="0"/>
          <w:lang w:val="en-US" w:eastAsia="zh-CN"/>
        </w:rPr>
        <w:t>产品简介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cs="微软雅黑"/>
          <w:i w:val="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</w:p>
    <w:p w14:paraId="2188553B">
      <w:pPr>
        <w:pStyle w:val="29"/>
        <w:tabs>
          <w:tab w:val="right" w:leader="dot" w:pos="9461"/>
        </w:tabs>
        <w:rPr>
          <w:rFonts w:hint="eastAsia" w:ascii="微软雅黑" w:hAnsi="微软雅黑" w:eastAsia="微软雅黑" w:cs="微软雅黑"/>
          <w:i w:val="0"/>
          <w:lang w:eastAsia="zh-CN"/>
        </w:rPr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_Toc31093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ascii="微软雅黑" w:hAnsi="微软雅黑" w:eastAsia="微软雅黑" w:cs="微软雅黑"/>
          <w:i w:val="0"/>
        </w:rPr>
        <w:t xml:space="preserve">1.2 </w:t>
      </w:r>
      <w:r>
        <w:rPr>
          <w:rFonts w:hint="eastAsia" w:cs="微软雅黑"/>
          <w:i w:val="0"/>
          <w:lang w:val="en-US" w:eastAsia="zh-CN"/>
        </w:rPr>
        <w:t>功能特点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cs="微软雅黑"/>
          <w:i w:val="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</w:p>
    <w:p w14:paraId="5C039C68">
      <w:pPr>
        <w:pStyle w:val="29"/>
        <w:tabs>
          <w:tab w:val="right" w:leader="dot" w:pos="9461"/>
        </w:tabs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_Toc19052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ascii="微软雅黑" w:hAnsi="微软雅黑" w:eastAsia="微软雅黑" w:cs="微软雅黑"/>
          <w:i w:val="0"/>
        </w:rPr>
        <w:t>1.</w:t>
      </w:r>
      <w:r>
        <w:rPr>
          <w:rFonts w:hint="eastAsia" w:cs="微软雅黑"/>
          <w:i w:val="0"/>
          <w:lang w:val="en-US" w:eastAsia="zh-CN"/>
        </w:rPr>
        <w:t>3</w:t>
      </w:r>
      <w:r>
        <w:rPr>
          <w:rFonts w:ascii="微软雅黑" w:hAnsi="微软雅黑" w:eastAsia="微软雅黑" w:cs="微软雅黑"/>
          <w:i w:val="0"/>
        </w:rPr>
        <w:t xml:space="preserve"> </w:t>
      </w:r>
      <w:r>
        <w:rPr>
          <w:rFonts w:hint="eastAsia" w:cs="微软雅黑"/>
          <w:i w:val="0"/>
          <w:lang w:val="en-US" w:eastAsia="zh-CN"/>
        </w:rPr>
        <w:t>应用场景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cs="微软雅黑"/>
          <w:i w:val="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</w:p>
    <w:p w14:paraId="4DCF2C27">
      <w:pPr>
        <w:pStyle w:val="26"/>
        <w:tabs>
          <w:tab w:val="right" w:leader="dot" w:pos="9461"/>
        </w:tabs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_Toc4135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ascii="微软雅黑" w:hAnsi="微软雅黑" w:eastAsia="微软雅黑" w:cs="微软雅黑"/>
          <w:i w:val="0"/>
        </w:rPr>
        <w:t xml:space="preserve">2. </w:t>
      </w:r>
      <w:r>
        <w:rPr>
          <w:rFonts w:hint="eastAsia" w:cs="微软雅黑"/>
          <w:i w:val="0"/>
          <w:lang w:val="en-US" w:eastAsia="zh-CN"/>
        </w:rPr>
        <w:t>环境要求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cs="微软雅黑"/>
          <w:i w:val="0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</w:p>
    <w:p w14:paraId="5E428EFF">
      <w:pPr>
        <w:pStyle w:val="29"/>
        <w:tabs>
          <w:tab w:val="right" w:leader="dot" w:pos="9461"/>
        </w:tabs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_Toc27678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ascii="微软雅黑" w:hAnsi="微软雅黑" w:eastAsia="微软雅黑" w:cs="微软雅黑"/>
          <w:i w:val="0"/>
        </w:rPr>
        <w:t xml:space="preserve">2.1 </w:t>
      </w:r>
      <w:r>
        <w:rPr>
          <w:rFonts w:hint="eastAsia" w:cs="微软雅黑"/>
          <w:i w:val="0"/>
          <w:lang w:val="en-US" w:eastAsia="zh-CN"/>
        </w:rPr>
        <w:t>推荐硬件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cs="微软雅黑"/>
          <w:i w:val="0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</w:p>
    <w:p w14:paraId="07AF0075">
      <w:pPr>
        <w:pStyle w:val="29"/>
        <w:tabs>
          <w:tab w:val="right" w:leader="dot" w:pos="9461"/>
        </w:tabs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_Toc5572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ascii="微软雅黑" w:hAnsi="微软雅黑" w:eastAsia="微软雅黑" w:cs="微软雅黑"/>
          <w:i w:val="0"/>
        </w:rPr>
        <w:t xml:space="preserve">2.2 </w:t>
      </w:r>
      <w:r>
        <w:rPr>
          <w:rFonts w:hint="eastAsia" w:cs="微软雅黑"/>
          <w:i w:val="0"/>
          <w:lang w:val="en-US" w:eastAsia="zh-CN"/>
        </w:rPr>
        <w:t>环境与依赖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cs="微软雅黑"/>
          <w:i w:val="0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</w:p>
    <w:p w14:paraId="3AEA9C85">
      <w:pPr>
        <w:pStyle w:val="26"/>
        <w:tabs>
          <w:tab w:val="right" w:leader="dot" w:pos="9461"/>
        </w:tabs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_Toc13163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ascii="微软雅黑" w:hAnsi="微软雅黑" w:eastAsia="微软雅黑" w:cs="微软雅黑"/>
          <w:i w:val="0"/>
        </w:rPr>
        <w:t xml:space="preserve">3. </w:t>
      </w:r>
      <w:r>
        <w:rPr>
          <w:rFonts w:hint="eastAsia" w:cs="微软雅黑"/>
          <w:i w:val="0"/>
          <w:lang w:val="en-US" w:eastAsia="zh-CN"/>
        </w:rPr>
        <w:t>系统架构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cs="微软雅黑"/>
          <w:i w:val="0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</w:p>
    <w:p w14:paraId="57D98B72">
      <w:pPr>
        <w:pStyle w:val="26"/>
        <w:tabs>
          <w:tab w:val="right" w:leader="dot" w:pos="9461"/>
        </w:tabs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_Toc25053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ascii="微软雅黑" w:hAnsi="微软雅黑" w:eastAsia="微软雅黑" w:cs="微软雅黑"/>
          <w:i w:val="0"/>
        </w:rPr>
        <w:t xml:space="preserve">4. </w:t>
      </w:r>
      <w:r>
        <w:rPr>
          <w:rFonts w:hint="eastAsia" w:cs="微软雅黑"/>
          <w:i w:val="0"/>
          <w:lang w:val="en-US" w:eastAsia="zh-CN"/>
        </w:rPr>
        <w:t>首次部署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  <w:r>
        <w:rPr>
          <w:rFonts w:hint="eastAsia" w:cs="微软雅黑"/>
          <w:i w:val="0"/>
          <w:lang w:val="en-US" w:eastAsia="zh-CN"/>
        </w:rPr>
        <w:t>9</w:t>
      </w:r>
    </w:p>
    <w:p w14:paraId="4D1C0404">
      <w:pPr>
        <w:pStyle w:val="29"/>
        <w:tabs>
          <w:tab w:val="right" w:leader="dot" w:pos="9461"/>
        </w:tabs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_Toc26041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ascii="微软雅黑" w:hAnsi="微软雅黑" w:eastAsia="微软雅黑" w:cs="微软雅黑"/>
          <w:i w:val="0"/>
        </w:rPr>
        <w:t xml:space="preserve">4.1 </w:t>
      </w:r>
      <w:r>
        <w:rPr>
          <w:rFonts w:hint="eastAsia" w:cs="微软雅黑"/>
          <w:i w:val="0"/>
          <w:lang w:val="en-US" w:eastAsia="zh-CN"/>
        </w:rPr>
        <w:t>准备环境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cs="微软雅黑"/>
          <w:i w:val="0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</w:p>
    <w:p w14:paraId="7AF04DDD">
      <w:pPr>
        <w:pStyle w:val="29"/>
        <w:tabs>
          <w:tab w:val="right" w:leader="dot" w:pos="9461"/>
        </w:tabs>
        <w:rPr>
          <w:rFonts w:hint="eastAsia" w:ascii="微软雅黑" w:hAnsi="微软雅黑" w:eastAsia="微软雅黑" w:cs="微软雅黑"/>
          <w:i w:val="0"/>
          <w:lang w:eastAsia="zh-CN"/>
        </w:rPr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_Toc8302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ascii="微软雅黑" w:hAnsi="微软雅黑" w:eastAsia="微软雅黑" w:cs="微软雅黑"/>
          <w:i w:val="0"/>
        </w:rPr>
        <w:t xml:space="preserve">4.2 </w:t>
      </w:r>
      <w:r>
        <w:rPr>
          <w:rFonts w:hint="eastAsia" w:cs="微软雅黑"/>
          <w:i w:val="0"/>
          <w:lang w:val="en-US" w:eastAsia="zh-CN"/>
        </w:rPr>
        <w:t>构建游客行为库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cs="微软雅黑"/>
          <w:i w:val="0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</w:p>
    <w:p w14:paraId="4431C65C">
      <w:pPr>
        <w:pStyle w:val="29"/>
        <w:tabs>
          <w:tab w:val="right" w:leader="dot" w:pos="9461"/>
        </w:tabs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_Toc26041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ascii="微软雅黑" w:hAnsi="微软雅黑" w:eastAsia="微软雅黑" w:cs="微软雅黑"/>
          <w:i w:val="0"/>
        </w:rPr>
        <w:t>4.</w:t>
      </w:r>
      <w:r>
        <w:rPr>
          <w:rFonts w:hint="eastAsia" w:cs="微软雅黑"/>
          <w:i w:val="0"/>
          <w:lang w:val="en-US" w:eastAsia="zh-CN"/>
        </w:rPr>
        <w:t>3</w:t>
      </w:r>
      <w:r>
        <w:rPr>
          <w:rFonts w:ascii="微软雅黑" w:hAnsi="微软雅黑" w:eastAsia="微软雅黑" w:cs="微软雅黑"/>
          <w:i w:val="0"/>
        </w:rPr>
        <w:t xml:space="preserve"> </w:t>
      </w:r>
      <w:r>
        <w:rPr>
          <w:rFonts w:hint="eastAsia" w:cs="微软雅黑"/>
          <w:i w:val="0"/>
          <w:lang w:val="en-US" w:eastAsia="zh-CN"/>
        </w:rPr>
        <w:t>构建景区知识库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cs="微软雅黑"/>
          <w:i w:val="0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</w:p>
    <w:p w14:paraId="6299A4B6">
      <w:pPr>
        <w:pStyle w:val="29"/>
        <w:tabs>
          <w:tab w:val="right" w:leader="dot" w:pos="9461"/>
        </w:tabs>
        <w:rPr>
          <w:rFonts w:hint="eastAsia" w:ascii="微软雅黑" w:hAnsi="微软雅黑" w:eastAsia="微软雅黑" w:cs="微软雅黑"/>
          <w:i w:val="0"/>
          <w:lang w:eastAsia="zh-CN"/>
        </w:rPr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_Toc8302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ascii="微软雅黑" w:hAnsi="微软雅黑" w:eastAsia="微软雅黑" w:cs="微软雅黑"/>
          <w:i w:val="0"/>
        </w:rPr>
        <w:t>4.</w:t>
      </w:r>
      <w:r>
        <w:rPr>
          <w:rFonts w:hint="eastAsia" w:cs="微软雅黑"/>
          <w:i w:val="0"/>
          <w:lang w:val="en-US" w:eastAsia="zh-CN"/>
        </w:rPr>
        <w:t>4</w:t>
      </w:r>
      <w:r>
        <w:rPr>
          <w:rFonts w:ascii="微软雅黑" w:hAnsi="微软雅黑" w:eastAsia="微软雅黑" w:cs="微软雅黑"/>
          <w:i w:val="0"/>
        </w:rPr>
        <w:t xml:space="preserve"> </w:t>
      </w:r>
      <w:r>
        <w:rPr>
          <w:rFonts w:hint="eastAsia" w:cs="微软雅黑"/>
          <w:i w:val="0"/>
          <w:lang w:val="en-US" w:eastAsia="zh-CN"/>
        </w:rPr>
        <w:t>构建前端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cs="微软雅黑"/>
          <w:i w:val="0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</w:p>
    <w:p w14:paraId="7568663D">
      <w:pPr>
        <w:pStyle w:val="29"/>
        <w:tabs>
          <w:tab w:val="right" w:leader="dot" w:pos="9461"/>
        </w:tabs>
        <w:rPr>
          <w:rFonts w:hint="eastAsia" w:ascii="微软雅黑" w:hAnsi="微软雅黑" w:eastAsia="微软雅黑" w:cs="微软雅黑"/>
          <w:i w:val="0"/>
          <w:lang w:eastAsia="zh-CN"/>
        </w:rPr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_Toc26041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ascii="微软雅黑" w:hAnsi="微软雅黑" w:eastAsia="微软雅黑" w:cs="微软雅黑"/>
          <w:i w:val="0"/>
        </w:rPr>
        <w:t>4.</w:t>
      </w:r>
      <w:r>
        <w:rPr>
          <w:rFonts w:hint="eastAsia" w:cs="微软雅黑"/>
          <w:i w:val="0"/>
          <w:lang w:val="en-US" w:eastAsia="zh-CN"/>
        </w:rPr>
        <w:t>5</w:t>
      </w:r>
      <w:r>
        <w:rPr>
          <w:rFonts w:ascii="微软雅黑" w:hAnsi="微软雅黑" w:eastAsia="微软雅黑" w:cs="微软雅黑"/>
          <w:i w:val="0"/>
        </w:rPr>
        <w:t xml:space="preserve"> </w:t>
      </w:r>
      <w:r>
        <w:rPr>
          <w:rFonts w:hint="eastAsia" w:cs="微软雅黑"/>
          <w:i w:val="0"/>
          <w:lang w:val="en-US" w:eastAsia="zh-CN"/>
        </w:rPr>
        <w:t>启动系统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cs="微软雅黑"/>
          <w:i w:val="0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</w:p>
    <w:p w14:paraId="283FCBD2">
      <w:pPr>
        <w:pStyle w:val="26"/>
        <w:tabs>
          <w:tab w:val="right" w:leader="dot" w:pos="9461"/>
        </w:tabs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_Toc18816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ascii="微软雅黑" w:hAnsi="微软雅黑" w:eastAsia="微软雅黑" w:cs="微软雅黑"/>
          <w:i w:val="0"/>
        </w:rPr>
        <w:t xml:space="preserve">5. </w:t>
      </w:r>
      <w:r>
        <w:rPr>
          <w:rFonts w:hint="eastAsia" w:cs="微软雅黑"/>
          <w:i w:val="0"/>
          <w:lang w:val="en-US" w:eastAsia="zh-CN"/>
        </w:rPr>
        <w:t>核心接口与统一响应契约说明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cs="微软雅黑"/>
          <w:i w:val="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  <w:r>
        <w:rPr>
          <w:rFonts w:hint="eastAsia" w:cs="微软雅黑"/>
          <w:i w:val="0"/>
          <w:lang w:val="en-US" w:eastAsia="zh-CN"/>
        </w:rPr>
        <w:t>0</w:t>
      </w:r>
    </w:p>
    <w:p w14:paraId="6E984C69">
      <w:pPr>
        <w:pStyle w:val="26"/>
        <w:tabs>
          <w:tab w:val="right" w:leader="dot" w:pos="9461"/>
        </w:tabs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_Toc19944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ascii="微软雅黑" w:hAnsi="微软雅黑" w:eastAsia="微软雅黑" w:cs="微软雅黑"/>
          <w:i w:val="0"/>
        </w:rPr>
        <w:t xml:space="preserve">6. </w:t>
      </w:r>
      <w:r>
        <w:rPr>
          <w:rFonts w:hint="eastAsia" w:cs="微软雅黑"/>
          <w:i w:val="0"/>
          <w:lang w:val="en-US" w:eastAsia="zh-CN"/>
        </w:rPr>
        <w:t>日志与后台可观测性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cs="微软雅黑"/>
          <w:i w:val="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  <w:r>
        <w:rPr>
          <w:rFonts w:hint="eastAsia" w:cs="微软雅黑"/>
          <w:i w:val="0"/>
          <w:lang w:val="en-US" w:eastAsia="zh-CN"/>
        </w:rPr>
        <w:t>0</w:t>
      </w:r>
    </w:p>
    <w:p w14:paraId="3A068C96">
      <w:pPr>
        <w:pStyle w:val="26"/>
        <w:tabs>
          <w:tab w:val="right" w:leader="dot" w:pos="9461"/>
        </w:tabs>
        <w:rPr>
          <w:rFonts w:hint="eastAsia" w:cs="微软雅黑"/>
          <w:i w:val="0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_Toc23576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ascii="微软雅黑" w:hAnsi="微软雅黑" w:eastAsia="微软雅黑" w:cs="微软雅黑"/>
          <w:i w:val="0"/>
        </w:rPr>
        <w:t xml:space="preserve">7. </w:t>
      </w:r>
      <w:r>
        <w:rPr>
          <w:rFonts w:hint="eastAsia" w:cs="微软雅黑"/>
          <w:i w:val="0"/>
          <w:lang w:val="en-US" w:eastAsia="zh-CN"/>
        </w:rPr>
        <w:t>常用命令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cs="微软雅黑"/>
          <w:i w:val="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  <w:r>
        <w:rPr>
          <w:rFonts w:hint="eastAsia" w:cs="微软雅黑"/>
          <w:i w:val="0"/>
          <w:lang w:val="en-US" w:eastAsia="zh-CN"/>
        </w:rPr>
        <w:t>1</w:t>
      </w:r>
    </w:p>
    <w:p w14:paraId="2B848799">
      <w:pPr>
        <w:pStyle w:val="26"/>
        <w:tabs>
          <w:tab w:val="right" w:leader="dot" w:pos="9461"/>
        </w:tabs>
        <w:rPr>
          <w:rFonts w:hint="eastAsia" w:cs="微软雅黑"/>
          <w:i w:val="0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_Toc23576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hint="eastAsia" w:cs="微软雅黑"/>
          <w:i w:val="0"/>
          <w:lang w:val="en-US" w:eastAsia="zh-CN"/>
        </w:rPr>
        <w:t>8</w:t>
      </w:r>
      <w:r>
        <w:rPr>
          <w:rFonts w:ascii="微软雅黑" w:hAnsi="微软雅黑" w:eastAsia="微软雅黑" w:cs="微软雅黑"/>
          <w:i w:val="0"/>
        </w:rPr>
        <w:t xml:space="preserve">. </w:t>
      </w:r>
      <w:r>
        <w:rPr>
          <w:rFonts w:hint="eastAsia" w:cs="微软雅黑"/>
          <w:i w:val="0"/>
          <w:lang w:val="en-US" w:eastAsia="zh-CN"/>
        </w:rPr>
        <w:t>系统使用流程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cs="微软雅黑"/>
          <w:i w:val="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  <w:r>
        <w:rPr>
          <w:rFonts w:hint="eastAsia" w:cs="微软雅黑"/>
          <w:i w:val="0"/>
          <w:lang w:val="en-US" w:eastAsia="zh-CN"/>
        </w:rPr>
        <w:t>1</w:t>
      </w:r>
    </w:p>
    <w:p w14:paraId="54AC610E">
      <w:pPr>
        <w:pStyle w:val="29"/>
        <w:tabs>
          <w:tab w:val="right" w:leader="dot" w:pos="9461"/>
        </w:tabs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_Toc19968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hint="eastAsia" w:cs="微软雅黑"/>
          <w:i w:val="0"/>
          <w:lang w:val="en-US" w:eastAsia="zh-CN"/>
        </w:rPr>
        <w:t>8</w:t>
      </w:r>
      <w:r>
        <w:rPr>
          <w:rFonts w:ascii="微软雅黑" w:hAnsi="微软雅黑" w:eastAsia="微软雅黑" w:cs="微软雅黑"/>
          <w:i w:val="0"/>
        </w:rPr>
        <w:t xml:space="preserve">.1 </w:t>
      </w:r>
      <w:r>
        <w:rPr>
          <w:rFonts w:hint="eastAsia" w:cs="微软雅黑"/>
          <w:i w:val="0"/>
          <w:lang w:val="en-US" w:eastAsia="zh-CN"/>
        </w:rPr>
        <w:t>游客前台操作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cs="微软雅黑"/>
          <w:i w:val="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  <w:r>
        <w:rPr>
          <w:rFonts w:hint="eastAsia" w:cs="微软雅黑"/>
          <w:i w:val="0"/>
          <w:lang w:val="en-US" w:eastAsia="zh-CN"/>
        </w:rPr>
        <w:t>0</w:t>
      </w:r>
    </w:p>
    <w:p w14:paraId="530F9088">
      <w:pPr>
        <w:pStyle w:val="29"/>
        <w:tabs>
          <w:tab w:val="right" w:leader="dot" w:pos="9461"/>
        </w:tabs>
        <w:rPr>
          <w:rFonts w:hint="eastAsia" w:cs="微软雅黑"/>
          <w:i w:val="0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_Toc28729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hint="eastAsia" w:cs="微软雅黑"/>
          <w:i w:val="0"/>
          <w:lang w:val="en-US" w:eastAsia="zh-CN"/>
        </w:rPr>
        <w:t>8</w:t>
      </w:r>
      <w:r>
        <w:rPr>
          <w:rFonts w:ascii="微软雅黑" w:hAnsi="微软雅黑" w:eastAsia="微软雅黑" w:cs="微软雅黑"/>
          <w:i w:val="0"/>
        </w:rPr>
        <w:t xml:space="preserve">.2 </w:t>
      </w:r>
      <w:r>
        <w:rPr>
          <w:rFonts w:hint="eastAsia" w:cs="微软雅黑"/>
          <w:i w:val="0"/>
          <w:lang w:val="en-US" w:eastAsia="zh-CN"/>
        </w:rPr>
        <w:t>管理后台操作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cs="微软雅黑"/>
          <w:i w:val="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  <w:r>
        <w:rPr>
          <w:rFonts w:hint="eastAsia" w:cs="微软雅黑"/>
          <w:i w:val="0"/>
          <w:lang w:val="en-US" w:eastAsia="zh-CN"/>
        </w:rPr>
        <w:t>0</w:t>
      </w:r>
    </w:p>
    <w:p w14:paraId="451066A0">
      <w:pPr>
        <w:pStyle w:val="29"/>
        <w:tabs>
          <w:tab w:val="right" w:leader="dot" w:pos="9461"/>
        </w:tabs>
        <w:rPr>
          <w:rFonts w:hint="eastAsia" w:cs="微软雅黑"/>
          <w:i w:val="0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_Toc19968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hint="eastAsia" w:cs="微软雅黑"/>
          <w:i w:val="0"/>
          <w:lang w:val="en-US" w:eastAsia="zh-CN"/>
        </w:rPr>
        <w:t>8</w:t>
      </w:r>
      <w:r>
        <w:rPr>
          <w:rFonts w:ascii="微软雅黑" w:hAnsi="微软雅黑" w:eastAsia="微软雅黑" w:cs="微软雅黑"/>
          <w:i w:val="0"/>
        </w:rPr>
        <w:t>.</w:t>
      </w:r>
      <w:r>
        <w:rPr>
          <w:rFonts w:hint="eastAsia" w:cs="微软雅黑"/>
          <w:i w:val="0"/>
          <w:lang w:val="en-US" w:eastAsia="zh-CN"/>
        </w:rPr>
        <w:t>3</w:t>
      </w:r>
      <w:r>
        <w:rPr>
          <w:rFonts w:ascii="微软雅黑" w:hAnsi="微软雅黑" w:eastAsia="微软雅黑" w:cs="微软雅黑"/>
          <w:i w:val="0"/>
        </w:rPr>
        <w:t xml:space="preserve"> </w:t>
      </w:r>
      <w:r>
        <w:rPr>
          <w:rFonts w:hint="eastAsia" w:cs="微软雅黑"/>
          <w:i w:val="0"/>
          <w:lang w:val="en-US" w:eastAsia="zh-CN"/>
        </w:rPr>
        <w:t>数字人配置管理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cs="微软雅黑"/>
          <w:i w:val="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  <w:r>
        <w:rPr>
          <w:rFonts w:hint="eastAsia" w:cs="微软雅黑"/>
          <w:i w:val="0"/>
          <w:lang w:val="en-US" w:eastAsia="zh-CN"/>
        </w:rPr>
        <w:t>0</w:t>
      </w:r>
    </w:p>
    <w:p w14:paraId="557B4513">
      <w:pPr>
        <w:pStyle w:val="26"/>
        <w:tabs>
          <w:tab w:val="right" w:leader="dot" w:pos="9461"/>
        </w:tabs>
        <w:rPr>
          <w:rFonts w:hint="eastAsia" w:cs="微软雅黑"/>
          <w:i w:val="0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_Toc23576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hint="eastAsia" w:cs="微软雅黑"/>
          <w:i w:val="0"/>
          <w:lang w:val="en-US" w:eastAsia="zh-CN"/>
        </w:rPr>
        <w:t>9</w:t>
      </w:r>
      <w:r>
        <w:rPr>
          <w:rFonts w:ascii="微软雅黑" w:hAnsi="微软雅黑" w:eastAsia="微软雅黑" w:cs="微软雅黑"/>
          <w:i w:val="0"/>
        </w:rPr>
        <w:t xml:space="preserve">. </w:t>
      </w:r>
      <w:r>
        <w:rPr>
          <w:rFonts w:hint="eastAsia" w:cs="微软雅黑"/>
          <w:i w:val="0"/>
          <w:lang w:val="en-US" w:eastAsia="zh-CN"/>
        </w:rPr>
        <w:t>常见问题与异常排查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cs="微软雅黑"/>
          <w:i w:val="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  <w:r>
        <w:rPr>
          <w:rFonts w:hint="eastAsia" w:cs="微软雅黑"/>
          <w:i w:val="0"/>
          <w:lang w:val="en-US" w:eastAsia="zh-CN"/>
        </w:rPr>
        <w:t>1</w:t>
      </w:r>
    </w:p>
    <w:p w14:paraId="67DA82A3">
      <w:pPr>
        <w:pStyle w:val="29"/>
        <w:tabs>
          <w:tab w:val="right" w:leader="dot" w:pos="9461"/>
        </w:tabs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_Toc19968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hint="eastAsia" w:cs="微软雅黑"/>
          <w:i w:val="0"/>
          <w:lang w:val="en-US" w:eastAsia="zh-CN"/>
        </w:rPr>
        <w:t>9</w:t>
      </w:r>
      <w:r>
        <w:rPr>
          <w:rFonts w:ascii="微软雅黑" w:hAnsi="微软雅黑" w:eastAsia="微软雅黑" w:cs="微软雅黑"/>
          <w:i w:val="0"/>
        </w:rPr>
        <w:t xml:space="preserve">.1 </w:t>
      </w:r>
      <w:r>
        <w:rPr>
          <w:rFonts w:hint="eastAsia" w:cs="微软雅黑"/>
          <w:i w:val="0"/>
          <w:lang w:val="en-US" w:eastAsia="zh-CN"/>
        </w:rPr>
        <w:t>语音识别失败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cs="微软雅黑"/>
          <w:i w:val="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  <w:r>
        <w:rPr>
          <w:rFonts w:hint="eastAsia" w:cs="微软雅黑"/>
          <w:i w:val="0"/>
          <w:lang w:val="en-US" w:eastAsia="zh-CN"/>
        </w:rPr>
        <w:t>0</w:t>
      </w:r>
    </w:p>
    <w:p w14:paraId="34CFB773">
      <w:pPr>
        <w:pStyle w:val="29"/>
        <w:tabs>
          <w:tab w:val="right" w:leader="dot" w:pos="9461"/>
        </w:tabs>
        <w:rPr>
          <w:rFonts w:hint="eastAsia" w:cs="微软雅黑"/>
          <w:i w:val="0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_Toc28729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hint="eastAsia" w:cs="微软雅黑"/>
          <w:i w:val="0"/>
          <w:lang w:val="en-US" w:eastAsia="zh-CN"/>
        </w:rPr>
        <w:t>9</w:t>
      </w:r>
      <w:r>
        <w:rPr>
          <w:rFonts w:ascii="微软雅黑" w:hAnsi="微软雅黑" w:eastAsia="微软雅黑" w:cs="微软雅黑"/>
          <w:i w:val="0"/>
        </w:rPr>
        <w:t xml:space="preserve">.2 </w:t>
      </w:r>
      <w:r>
        <w:rPr>
          <w:rFonts w:hint="eastAsia" w:cs="微软雅黑"/>
          <w:i w:val="0"/>
          <w:lang w:val="en-US" w:eastAsia="zh-CN"/>
        </w:rPr>
        <w:t>数字人视频未生成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cs="微软雅黑"/>
          <w:i w:val="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  <w:r>
        <w:rPr>
          <w:rFonts w:hint="eastAsia" w:cs="微软雅黑"/>
          <w:i w:val="0"/>
          <w:lang w:val="en-US" w:eastAsia="zh-CN"/>
        </w:rPr>
        <w:t>0</w:t>
      </w:r>
    </w:p>
    <w:p w14:paraId="63889C8C">
      <w:pPr>
        <w:pStyle w:val="29"/>
        <w:tabs>
          <w:tab w:val="right" w:leader="dot" w:pos="9461"/>
        </w:tabs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lang w:eastAsia="zh-CN"/>
        </w:rPr>
        <w:instrText xml:space="preserve"> HYPERLINK \l _Toc19968 </w:instrTex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separate"/>
      </w:r>
      <w:r>
        <w:rPr>
          <w:rFonts w:hint="eastAsia" w:cs="微软雅黑"/>
          <w:i w:val="0"/>
          <w:lang w:val="en-US" w:eastAsia="zh-CN"/>
        </w:rPr>
        <w:t>9</w:t>
      </w:r>
      <w:r>
        <w:rPr>
          <w:rFonts w:ascii="微软雅黑" w:hAnsi="微软雅黑" w:eastAsia="微软雅黑" w:cs="微软雅黑"/>
          <w:i w:val="0"/>
        </w:rPr>
        <w:t>.</w:t>
      </w:r>
      <w:r>
        <w:rPr>
          <w:rFonts w:hint="eastAsia" w:cs="微软雅黑"/>
          <w:i w:val="0"/>
          <w:lang w:val="en-US" w:eastAsia="zh-CN"/>
        </w:rPr>
        <w:t>3</w:t>
      </w:r>
      <w:r>
        <w:rPr>
          <w:rFonts w:ascii="微软雅黑" w:hAnsi="微软雅黑" w:eastAsia="微软雅黑" w:cs="微软雅黑"/>
          <w:i w:val="0"/>
        </w:rPr>
        <w:t xml:space="preserve"> </w:t>
      </w:r>
      <w:r>
        <w:rPr>
          <w:rFonts w:hint="eastAsia" w:cs="微软雅黑"/>
          <w:i w:val="0"/>
          <w:lang w:val="en-US" w:eastAsia="zh-CN"/>
        </w:rPr>
        <w:t>后台图表为空</w:t>
      </w:r>
      <w:r>
        <w:rPr>
          <w:rFonts w:ascii="微软雅黑" w:hAnsi="微软雅黑" w:eastAsia="微软雅黑" w:cs="微软雅黑"/>
          <w:i w:val="0"/>
        </w:rPr>
        <w:tab/>
      </w:r>
      <w:r>
        <w:rPr>
          <w:rFonts w:hint="eastAsia" w:cs="微软雅黑"/>
          <w:i w:val="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  <w:r>
        <w:rPr>
          <w:rFonts w:hint="eastAsia" w:cs="微软雅黑"/>
          <w:i w:val="0"/>
          <w:lang w:val="en-US" w:eastAsia="zh-CN"/>
        </w:rPr>
        <w:t>0</w:t>
      </w:r>
    </w:p>
    <w:p w14:paraId="33584695">
      <w:pPr>
        <w:rPr>
          <w:rFonts w:hint="default" w:ascii="微软雅黑" w:hAnsi="微软雅黑" w:eastAsia="微软雅黑" w:cs="微软雅黑"/>
          <w:i w:val="0"/>
          <w:lang w:val="en-US" w:eastAsia="zh-CN"/>
        </w:rPr>
        <w:sectPr>
          <w:footerReference r:id="rId6" w:type="default"/>
          <w:pgSz w:w="11909" w:h="16834"/>
          <w:pgMar w:top="1224" w:right="1224" w:bottom="1080" w:left="1224" w:header="720" w:footer="720" w:gutter="0"/>
          <w:pgNumType w:start="1"/>
          <w:cols w:space="720" w:num="1"/>
          <w:docGrid w:linePitch="360" w:charSpace="0"/>
        </w:sectPr>
      </w:pPr>
    </w:p>
    <w:p w14:paraId="5A178C03">
      <w:r>
        <w:rPr>
          <w:rFonts w:hint="eastAsia" w:ascii="微软雅黑" w:hAnsi="微软雅黑" w:eastAsia="微软雅黑" w:cs="微软雅黑"/>
          <w:i w:val="0"/>
          <w:lang w:eastAsia="zh-CN"/>
        </w:rPr>
        <w:fldChar w:fldCharType="end"/>
      </w:r>
      <w:bookmarkStart w:id="1" w:name="_Toc22372"/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1. 项目背景与目标</w:t>
      </w:r>
      <w:bookmarkEnd w:id="1"/>
    </w:p>
    <w:p w14:paraId="285B4913">
      <w:pPr>
        <w:pStyle w:val="4"/>
        <w:keepNext/>
        <w:spacing w:before="160" w:after="120"/>
      </w:pPr>
      <w:bookmarkStart w:id="2" w:name="_Toc19052"/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>1.1 背景</w:t>
      </w:r>
      <w:bookmarkEnd w:id="2"/>
    </w:p>
    <w:p w14:paraId="0A837C9B">
      <w:pPr>
        <w:spacing w:after="80" w:line="300" w:lineRule="auto"/>
      </w:pPr>
      <w:r>
        <w:rPr>
          <w:rFonts w:ascii="微软雅黑" w:hAnsi="微软雅黑" w:eastAsia="微软雅黑" w:cs="微软雅黑"/>
          <w:i w:val="0"/>
          <w:sz w:val="21"/>
        </w:rPr>
        <w:t>智慧景区的核心问题已经不再只是“有没有展示内容”，而是能不能在真实游览场景下稳定服务游客，并把交互沉淀成运营价值。传统导览方式在旺季人力供给、开放式问答、个性化路线、服务质量复盘等方面存在明显短板。</w:t>
      </w:r>
    </w:p>
    <w:p w14:paraId="623B17FF">
      <w:pPr>
        <w:pStyle w:val="16"/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讲解内容固定：录音导览和指示牌难以回答游客临场提出的个性化问题。</w:t>
      </w:r>
    </w:p>
    <w:p w14:paraId="161DE86B">
      <w:pPr>
        <w:pStyle w:val="16"/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数据难以闭环：游客咨询、路线偏好、失败样例和知识库状态缺少统一沉淀。</w:t>
      </w:r>
    </w:p>
    <w:p w14:paraId="3588F5A6">
      <w:pPr>
        <w:pStyle w:val="16"/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生成式回答存在混源风险：事实问题、统计问题和实时问题如果不分层，容易产生幻觉或不可审计结论。</w:t>
      </w:r>
    </w:p>
    <w:p w14:paraId="4201C2FC">
      <w:pPr>
        <w:pStyle w:val="16"/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弱定位场景真实存在：景区内 GPS 信号不稳定时，游客常只能描述周边地标，需要系统多轮澄清。</w:t>
      </w:r>
    </w:p>
    <w:p w14:paraId="619A5CE5">
      <w:pPr>
        <w:pStyle w:val="4"/>
        <w:keepNext/>
        <w:spacing w:before="160" w:after="120"/>
      </w:pPr>
      <w:bookmarkStart w:id="3" w:name="_Toc31093"/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>1.2 设计目标</w:t>
      </w:r>
      <w:bookmarkEnd w:id="3"/>
    </w:p>
    <w:p w14:paraId="1FC9E95E">
      <w:pPr>
        <w:spacing w:after="80" w:line="300" w:lineRule="auto"/>
        <w:rPr>
          <w:rFonts w:ascii="微软雅黑" w:hAnsi="微软雅黑" w:eastAsia="微软雅黑" w:cs="微软雅黑"/>
          <w:i w:val="0"/>
          <w:sz w:val="21"/>
        </w:rPr>
      </w:pPr>
      <w:r>
        <w:rPr>
          <w:rFonts w:hint="eastAsia" w:ascii="微软雅黑" w:hAnsi="微软雅黑" w:eastAsia="微软雅黑" w:cs="微软雅黑"/>
          <w:i w:val="0"/>
          <w:sz w:val="21"/>
        </w:rPr>
        <w:t>系统采⽤景区⽬录配置化设计，当前已接⼊灵⼭胜境与拈花湾禅意⼩镇，具备向更多景区扩展的能⼒。</w:t>
      </w:r>
      <w:r>
        <w:rPr>
          <w:rFonts w:ascii="微软雅黑" w:hAnsi="微软雅黑" w:eastAsia="微软雅黑" w:cs="微软雅黑"/>
          <w:i w:val="0"/>
          <w:sz w:val="21"/>
        </w:rPr>
        <w:t>建设一套可部署、可演示、可评测、可继续迭代的 AI 数字人导览系统。</w:t>
      </w:r>
    </w:p>
    <w:p w14:paraId="21BE5EEB">
      <w:pPr>
        <w:spacing w:after="80" w:line="300" w:lineRule="auto"/>
      </w:pPr>
      <w:r>
        <w:rPr>
          <w:rFonts w:ascii="微软雅黑" w:hAnsi="微软雅黑" w:eastAsia="微软雅黑" w:cs="微软雅黑"/>
          <w:i w:val="0"/>
          <w:sz w:val="21"/>
        </w:rPr>
        <w:t>系统同时服务游客端、管理端和评测端。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3240"/>
        <w:gridCol w:w="4824"/>
      </w:tblGrid>
      <w:tr w14:paraId="638B7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shd w:val="clear" w:color="auto" w:fill="D9EAF7"/>
            <w:vAlign w:val="center"/>
          </w:tcPr>
          <w:p w14:paraId="3B769960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目标维度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17100B3E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设计目标</w:t>
            </w:r>
          </w:p>
        </w:tc>
        <w:tc>
          <w:tcPr>
            <w:tcW w:w="4824" w:type="dxa"/>
            <w:shd w:val="clear" w:color="auto" w:fill="D9EAF7"/>
            <w:vAlign w:val="center"/>
          </w:tcPr>
          <w:p w14:paraId="2FC77FBA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当前实现口径</w:t>
            </w:r>
          </w:p>
        </w:tc>
      </w:tr>
      <w:tr w14:paraId="6DE39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224" w:type="dxa"/>
            <w:vAlign w:val="center"/>
          </w:tcPr>
          <w:p w14:paraId="6D3244BA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游客端</w:t>
            </w:r>
          </w:p>
        </w:tc>
        <w:tc>
          <w:tcPr>
            <w:tcW w:w="3240" w:type="dxa"/>
            <w:vAlign w:val="center"/>
          </w:tcPr>
          <w:p w14:paraId="1BD86266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文本问答、语音问答、数字人讲解、路线推荐、弱 GPS 多轮问路、会话历史管理</w:t>
            </w:r>
          </w:p>
        </w:tc>
        <w:tc>
          <w:tcPr>
            <w:tcW w:w="4824" w:type="dxa"/>
            <w:vAlign w:val="center"/>
          </w:tcPr>
          <w:p w14:paraId="68CE9390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React + Vite 前台，统一调用 planner-first pipeline</w:t>
            </w:r>
          </w:p>
        </w:tc>
      </w:tr>
      <w:tr w14:paraId="59284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vAlign w:val="center"/>
          </w:tcPr>
          <w:p w14:paraId="2FD4539D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管理端</w:t>
            </w:r>
          </w:p>
        </w:tc>
        <w:tc>
          <w:tcPr>
            <w:tcW w:w="3240" w:type="dxa"/>
            <w:vAlign w:val="center"/>
          </w:tcPr>
          <w:p w14:paraId="24B9CD18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互动量、意图分布、知识库状态、评测状态、失败样例、数字人配置</w:t>
            </w:r>
          </w:p>
        </w:tc>
        <w:tc>
          <w:tcPr>
            <w:tcW w:w="4824" w:type="dxa"/>
            <w:vAlign w:val="center"/>
          </w:tcPr>
          <w:p w14:paraId="295DCE13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管理后台展示数据与运维入口；知识库上传 API 存在，前台管理界面以清单和重建命令为主</w:t>
            </w:r>
          </w:p>
        </w:tc>
      </w:tr>
      <w:tr w14:paraId="58BFB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vAlign w:val="center"/>
          </w:tcPr>
          <w:p w14:paraId="679FD5E0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智能引擎</w:t>
            </w:r>
          </w:p>
        </w:tc>
        <w:tc>
          <w:tcPr>
            <w:tcW w:w="3240" w:type="dxa"/>
            <w:vAlign w:val="center"/>
          </w:tcPr>
          <w:p>
            <w:r>
              <w:t>结构化事实、semantic SQL、hybrid RAG、route planner、最终审核 LLM、拒答边界</w:t>
            </w:r>
          </w:p>
        </w:tc>
        <w:tc>
          <w:tcPr>
            <w:tcW w:w="4824" w:type="dxa"/>
            <w:vAlign w:val="center"/>
          </w:tcPr>
          <w:p>
            <w:r>
              <w:t>主 Agent 生成首步计划，专业子 Agent 输出语义计划，ToolRunner 以标准 schema 调用确定性执行器，answer_review 只审核；repair_action 仅作为主 Agent 修复提示</w:t>
            </w:r>
          </w:p>
        </w:tc>
      </w:tr>
      <w:tr w14:paraId="370F3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vAlign w:val="center"/>
          </w:tcPr>
          <w:p w14:paraId="71F551CA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工程交付</w:t>
            </w:r>
          </w:p>
        </w:tc>
        <w:tc>
          <w:tcPr>
            <w:tcW w:w="3240" w:type="dxa"/>
            <w:vAlign w:val="center"/>
          </w:tcPr>
          <w:p w14:paraId="573B2DD0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环境脚本、CLI、数据构建、报告、测试</w:t>
            </w:r>
          </w:p>
        </w:tc>
        <w:tc>
          <w:tcPr>
            <w:tcW w:w="4824" w:type="dxa"/>
            <w:vAlign w:val="center"/>
          </w:tcPr>
          <w:p w14:paraId="43B931E9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bootstrap/start/build 脚本与 app.cli 命令已提供</w:t>
            </w:r>
          </w:p>
        </w:tc>
      </w:tr>
      <w:tr w14:paraId="2465B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24" w:type="dxa"/>
            <w:vAlign w:val="center"/>
          </w:tcPr>
          <w:p w14:paraId="3DAC978A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评测证明</w:t>
            </w:r>
          </w:p>
        </w:tc>
        <w:tc>
          <w:tcPr>
            <w:tcW w:w="3240" w:type="dxa"/>
            <w:vAlign w:val="center"/>
          </w:tcPr>
          <w:p>
            <w:r>
              <w:t>主评测集 1200 题，当前报告可回放</w:t>
            </w:r>
          </w:p>
        </w:tc>
        <w:tc>
          <w:tcPr>
            <w:tcW w:w="4824" w:type="dxa"/>
            <w:vAlign w:val="center"/>
          </w:tcPr>
          <w:p>
            <w:r>
              <w:t>tests 中主评测集为 1200 行；当前 reports/full1200_multi_agent_review.json 为 full 层级、99.52/100</w:t>
            </w:r>
          </w:p>
        </w:tc>
      </w:tr>
    </w:tbl>
    <w:p w14:paraId="7642CC7E">
      <w:pPr>
        <w:pStyle w:val="3"/>
        <w:bidi w:val="0"/>
        <w:spacing w:before="0" w:line="240" w:lineRule="auto"/>
        <w:jc w:val="both"/>
        <w:rPr>
          <w:rFonts w:hint="eastAsia"/>
          <w:color w:val="0000FF"/>
          <w:lang w:val="en-US" w:eastAsia="zh-CN"/>
        </w:rPr>
      </w:pPr>
      <w:bookmarkStart w:id="4" w:name="_Toc4135"/>
    </w:p>
    <w:p w14:paraId="4F3D51CC">
      <w:pPr>
        <w:rPr>
          <w:rFonts w:hint="eastAsia"/>
          <w:lang w:val="en-US" w:eastAsia="zh-CN"/>
        </w:rPr>
      </w:pPr>
    </w:p>
    <w:p w14:paraId="25819604">
      <w:pPr>
        <w:pStyle w:val="3"/>
        <w:keepNext/>
        <w:numPr>
          <w:ilvl w:val="0"/>
          <w:numId w:val="0"/>
        </w:numPr>
        <w:spacing w:before="240" w:after="120"/>
      </w:pPr>
      <w:r>
        <w:rPr>
          <w:rFonts w:hint="eastAsia" w:ascii="微软雅黑" w:hAnsi="微软雅黑" w:eastAsia="微软雅黑" w:cs="微软雅黑"/>
          <w:b/>
          <w:i w:val="0"/>
          <w:color w:val="1F4E79"/>
          <w:sz w:val="32"/>
          <w:lang w:val="en-US" w:eastAsia="zh-CN"/>
        </w:rPr>
        <w:t>2.</w:t>
      </w: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系统总体设计</w:t>
      </w:r>
    </w:p>
    <w:p w14:paraId="7F2188EC">
      <w:pPr>
        <w:pStyle w:val="4"/>
        <w:keepNext/>
        <w:spacing w:before="160" w:after="120"/>
        <w:rPr>
          <w:rFonts w:hint="eastAsia" w:ascii="微软雅黑" w:hAnsi="微软雅黑" w:eastAsia="微软雅黑" w:cs="微软雅黑"/>
          <w:b/>
          <w:i w:val="0"/>
          <w:color w:val="1F4E79"/>
          <w:sz w:val="26"/>
          <w:lang w:val="en-US" w:eastAsia="zh-CN"/>
        </w:rPr>
      </w:pPr>
      <w:bookmarkStart w:id="5" w:name="_Toc27678"/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>2.1 总体架构</w:t>
      </w:r>
      <w:bookmarkEnd w:id="5"/>
    </w:p>
    <w:bookmarkEnd w:id="4"/>
    <w:p w14:paraId="15D56782">
      <w:pPr>
        <w:spacing w:after="80" w:line="300" w:lineRule="auto"/>
      </w:pPr>
      <w:r>
        <w:t>系统采用多 Agent 语义规划与工具循环架构。主 Agent 先由 QueryPlanner 生成首步计划，专业子 Agent 再分别完成景点事实语义规划、行为分析语义规划或路线规划；确定性执行器只负责白名单工具调用、结构化事实读取和 SQL 编译执行；最终审核 LLM 只做审查，不直接改写答案。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248"/>
        <w:gridCol w:w="3312"/>
      </w:tblGrid>
      <w:tr w14:paraId="01B57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D9EAF7"/>
            <w:vAlign w:val="center"/>
          </w:tcPr>
          <w:p w14:paraId="43A08DAD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层级</w:t>
            </w:r>
          </w:p>
        </w:tc>
        <w:tc>
          <w:tcPr>
            <w:tcW w:w="4248" w:type="dxa"/>
            <w:shd w:val="clear" w:color="auto" w:fill="D9EAF7"/>
            <w:vAlign w:val="center"/>
          </w:tcPr>
          <w:p w14:paraId="01B7CF5E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职责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E1DCCB8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主要模块/文件</w:t>
            </w:r>
          </w:p>
        </w:tc>
      </w:tr>
      <w:tr w14:paraId="13DF8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6593171A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多模态交互层</w:t>
            </w:r>
          </w:p>
        </w:tc>
        <w:tc>
          <w:tcPr>
            <w:tcW w:w="4248" w:type="dxa"/>
            <w:vAlign w:val="center"/>
          </w:tcPr>
          <w:p w14:paraId="4D70CC8E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游客前台、路线规划页、园区/景点页、管理后台、登录页、文本和语音输入</w:t>
            </w:r>
          </w:p>
        </w:tc>
        <w:tc>
          <w:tcPr>
            <w:tcW w:w="3312" w:type="dxa"/>
            <w:vAlign w:val="center"/>
          </w:tcPr>
          <w:p w14:paraId="421D1843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frontend/src/pages、frontend/src/components</w:t>
            </w:r>
          </w:p>
        </w:tc>
      </w:tr>
      <w:tr w14:paraId="2031A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1A58EC58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服务编排层</w:t>
            </w:r>
          </w:p>
        </w:tc>
        <w:tc>
          <w:tcPr>
            <w:tcW w:w="4248" w:type="dxa"/>
            <w:vAlign w:val="center"/>
          </w:tcPr>
          <w:p w14:paraId="1DF17675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FastAPI 接口、会话管理、日志、ASR/TTS、数字人生成、弱 GPS 会话状态</w:t>
            </w:r>
          </w:p>
        </w:tc>
        <w:tc>
          <w:tcPr>
            <w:tcW w:w="3312" w:type="dxa"/>
            <w:vAlign w:val="center"/>
          </w:tcPr>
          <w:p w14:paraId="320FC9CE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app/api、app/services</w:t>
            </w:r>
          </w:p>
        </w:tc>
      </w:tr>
      <w:tr w14:paraId="57322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1F679E4A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智能决策层</w:t>
            </w:r>
          </w:p>
        </w:tc>
        <w:tc>
          <w:tcPr>
            <w:tcW w:w="4248" w:type="dxa"/>
            <w:vAlign w:val="center"/>
          </w:tcPr>
          <w:p>
            <w:r>
              <w:t>主 Agent 首步规划、专业子 Agent 语义规划、ToolRunner 工具调用、Agent observation loop、最终审核 LLM、事实问答、semantic SQL、hybrid RAG、route planner、response contract</w:t>
            </w:r>
          </w:p>
        </w:tc>
        <w:tc>
          <w:tcPr>
            <w:tcW w:w="3312" w:type="dxa"/>
            <w:vAlign w:val="center"/>
          </w:tcPr>
          <w:p>
            <w:r>
              <w:t>app/rag/planner.py、app/rag/fact_agent.py、app/rag/sql_agent.py、app/rag/answer_review_agent.py、app/rag/tool_runner.py、app/rag/agent_loop.py、app/rag/pipeline.py</w:t>
            </w:r>
          </w:p>
        </w:tc>
      </w:tr>
      <w:tr w14:paraId="588E9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2C3AEFE8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数据与运营层</w:t>
            </w:r>
          </w:p>
        </w:tc>
        <w:tc>
          <w:tcPr>
            <w:tcW w:w="4248" w:type="dxa"/>
            <w:vAlign w:val="center"/>
          </w:tcPr>
          <w:p w14:paraId="2FDBDB98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DOCX 知识库、SQLite 行为库、ChromaDB、评测集、评测报告、日志库</w:t>
            </w:r>
          </w:p>
        </w:tc>
        <w:tc>
          <w:tcPr>
            <w:tcW w:w="3312" w:type="dxa"/>
            <w:vAlign w:val="center"/>
          </w:tcPr>
          <w:p w14:paraId="741A4295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data、reports、tests</w:t>
            </w:r>
          </w:p>
        </w:tc>
      </w:tr>
    </w:tbl>
    <w:p w14:paraId="669EC13D">
      <w:pPr>
        <w:spacing w:after="0" w:line="240" w:lineRule="auto"/>
      </w:pPr>
    </w:p>
    <w:p w14:paraId="765A11C5">
      <w:pPr>
        <w:spacing w:before="60" w:after="100"/>
        <w:ind w:left="216"/>
        <w:rPr>
          <w:rFonts w:ascii="微软雅黑" w:hAnsi="微软雅黑" w:eastAsia="微软雅黑" w:cs="微软雅黑"/>
          <w:i w:val="0"/>
          <w:color w:val="282828"/>
          <w:sz w:val="18"/>
        </w:rPr>
      </w:pPr>
      <w:r>
        <w:t>游客 / 管理员</w:t>
        <w:br/>
        <w:t xml:space="preserve">  -&gt; 多模态交互层：React 前台、管理后台、语音输入、数字人视频、conversation_context</w:t>
        <w:br/>
        <w:t xml:space="preserve">  -&gt; 服务编排层：FastAPI、短期会话记忆、日志、ASR/TTS、数字人生成、弱 GPS 会话</w:t>
        <w:br/>
        <w:t xml:space="preserve">  -&gt; Agent 工具循环层：主 Agent、专业语义规划子 Agent、ToolRunner、AgentLoopController、answer_review</w:t>
        <w:br/>
        <w:t xml:space="preserve">  -&gt; 确定性执行层：structured_fact、hybrid_rag、behavior_sql、route_planner、response_contract</w:t>
        <w:br/>
        <w:t xml:space="preserve">  -&gt; 数据与证据层：SQLite 事实表、游客行为库、ChromaDB、DOCX 知识片段、评测报告</w:t>
      </w:r>
    </w:p>
    <w:p w14:paraId="25AC79F8">
      <w:pPr>
        <w:spacing w:before="60" w:after="100"/>
        <w:ind w:left="216"/>
        <w:rPr>
          <w:rFonts w:ascii="微软雅黑" w:hAnsi="微软雅黑" w:eastAsia="微软雅黑" w:cs="微软雅黑"/>
          <w:i w:val="0"/>
          <w:color w:val="282828"/>
          <w:sz w:val="18"/>
        </w:rPr>
      </w:pPr>
    </w:p>
    <w:p w14:paraId="2D608D1A">
      <w:pPr>
        <w:pStyle w:val="4"/>
        <w:keepNext/>
        <w:spacing w:before="160" w:after="120"/>
      </w:pPr>
      <w:bookmarkStart w:id="6" w:name="_Toc5572"/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>2.2 技术栈</w:t>
      </w:r>
      <w:bookmarkEnd w:id="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232"/>
        <w:gridCol w:w="5688"/>
      </w:tblGrid>
      <w:tr w14:paraId="07AD6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5370F9CD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模块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435E403B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技术方案</w:t>
            </w:r>
          </w:p>
        </w:tc>
        <w:tc>
          <w:tcPr>
            <w:tcW w:w="5688" w:type="dxa"/>
            <w:shd w:val="clear" w:color="auto" w:fill="D9EAF7"/>
            <w:vAlign w:val="center"/>
          </w:tcPr>
          <w:p w14:paraId="4498F8E9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说明</w:t>
            </w:r>
          </w:p>
        </w:tc>
      </w:tr>
      <w:tr w14:paraId="5B5ED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7EBCB341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前端</w:t>
            </w:r>
          </w:p>
        </w:tc>
        <w:tc>
          <w:tcPr>
            <w:tcW w:w="2232" w:type="dxa"/>
            <w:vAlign w:val="center"/>
          </w:tcPr>
          <w:p w14:paraId="59964EB2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React + Vite</w:t>
            </w:r>
          </w:p>
        </w:tc>
        <w:tc>
          <w:tcPr>
            <w:tcW w:w="5688" w:type="dxa"/>
            <w:vAlign w:val="center"/>
          </w:tcPr>
          <w:p w14:paraId="39B2BFFE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构建游客前台、管理后台、路线规划与登录页</w:t>
            </w:r>
          </w:p>
        </w:tc>
      </w:tr>
      <w:tr w14:paraId="0169F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6D5A0430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后端</w:t>
            </w:r>
          </w:p>
        </w:tc>
        <w:tc>
          <w:tcPr>
            <w:tcW w:w="2232" w:type="dxa"/>
            <w:vAlign w:val="center"/>
          </w:tcPr>
          <w:p w14:paraId="0B7556F8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FastAPI</w:t>
            </w:r>
          </w:p>
        </w:tc>
        <w:tc>
          <w:tcPr>
            <w:tcW w:w="5688" w:type="dxa"/>
            <w:vAlign w:val="center"/>
          </w:tcPr>
          <w:p w14:paraId="1E694A49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统一提供 HTTP 与 WebSocket 接口</w:t>
            </w:r>
          </w:p>
        </w:tc>
      </w:tr>
      <w:tr w14:paraId="3AED7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371C44C2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向量库</w:t>
            </w:r>
          </w:p>
        </w:tc>
        <w:tc>
          <w:tcPr>
            <w:tcW w:w="2232" w:type="dxa"/>
            <w:vAlign w:val="center"/>
          </w:tcPr>
          <w:p w14:paraId="7534DF85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ChromaDB</w:t>
            </w:r>
          </w:p>
        </w:tc>
        <w:tc>
          <w:tcPr>
            <w:tcW w:w="5688" w:type="dxa"/>
            <w:vAlign w:val="center"/>
          </w:tcPr>
          <w:p w14:paraId="0A70D091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保存非结构化知识切片，用于 hybrid RAG</w:t>
            </w:r>
          </w:p>
        </w:tc>
      </w:tr>
      <w:tr w14:paraId="476CC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1BE69987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结构化数据</w:t>
            </w:r>
          </w:p>
        </w:tc>
        <w:tc>
          <w:tcPr>
            <w:tcW w:w="2232" w:type="dxa"/>
            <w:vAlign w:val="center"/>
          </w:tcPr>
          <w:p w14:paraId="16023673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SQLite</w:t>
            </w:r>
          </w:p>
        </w:tc>
        <w:tc>
          <w:tcPr>
            <w:tcW w:w="5688" w:type="dxa"/>
            <w:vAlign w:val="center"/>
          </w:tcPr>
          <w:p w14:paraId="6D324392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保存游客行为分析库、交互日志和中间结果</w:t>
            </w:r>
          </w:p>
        </w:tc>
      </w:tr>
      <w:tr w14:paraId="60007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34922EF9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嵌入模型</w:t>
            </w:r>
          </w:p>
        </w:tc>
        <w:tc>
          <w:tcPr>
            <w:tcW w:w="2232" w:type="dxa"/>
            <w:vAlign w:val="center"/>
          </w:tcPr>
          <w:p w14:paraId="0F3F4C85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bge-large-zh-v1.5</w:t>
            </w:r>
          </w:p>
        </w:tc>
        <w:tc>
          <w:tcPr>
            <w:tcW w:w="5688" w:type="dxa"/>
            <w:vAlign w:val="center"/>
          </w:tcPr>
          <w:p w14:paraId="20291C17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中文知识库向量化</w:t>
            </w:r>
          </w:p>
        </w:tc>
      </w:tr>
      <w:tr w14:paraId="569F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7A90B241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ASR</w:t>
            </w:r>
          </w:p>
        </w:tc>
        <w:tc>
          <w:tcPr>
            <w:tcW w:w="2232" w:type="dxa"/>
            <w:vAlign w:val="center"/>
          </w:tcPr>
          <w:p w14:paraId="1BEB20A3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Whisper</w:t>
            </w:r>
          </w:p>
        </w:tc>
        <w:tc>
          <w:tcPr>
            <w:tcW w:w="5688" w:type="dxa"/>
            <w:vAlign w:val="center"/>
          </w:tcPr>
          <w:p w14:paraId="6F8FA04F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语音识别</w:t>
            </w:r>
          </w:p>
        </w:tc>
      </w:tr>
      <w:tr w14:paraId="3D000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0AAAA1E3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TTS</w:t>
            </w:r>
          </w:p>
        </w:tc>
        <w:tc>
          <w:tcPr>
            <w:tcW w:w="2232" w:type="dxa"/>
            <w:vAlign w:val="center"/>
          </w:tcPr>
          <w:p w14:paraId="289BEEAD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Edge-TTS</w:t>
            </w:r>
          </w:p>
        </w:tc>
        <w:tc>
          <w:tcPr>
            <w:tcW w:w="5688" w:type="dxa"/>
            <w:vAlign w:val="center"/>
          </w:tcPr>
          <w:p w14:paraId="1113162B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语音合成与音色配置</w:t>
            </w:r>
          </w:p>
        </w:tc>
      </w:tr>
      <w:tr w14:paraId="00435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08C1258A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数字人</w:t>
            </w:r>
          </w:p>
        </w:tc>
        <w:tc>
          <w:tcPr>
            <w:tcW w:w="2232" w:type="dxa"/>
            <w:vAlign w:val="center"/>
          </w:tcPr>
          <w:p w14:paraId="371E8D3F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SoulX-FlashHead Lite 1.3B</w:t>
            </w:r>
          </w:p>
        </w:tc>
        <w:tc>
          <w:tcPr>
            <w:tcW w:w="5688" w:type="dxa"/>
            <w:vAlign w:val="center"/>
          </w:tcPr>
          <w:p w14:paraId="6A494919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根据语音生成数字人视频或流式帧</w:t>
            </w:r>
          </w:p>
        </w:tc>
      </w:tr>
    </w:tbl>
    <w:p w14:paraId="5B523E0E">
      <w:bookmarkStart w:id="7" w:name="_Toc18203"/>
    </w:p>
    <w:p w14:paraId="0E767030">
      <w:pPr>
        <w:pStyle w:val="4"/>
        <w:keepNext/>
        <w:spacing w:before="160" w:after="120"/>
      </w:pPr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>2.3 目录职责</w:t>
      </w:r>
      <w:bookmarkEnd w:id="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984"/>
      </w:tblGrid>
      <w:tr w14:paraId="5FB1A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D9EAF7"/>
            <w:vAlign w:val="center"/>
          </w:tcPr>
          <w:p w14:paraId="2B29709F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目录</w:t>
            </w:r>
          </w:p>
        </w:tc>
        <w:tc>
          <w:tcPr>
            <w:tcW w:w="6984" w:type="dxa"/>
            <w:shd w:val="clear" w:color="auto" w:fill="D9EAF7"/>
            <w:vAlign w:val="center"/>
          </w:tcPr>
          <w:p w14:paraId="141F6BFE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职责</w:t>
            </w:r>
          </w:p>
        </w:tc>
      </w:tr>
      <w:tr w14:paraId="59E13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18CA4372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app/api/</w:t>
            </w:r>
          </w:p>
        </w:tc>
        <w:tc>
          <w:tcPr>
            <w:tcW w:w="6984" w:type="dxa"/>
            <w:vAlign w:val="center"/>
          </w:tcPr>
          <w:p w14:paraId="38B4CDC8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登录、游客交互、后台接口、景区接口和知识库接口</w:t>
            </w:r>
          </w:p>
        </w:tc>
      </w:tr>
      <w:tr w14:paraId="24C11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18B897FF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app/rag/</w:t>
            </w:r>
          </w:p>
        </w:tc>
        <w:tc>
          <w:tcPr>
            <w:tcW w:w="6984" w:type="dxa"/>
            <w:vAlign w:val="center"/>
          </w:tcPr>
          <w:p w14:paraId="47F5BDEC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planner、tool_runner、agent_loop、pipeline、fact agent、sql agent、chroma agent、recommendation agent、response contract</w:t>
            </w:r>
          </w:p>
        </w:tc>
      </w:tr>
      <w:tr w14:paraId="3117C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1B3A3644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app/services/</w:t>
            </w:r>
          </w:p>
        </w:tc>
        <w:tc>
          <w:tcPr>
            <w:tcW w:w="6984" w:type="dxa"/>
            <w:vAlign w:val="center"/>
          </w:tcPr>
          <w:p w14:paraId="6199BCE6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ASR、TTS、数字人、日志和预设路线缓存</w:t>
            </w:r>
          </w:p>
        </w:tc>
      </w:tr>
      <w:tr w14:paraId="0968F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56293F93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app/tasks/</w:t>
            </w:r>
          </w:p>
        </w:tc>
        <w:tc>
          <w:tcPr>
            <w:tcW w:w="6984" w:type="dxa"/>
            <w:vAlign w:val="center"/>
          </w:tcPr>
          <w:p w14:paraId="5080EEF1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数据准备、模型准备、统一评测、诊断任务</w:t>
            </w:r>
          </w:p>
        </w:tc>
      </w:tr>
      <w:tr w14:paraId="01494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090F7D4A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frontend/</w:t>
            </w:r>
          </w:p>
        </w:tc>
        <w:tc>
          <w:tcPr>
            <w:tcW w:w="6984" w:type="dxa"/>
            <w:vAlign w:val="center"/>
          </w:tcPr>
          <w:p w14:paraId="161D1BD9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React + Vite 前端工程</w:t>
            </w:r>
          </w:p>
        </w:tc>
      </w:tr>
      <w:tr w14:paraId="12508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3F398F8A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data/knowledge_base/</w:t>
            </w:r>
          </w:p>
        </w:tc>
        <w:tc>
          <w:tcPr>
            <w:tcW w:w="6984" w:type="dxa"/>
            <w:vAlign w:val="center"/>
          </w:tcPr>
          <w:p w14:paraId="39E2B8CA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景区 DOCX 知识资料</w:t>
            </w:r>
          </w:p>
        </w:tc>
      </w:tr>
      <w:tr w14:paraId="117B7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1EEF3520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data/processed/</w:t>
            </w:r>
          </w:p>
        </w:tc>
        <w:tc>
          <w:tcPr>
            <w:tcW w:w="6984" w:type="dxa"/>
            <w:vAlign w:val="center"/>
          </w:tcPr>
          <w:p w14:paraId="1F7570FF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行为库、日志库、头像等处理产物</w:t>
            </w:r>
          </w:p>
        </w:tc>
      </w:tr>
      <w:tr w14:paraId="7534D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6480960D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tests/</w:t>
            </w:r>
          </w:p>
        </w:tc>
        <w:tc>
          <w:tcPr>
            <w:tcW w:w="6984" w:type="dxa"/>
            <w:vAlign w:val="center"/>
          </w:tcPr>
          <w:p w14:paraId="582493C8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单元测试、主评测集与人工评测问题</w:t>
            </w:r>
          </w:p>
        </w:tc>
      </w:tr>
      <w:tr w14:paraId="24A50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5AD1CEDB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reports/</w:t>
            </w:r>
          </w:p>
        </w:tc>
        <w:tc>
          <w:tcPr>
            <w:tcW w:w="6984" w:type="dxa"/>
            <w:vAlign w:val="center"/>
          </w:tcPr>
          <w:p w14:paraId="69AB4AEE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统一评测报告与相关输出，包含 unified_eval_agent_full1200.json/md</w:t>
            </w:r>
          </w:p>
        </w:tc>
      </w:tr>
    </w:tbl>
    <w:p w14:paraId="3557839A">
      <w:pPr>
        <w:pStyle w:val="3"/>
        <w:keepNext/>
        <w:spacing w:before="240" w:after="120"/>
        <w:rPr>
          <w:rFonts w:ascii="微软雅黑" w:hAnsi="微软雅黑" w:eastAsia="微软雅黑" w:cs="微软雅黑"/>
          <w:b/>
          <w:i w:val="0"/>
          <w:color w:val="1F4E79"/>
          <w:sz w:val="32"/>
        </w:rPr>
      </w:pPr>
      <w:bookmarkStart w:id="8" w:name="_Toc13163"/>
    </w:p>
    <w:p w14:paraId="0096557F">
      <w:pPr>
        <w:pStyle w:val="3"/>
        <w:keepNext/>
        <w:spacing w:before="240" w:after="120"/>
        <w:rPr>
          <w:rFonts w:ascii="微软雅黑" w:hAnsi="微软雅黑" w:eastAsia="微软雅黑" w:cs="微软雅黑"/>
          <w:b/>
          <w:i w:val="0"/>
          <w:color w:val="1F4E79"/>
          <w:sz w:val="32"/>
        </w:rPr>
      </w:pPr>
    </w:p>
    <w:p w14:paraId="010E13C1">
      <w:pPr>
        <w:pStyle w:val="3"/>
        <w:keepNext/>
        <w:spacing w:before="240" w:after="120"/>
        <w:rPr>
          <w:rFonts w:ascii="微软雅黑" w:hAnsi="微软雅黑" w:eastAsia="微软雅黑" w:cs="微软雅黑"/>
          <w:b/>
          <w:i w:val="0"/>
          <w:color w:val="1F4E79"/>
          <w:sz w:val="32"/>
        </w:rPr>
      </w:pPr>
    </w:p>
    <w:p w14:paraId="0F56ED06">
      <w:pPr>
        <w:pStyle w:val="3"/>
        <w:keepNext/>
        <w:spacing w:before="240" w:after="120"/>
        <w:rPr>
          <w:rFonts w:ascii="微软雅黑" w:hAnsi="微软雅黑" w:eastAsia="微软雅黑" w:cs="微软雅黑"/>
          <w:b/>
          <w:i w:val="0"/>
          <w:color w:val="1F4E79"/>
          <w:sz w:val="32"/>
        </w:rPr>
      </w:pPr>
    </w:p>
    <w:p w14:paraId="17FD93C8">
      <w:pPr>
        <w:rPr>
          <w:rFonts w:ascii="微软雅黑" w:hAnsi="微软雅黑" w:eastAsia="微软雅黑" w:cs="微软雅黑"/>
          <w:b/>
          <w:i w:val="0"/>
          <w:color w:val="1F4E79"/>
          <w:sz w:val="32"/>
        </w:rPr>
      </w:pPr>
    </w:p>
    <w:p w14:paraId="58CD526C">
      <w:pPr>
        <w:rPr>
          <w:rFonts w:ascii="微软雅黑" w:hAnsi="微软雅黑" w:eastAsia="微软雅黑" w:cs="微软雅黑"/>
          <w:b/>
          <w:i w:val="0"/>
          <w:color w:val="1F4E79"/>
          <w:sz w:val="32"/>
        </w:rPr>
      </w:pPr>
    </w:p>
    <w:p w14:paraId="5ED70573">
      <w:pPr>
        <w:rPr>
          <w:rFonts w:ascii="微软雅黑" w:hAnsi="微软雅黑" w:eastAsia="微软雅黑" w:cs="微软雅黑"/>
          <w:b/>
          <w:i w:val="0"/>
          <w:color w:val="1F4E79"/>
          <w:sz w:val="32"/>
        </w:rPr>
      </w:pPr>
    </w:p>
    <w:p w14:paraId="14880139">
      <w:pPr>
        <w:pStyle w:val="3"/>
        <w:keepNext/>
        <w:spacing w:before="240" w:after="120"/>
        <w:rPr>
          <w:rFonts w:ascii="微软雅黑" w:hAnsi="微软雅黑" w:eastAsia="微软雅黑" w:cs="微软雅黑"/>
          <w:b/>
          <w:i w:val="0"/>
          <w:color w:val="1F4E79"/>
          <w:sz w:val="32"/>
        </w:rPr>
      </w:pPr>
    </w:p>
    <w:p w14:paraId="79FE0622"/>
    <w:p w14:paraId="688B7F81">
      <w:pPr>
        <w:pStyle w:val="3"/>
        <w:keepNext/>
        <w:spacing w:before="240" w:after="120"/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3. 模块详细设计</w:t>
      </w:r>
      <w:bookmarkEnd w:id="8"/>
    </w:p>
    <w:p w14:paraId="6A9C646F">
      <w:pPr>
        <w:pStyle w:val="4"/>
        <w:keepNext/>
        <w:spacing w:before="160" w:after="120"/>
      </w:pPr>
      <w:bookmarkStart w:id="9" w:name="_Toc3053"/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>3.1 Agent 工具循环决策链路</w:t>
      </w:r>
      <w:bookmarkEnd w:id="9"/>
    </w:p>
    <w:p w14:paraId="529D6F1B">
      <w:pPr>
        <w:spacing w:after="80" w:line="300" w:lineRule="auto"/>
        <w:rPr>
          <w:rFonts w:ascii="微软雅黑" w:hAnsi="微软雅黑" w:eastAsia="微软雅黑" w:cs="微软雅黑"/>
          <w:i w:val="0"/>
          <w:sz w:val="21"/>
        </w:rPr>
      </w:pPr>
      <w:r>
        <w:t>传统 RAG 直接检索并生成答案，容易把统计问题、事实问题、闲聊和越界请求混在一起。本系统将主 Agent 定位为编排器，不依赖业务关键词硬分流；FACT、ANALYTICS、ROUTE 等子 Agent 负责语义规划，工具层只执行经过白名单校验的确定性动作。</w:t>
      </w:r>
    </w:p>
    <w:tbl>
      <w:tblPr>
        <w:tblStyle w:val="36"/>
        <w:tblpPr w:leftFromText="180" w:rightFromText="180" w:vertAnchor="text" w:horzAnchor="page" w:tblpX="1352" w:tblpY="275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2644"/>
        <w:gridCol w:w="2655"/>
        <w:gridCol w:w="2605"/>
      </w:tblGrid>
      <w:tr w14:paraId="1FE57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shd w:val="clear" w:color="auto" w:fill="D9EAF7"/>
            <w:vAlign w:val="center"/>
          </w:tcPr>
          <w:p w14:paraId="4CF38DA7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工具/策略</w:t>
            </w:r>
          </w:p>
        </w:tc>
        <w:tc>
          <w:tcPr>
            <w:tcW w:w="2644" w:type="dxa"/>
            <w:shd w:val="clear" w:color="auto" w:fill="D9EAF7"/>
            <w:vAlign w:val="center"/>
          </w:tcPr>
          <w:p w14:paraId="7DCC6487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适用场景</w:t>
            </w:r>
          </w:p>
        </w:tc>
        <w:tc>
          <w:tcPr>
            <w:tcW w:w="2655" w:type="dxa"/>
            <w:shd w:val="clear" w:color="auto" w:fill="D9EAF7"/>
            <w:vAlign w:val="center"/>
          </w:tcPr>
          <w:p w14:paraId="4F09DF58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主要执行单元</w:t>
            </w:r>
          </w:p>
        </w:tc>
        <w:tc>
          <w:tcPr>
            <w:tcW w:w="2605" w:type="dxa"/>
            <w:shd w:val="clear" w:color="auto" w:fill="D9EAF7"/>
            <w:vAlign w:val="center"/>
          </w:tcPr>
          <w:p w14:paraId="3E9570E5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输出重点</w:t>
            </w:r>
          </w:p>
        </w:tc>
      </w:tr>
      <w:tr w14:paraId="4ABA3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vAlign w:val="center"/>
          </w:tcPr>
          <w:p w14:paraId="15F107C4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structured_fact</w:t>
            </w:r>
          </w:p>
        </w:tc>
        <w:tc>
          <w:tcPr>
            <w:tcW w:w="2644" w:type="dxa"/>
            <w:vAlign w:val="center"/>
          </w:tcPr>
          <w:p w14:paraId="2A0C90EC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景点位置、开放信息、参数、明确事实</w:t>
            </w:r>
          </w:p>
        </w:tc>
        <w:tc>
          <w:tcPr>
            <w:tcW w:w="2655" w:type="dxa"/>
            <w:vAlign w:val="center"/>
          </w:tcPr>
          <w:p w14:paraId="456122D7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ToolRunner + fact_agent.py</w:t>
            </w:r>
          </w:p>
        </w:tc>
        <w:tc>
          <w:tcPr>
            <w:tcW w:w="2605" w:type="dxa"/>
            <w:vAlign w:val="center"/>
          </w:tcPr>
          <w:p w14:paraId="79576D21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结构化事实证据、匹配景点、response_kind</w:t>
            </w:r>
          </w:p>
        </w:tc>
      </w:tr>
      <w:tr w14:paraId="6E790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vAlign w:val="center"/>
          </w:tcPr>
          <w:p w14:paraId="66BA53D5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hybrid_rag</w:t>
            </w:r>
          </w:p>
        </w:tc>
        <w:tc>
          <w:tcPr>
            <w:tcW w:w="2644" w:type="dxa"/>
            <w:vAlign w:val="center"/>
          </w:tcPr>
          <w:p w14:paraId="4418B0A1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历史文化、讲解扩展、整体概况、深资料问答</w:t>
            </w:r>
          </w:p>
        </w:tc>
        <w:tc>
          <w:tcPr>
            <w:tcW w:w="2655" w:type="dxa"/>
            <w:vAlign w:val="center"/>
          </w:tcPr>
          <w:p w14:paraId="77336CED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ToolRunner + fact_agent.py(hybrid)</w:t>
            </w:r>
          </w:p>
        </w:tc>
        <w:tc>
          <w:tcPr>
            <w:tcW w:w="2605" w:type="dxa"/>
            <w:vAlign w:val="center"/>
          </w:tcPr>
          <w:p w14:paraId="65565570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检索片段、来源、召回质量</w:t>
            </w:r>
          </w:p>
        </w:tc>
      </w:tr>
      <w:tr w14:paraId="0B593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vAlign w:val="center"/>
          </w:tcPr>
          <w:p w14:paraId="3C01FE9C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behavior_sql</w:t>
            </w:r>
          </w:p>
        </w:tc>
        <w:tc>
          <w:tcPr>
            <w:tcW w:w="2644" w:type="dxa"/>
            <w:vAlign w:val="center"/>
          </w:tcPr>
          <w:p w14:paraId="678A2B6B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访问量、停留时长、消费、满意度、TopN、趋势等统计问题</w:t>
            </w:r>
          </w:p>
        </w:tc>
        <w:tc>
          <w:tcPr>
            <w:tcW w:w="2655" w:type="dxa"/>
            <w:vAlign w:val="center"/>
          </w:tcPr>
          <w:p w14:paraId="1484EBEF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ToolRunner + sql_agent.py</w:t>
            </w:r>
          </w:p>
        </w:tc>
        <w:tc>
          <w:tcPr>
            <w:tcW w:w="2605" w:type="dxa"/>
            <w:vAlign w:val="center"/>
          </w:tcPr>
          <w:p w14:paraId="30B85007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SQL 计划、SQL 结果、统计解释</w:t>
            </w:r>
          </w:p>
        </w:tc>
      </w:tr>
      <w:tr w14:paraId="4707E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vAlign w:val="center"/>
          </w:tcPr>
          <w:p w14:paraId="59089E67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route_planner</w:t>
            </w:r>
          </w:p>
        </w:tc>
        <w:tc>
          <w:tcPr>
            <w:tcW w:w="2644" w:type="dxa"/>
            <w:vAlign w:val="center"/>
          </w:tcPr>
          <w:p w14:paraId="049BB3E4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个性化路线、下一站推荐、讲解节点规划</w:t>
            </w:r>
          </w:p>
        </w:tc>
        <w:tc>
          <w:tcPr>
            <w:tcW w:w="2655" w:type="dxa"/>
            <w:vAlign w:val="center"/>
          </w:tcPr>
          <w:p w14:paraId="1A6D7EEA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ToolRunner + recommendation_agent.py</w:t>
            </w:r>
          </w:p>
        </w:tc>
        <w:tc>
          <w:tcPr>
            <w:tcW w:w="2605" w:type="dxa"/>
            <w:vAlign w:val="center"/>
          </w:tcPr>
          <w:p w14:paraId="30BC8215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路线节点、时长、讲解重点、依据</w:t>
            </w:r>
          </w:p>
        </w:tc>
      </w:tr>
      <w:tr w14:paraId="75627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vAlign w:val="center"/>
          </w:tcPr>
          <w:p w14:paraId="227082D0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追问/拒答</w:t>
            </w:r>
          </w:p>
        </w:tc>
        <w:tc>
          <w:tcPr>
            <w:tcW w:w="2644" w:type="dxa"/>
            <w:vAlign w:val="center"/>
          </w:tcPr>
          <w:p w14:paraId="50E844A1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工具证据不足、数据源冲突、实时或越界问题</w:t>
            </w:r>
          </w:p>
        </w:tc>
        <w:tc>
          <w:tcPr>
            <w:tcW w:w="2655" w:type="dxa"/>
            <w:vAlign w:val="center"/>
          </w:tcPr>
          <w:p w14:paraId="3DF15834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AgentLoopController + response_contract.py</w:t>
            </w:r>
          </w:p>
        </w:tc>
        <w:tc>
          <w:tcPr>
            <w:tcW w:w="2605" w:type="dxa"/>
            <w:vAlign w:val="center"/>
          </w:tcPr>
          <w:p w14:paraId="3C8725F0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ask_clarification 或 refusal.reason</w:t>
            </w:r>
          </w:p>
        </w:tc>
      </w:tr>
      <w:tr>
        <w:tc>
          <w:tcPr>
            <w:tcW w:type="dxa" w:w="1773"/>
          </w:tcPr>
          <w:p>
            <w:r>
              <w:t>answer_review</w:t>
            </w:r>
          </w:p>
        </w:tc>
        <w:tc>
          <w:tcPr>
            <w:tcW w:type="dxa" w:w="2644"/>
          </w:tcPr>
          <w:p>
            <w:r>
              <w:t>最终回答上线前审核、字段泄漏检查、风险判断和修复动作选择</w:t>
            </w:r>
          </w:p>
        </w:tc>
        <w:tc>
          <w:tcPr>
            <w:tcW w:type="dxa" w:w="2655"/>
          </w:tcPr>
          <w:p>
            <w:r>
              <w:t>AnswerReviewAgent + pipeline repair loop</w:t>
            </w:r>
          </w:p>
        </w:tc>
        <w:tc>
          <w:tcPr>
            <w:tcW w:type="dxa" w:w="2605"/>
          </w:tcPr>
          <w:p>
            <w:r>
              <w:t>approved、issues、risk_level、repair_action、answer_review_repair</w:t>
            </w:r>
          </w:p>
        </w:tc>
      </w:tr>
    </w:tbl>
    <w:p w14:paraId="15297A44">
      <w:r>
        <w:t>执行时，工具返回的 ToolObservation 包含 status、confidence、response_kind、evidence、refusal、missing_slots、suggested_next_tools 和 trace。pipeline 生成候选答案后交给最终审核 LLM；审核只返回 approved、issues、risk_level 和 repair_action，不生成替代答案。若审核未通过，repair_action 仅作为提示，主 Agent 重新选择并调用同类或其他专业子 Agent 修复，再进入下一轮审核。</w:t>
      </w:r>
    </w:p>
    <w:bookmarkEnd w:id="29"/>
    <w:p w14:paraId="33D80A0D">
      <w:pPr>
        <w:rPr>
          <w:rFonts w:ascii="微软雅黑" w:hAnsi="微软雅黑" w:eastAsia="微软雅黑" w:cs="微软雅黑"/>
          <w:b/>
          <w:i w:val="0"/>
          <w:color w:val="1F4E79"/>
          <w:sz w:val="26"/>
        </w:rPr>
      </w:pPr>
      <w:r>
        <w:t>闲聊不再被知识库链路截断：真正的寒暄、感谢和确认可以短回复，明显的景区任务即使首步被误判为 general_chat，也会继续进入工具链路。</w:t>
      </w:r>
      <w:bookmarkStart w:id="10" w:name="_Toc3780"/>
    </w:p>
    <w:p w14:paraId="2C74FC46">
      <w:pPr>
        <w:pStyle w:val="4"/>
        <w:keepNext/>
        <w:spacing w:before="160" w:after="120"/>
        <w:rPr>
          <w:rFonts w:ascii="微软雅黑" w:hAnsi="微软雅黑" w:eastAsia="微软雅黑" w:cs="微软雅黑"/>
          <w:b/>
          <w:i w:val="0"/>
          <w:color w:val="1F4E79"/>
          <w:sz w:val="26"/>
        </w:rPr>
      </w:pPr>
    </w:p>
    <w:p w14:paraId="63346CEC">
      <w:pPr>
        <w:rPr>
          <w:rFonts w:ascii="微软雅黑" w:hAnsi="微软雅黑" w:eastAsia="微软雅黑" w:cs="微软雅黑"/>
          <w:b/>
          <w:i w:val="0"/>
          <w:color w:val="1F4E79"/>
          <w:sz w:val="26"/>
        </w:rPr>
      </w:pPr>
    </w:p>
    <w:p w14:paraId="3DC05DB4">
      <w:pPr>
        <w:rPr>
          <w:rFonts w:ascii="微软雅黑" w:hAnsi="微软雅黑" w:eastAsia="微软雅黑" w:cs="微软雅黑"/>
          <w:b/>
          <w:i w:val="0"/>
          <w:color w:val="1F4E79"/>
          <w:sz w:val="26"/>
        </w:rPr>
      </w:pPr>
    </w:p>
    <w:p w14:paraId="1A229FC0">
      <w:pPr>
        <w:rPr>
          <w:rFonts w:ascii="微软雅黑" w:hAnsi="微软雅黑" w:eastAsia="微软雅黑" w:cs="微软雅黑"/>
          <w:b/>
          <w:i w:val="0"/>
          <w:color w:val="1F4E79"/>
          <w:sz w:val="26"/>
        </w:rPr>
      </w:pPr>
    </w:p>
    <w:p w14:paraId="4060BBD9">
      <w:pPr>
        <w:rPr>
          <w:rFonts w:ascii="微软雅黑" w:hAnsi="微软雅黑" w:eastAsia="微软雅黑" w:cs="微软雅黑"/>
          <w:b/>
          <w:i w:val="0"/>
          <w:color w:val="1F4E79"/>
          <w:sz w:val="26"/>
        </w:rPr>
      </w:pPr>
    </w:p>
    <w:p w14:paraId="6684B0DD">
      <w:pPr>
        <w:rPr>
          <w:rFonts w:ascii="微软雅黑" w:hAnsi="微软雅黑" w:eastAsia="微软雅黑" w:cs="微软雅黑"/>
          <w:b/>
          <w:i w:val="0"/>
          <w:color w:val="1F4E79"/>
          <w:sz w:val="26"/>
        </w:rPr>
      </w:pPr>
    </w:p>
    <w:p w14:paraId="383F7E21">
      <w:pPr>
        <w:pStyle w:val="4"/>
        <w:keepNext/>
        <w:spacing w:before="160" w:after="12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 xml:space="preserve">3.2 </w:t>
      </w:r>
      <w:r>
        <w:rPr>
          <w:rFonts w:hint="eastAsia" w:ascii="微软雅黑" w:hAnsi="微软雅黑" w:eastAsia="微软雅黑" w:cs="微软雅黑"/>
          <w:b/>
          <w:i w:val="0"/>
          <w:color w:val="1F4E79"/>
          <w:sz w:val="26"/>
          <w:lang w:val="en-US" w:eastAsia="zh-CN"/>
        </w:rPr>
        <w:t>路线推荐设计</w:t>
      </w:r>
    </w:p>
    <w:p w14:paraId="2C978F40">
      <w:pPr>
        <w:pStyle w:val="3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firstLine="0"/>
        <w:rPr>
          <w:rFonts w:ascii="微软雅黑" w:hAnsi="微软雅黑" w:eastAsia="微软雅黑" w:cs="微软雅黑"/>
          <w:i w:val="0"/>
          <w:kern w:val="0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="微软雅黑" w:cs="微软雅黑"/>
          <w:i w:val="0"/>
          <w:kern w:val="0"/>
          <w:sz w:val="21"/>
          <w:szCs w:val="22"/>
          <w:lang w:val="en-US" w:eastAsia="en-US" w:bidi="ar-SA"/>
        </w:rPr>
        <w:t>route planner 会综合：</w:t>
      </w:r>
    </w:p>
    <w:p w14:paraId="5EED3FF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uto"/>
        <w:ind w:left="720" w:hanging="360"/>
        <w:rPr>
          <w:rFonts w:ascii="微软雅黑" w:hAnsi="微软雅黑" w:eastAsia="微软雅黑" w:cs="微软雅黑"/>
          <w:i w:val="0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="微软雅黑" w:cs="微软雅黑"/>
          <w:i w:val="0"/>
          <w:sz w:val="21"/>
          <w:szCs w:val="22"/>
          <w:lang w:val="en-US" w:eastAsia="en-US" w:bidi="ar-SA"/>
        </w:rPr>
        <w:t>用户兴趣标签</w:t>
      </w:r>
    </w:p>
    <w:p w14:paraId="03FC4A4C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 w:line="240" w:lineRule="auto"/>
        <w:ind w:left="720" w:hanging="360"/>
        <w:rPr>
          <w:rFonts w:ascii="微软雅黑" w:hAnsi="微软雅黑" w:eastAsia="微软雅黑" w:cs="微软雅黑"/>
          <w:i w:val="0"/>
          <w:kern w:val="0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="微软雅黑" w:cs="微软雅黑"/>
          <w:i w:val="0"/>
          <w:kern w:val="0"/>
          <w:sz w:val="21"/>
          <w:szCs w:val="22"/>
          <w:lang w:val="en-US" w:eastAsia="en-US" w:bidi="ar-SA"/>
        </w:rPr>
        <w:t>景区知识点</w:t>
      </w:r>
    </w:p>
    <w:p w14:paraId="26532A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 w:line="240" w:lineRule="auto"/>
        <w:ind w:left="720" w:hanging="360"/>
        <w:rPr>
          <w:rFonts w:ascii="微软雅黑" w:hAnsi="微软雅黑" w:eastAsia="微软雅黑" w:cs="微软雅黑"/>
          <w:i w:val="0"/>
          <w:kern w:val="0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="微软雅黑" w:cs="微软雅黑"/>
          <w:i w:val="0"/>
          <w:kern w:val="0"/>
          <w:sz w:val="21"/>
          <w:szCs w:val="22"/>
          <w:lang w:val="en-US" w:eastAsia="en-US" w:bidi="ar-SA"/>
        </w:rPr>
        <w:t>游客行为偏好</w:t>
      </w:r>
    </w:p>
    <w:p w14:paraId="26D5B57B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 w:line="240" w:lineRule="auto"/>
        <w:ind w:left="720" w:hanging="360"/>
        <w:rPr>
          <w:rFonts w:ascii="微软雅黑" w:hAnsi="微软雅黑" w:eastAsia="微软雅黑" w:cs="微软雅黑"/>
          <w:i w:val="0"/>
          <w:kern w:val="0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="微软雅黑" w:cs="微软雅黑"/>
          <w:i w:val="0"/>
          <w:kern w:val="0"/>
          <w:sz w:val="21"/>
          <w:szCs w:val="22"/>
          <w:lang w:val="en-US" w:eastAsia="en-US" w:bidi="ar-SA"/>
        </w:rPr>
        <w:t>讲解重点</w:t>
      </w:r>
    </w:p>
    <w:p w14:paraId="5F66FD9B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 w:line="240" w:lineRule="auto"/>
        <w:ind w:left="720" w:hanging="360"/>
        <w:rPr>
          <w:rFonts w:ascii="微软雅黑" w:hAnsi="微软雅黑" w:eastAsia="微软雅黑" w:cs="微软雅黑"/>
          <w:i w:val="0"/>
          <w:kern w:val="0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="微软雅黑" w:cs="微软雅黑"/>
          <w:i w:val="0"/>
          <w:kern w:val="0"/>
          <w:sz w:val="21"/>
          <w:szCs w:val="22"/>
          <w:lang w:val="en-US" w:eastAsia="en-US" w:bidi="ar-SA"/>
        </w:rPr>
        <w:t>预计游览时长</w:t>
      </w:r>
    </w:p>
    <w:p w14:paraId="2C9D230E">
      <w:pPr>
        <w:pStyle w:val="3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firstLine="0"/>
        <w:rPr>
          <w:rFonts w:hint="default" w:ascii="微软雅黑" w:hAnsi="微软雅黑" w:eastAsia="微软雅黑" w:cs="微软雅黑"/>
          <w:i w:val="0"/>
          <w:kern w:val="0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="微软雅黑" w:cs="微软雅黑"/>
          <w:i w:val="0"/>
          <w:kern w:val="0"/>
          <w:sz w:val="21"/>
          <w:szCs w:val="22"/>
          <w:lang w:val="en-US" w:eastAsia="en-US" w:bidi="ar-SA"/>
        </w:rPr>
        <w:t>输出的不是简单景点列表，而是可执行路线：</w:t>
      </w:r>
    </w:p>
    <w:p w14:paraId="770B251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rPr>
          <w:rFonts w:ascii="微软雅黑" w:hAnsi="微软雅黑" w:eastAsia="微软雅黑" w:cs="微软雅黑"/>
          <w:i w:val="0"/>
          <w:kern w:val="0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="微软雅黑" w:cs="微软雅黑"/>
          <w:i w:val="0"/>
          <w:kern w:val="0"/>
          <w:sz w:val="21"/>
          <w:szCs w:val="22"/>
          <w:lang w:val="en-US" w:eastAsia="en-US" w:bidi="ar-SA"/>
        </w:rPr>
        <w:t>路线标题</w:t>
      </w:r>
    </w:p>
    <w:p w14:paraId="1803708A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 w:line="240" w:lineRule="auto"/>
        <w:ind w:left="720" w:hanging="360"/>
        <w:rPr>
          <w:rFonts w:ascii="微软雅黑" w:hAnsi="微软雅黑" w:eastAsia="微软雅黑" w:cs="微软雅黑"/>
          <w:i w:val="0"/>
          <w:kern w:val="0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="微软雅黑" w:cs="微软雅黑"/>
          <w:i w:val="0"/>
          <w:kern w:val="0"/>
          <w:sz w:val="21"/>
          <w:szCs w:val="22"/>
          <w:lang w:val="en-US" w:eastAsia="en-US" w:bidi="ar-SA"/>
        </w:rPr>
        <w:t>适合原因</w:t>
      </w:r>
    </w:p>
    <w:p w14:paraId="6B4323D7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 w:line="240" w:lineRule="auto"/>
        <w:ind w:left="720" w:hanging="360"/>
        <w:rPr>
          <w:rFonts w:ascii="微软雅黑" w:hAnsi="微软雅黑" w:eastAsia="微软雅黑" w:cs="微软雅黑"/>
          <w:i w:val="0"/>
          <w:kern w:val="0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="微软雅黑" w:cs="微软雅黑"/>
          <w:i w:val="0"/>
          <w:kern w:val="0"/>
          <w:sz w:val="21"/>
          <w:szCs w:val="22"/>
          <w:lang w:val="en-US" w:eastAsia="en-US" w:bidi="ar-SA"/>
        </w:rPr>
        <w:t>节点顺序</w:t>
      </w:r>
    </w:p>
    <w:p w14:paraId="50C113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 w:line="240" w:lineRule="auto"/>
        <w:ind w:left="720" w:hanging="360"/>
        <w:rPr>
          <w:rFonts w:ascii="微软雅黑" w:hAnsi="微软雅黑" w:eastAsia="微软雅黑" w:cs="微软雅黑"/>
          <w:i w:val="0"/>
          <w:kern w:val="0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="微软雅黑" w:cs="微软雅黑"/>
          <w:i w:val="0"/>
          <w:kern w:val="0"/>
          <w:sz w:val="21"/>
          <w:szCs w:val="22"/>
          <w:lang w:val="en-US" w:eastAsia="en-US" w:bidi="ar-SA"/>
        </w:rPr>
        <w:t>节点讲解摘要</w:t>
      </w:r>
    </w:p>
    <w:p w14:paraId="159E150C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 w:line="240" w:lineRule="auto"/>
        <w:ind w:left="720" w:hanging="360"/>
        <w:rPr>
          <w:rFonts w:ascii="微软雅黑" w:hAnsi="微软雅黑" w:eastAsia="微软雅黑" w:cs="微软雅黑"/>
          <w:i w:val="0"/>
          <w:kern w:val="0"/>
          <w:sz w:val="21"/>
          <w:szCs w:val="22"/>
          <w:lang w:val="en-US" w:eastAsia="en-US" w:bidi="ar-SA"/>
        </w:rPr>
      </w:pPr>
      <w:r>
        <w:rPr>
          <w:rFonts w:hint="default" w:ascii="微软雅黑" w:hAnsi="微软雅黑" w:eastAsia="微软雅黑" w:cs="微软雅黑"/>
          <w:i w:val="0"/>
          <w:kern w:val="0"/>
          <w:sz w:val="21"/>
          <w:szCs w:val="22"/>
          <w:lang w:val="en-US" w:eastAsia="en-US" w:bidi="ar-SA"/>
        </w:rPr>
        <w:t>时间安排</w:t>
      </w:r>
    </w:p>
    <w:p w14:paraId="0E1D64CE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 w:line="240" w:lineRule="auto"/>
        <w:ind w:left="720" w:hanging="360"/>
        <w:rPr>
          <w:rFonts w:ascii="微软雅黑" w:hAnsi="微软雅黑" w:eastAsia="微软雅黑" w:cs="微软雅黑"/>
          <w:b/>
          <w:i w:val="0"/>
          <w:color w:val="1F4E79"/>
          <w:sz w:val="26"/>
        </w:rPr>
      </w:pPr>
      <w:r>
        <w:rPr>
          <w:rFonts w:hint="default" w:ascii="微软雅黑" w:hAnsi="微软雅黑" w:eastAsia="微软雅黑" w:cs="微软雅黑"/>
          <w:i w:val="0"/>
          <w:kern w:val="0"/>
          <w:sz w:val="21"/>
          <w:szCs w:val="22"/>
          <w:lang w:val="en-US" w:eastAsia="en-US" w:bidi="ar-SA"/>
        </w:rPr>
        <w:t>支撑依据</w:t>
      </w:r>
    </w:p>
    <w:p w14:paraId="1E1F61E3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 w:line="240" w:lineRule="auto"/>
        <w:ind w:left="360" w:leftChars="0"/>
        <w:rPr>
          <w:rFonts w:ascii="微软雅黑" w:hAnsi="微软雅黑" w:eastAsia="微软雅黑" w:cs="微软雅黑"/>
          <w:b/>
          <w:i w:val="0"/>
          <w:color w:val="1F4E79"/>
          <w:sz w:val="26"/>
        </w:rPr>
      </w:pPr>
    </w:p>
    <w:p w14:paraId="31CFC80B">
      <w:pPr>
        <w:pStyle w:val="4"/>
        <w:keepNext/>
        <w:spacing w:before="160" w:after="120"/>
      </w:pPr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>3.</w:t>
      </w:r>
      <w:r>
        <w:rPr>
          <w:rFonts w:hint="eastAsia" w:ascii="微软雅黑" w:hAnsi="微软雅黑" w:eastAsia="微软雅黑" w:cs="微软雅黑"/>
          <w:b/>
          <w:i w:val="0"/>
          <w:color w:val="1F4E79"/>
          <w:sz w:val="26"/>
          <w:lang w:val="en-US" w:eastAsia="zh-CN"/>
        </w:rPr>
        <w:t>3</w:t>
      </w:r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 xml:space="preserve"> 数据分层与职责分离</w:t>
      </w:r>
      <w:bookmarkEnd w:id="10"/>
    </w:p>
    <w:p w14:paraId="19742332">
      <w:pPr>
        <w:spacing w:after="80" w:line="300" w:lineRule="auto"/>
      </w:pPr>
      <w:r>
        <w:rPr>
          <w:rFonts w:ascii="微软雅黑" w:hAnsi="微软雅黑" w:eastAsia="微软雅黑" w:cs="微软雅黑"/>
          <w:i w:val="0"/>
          <w:sz w:val="21"/>
        </w:rPr>
        <w:t>系统明确区分三类数据能力，避免“行为分析数据被误当成官方事实”或“DOCX 文本被拿来统计游客行为”。</w:t>
      </w:r>
    </w:p>
    <w:p w14:paraId="411B8D44">
      <w:pPr>
        <w:pStyle w:val="16"/>
        <w:spacing w:after="40" w:line="288" w:lineRule="auto"/>
      </w:pPr>
      <w:r>
        <w:t>结构化景区事实层：负责景点位置、开放信息、建筑参数、文化属性等确定性内容；事实子 Agent 先做 LLM 语义规划，再由结构化执行器读取可信字段。</w:t>
      </w:r>
    </w:p>
    <w:p w14:paraId="0D3CA543">
      <w:pPr>
        <w:pStyle w:val="16"/>
        <w:spacing w:after="40" w:line="288" w:lineRule="auto"/>
      </w:pPr>
      <w:r>
        <w:t>语义 SQL 分析层：负责基于游客行为库的访问量、停留、消费、满意度、分组和 TopN 分析；分析子 Agent 只输出结构化查询计划，SQL 由确定性编译器生成。</w:t>
      </w:r>
    </w:p>
    <w:p w14:paraId="793C969A">
      <w:pPr>
        <w:pStyle w:val="16"/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非结构化知识层：负责历史文化、讲解稿、背景知识等需要检索片段支撑的长文本问答。</w:t>
      </w:r>
    </w:p>
    <w:p w14:paraId="4852C7A5">
      <w:pPr>
        <w:pStyle w:val="4"/>
        <w:keepNext/>
        <w:spacing w:before="160" w:after="120"/>
        <w:rPr>
          <w:rFonts w:ascii="微软雅黑" w:hAnsi="微软雅黑" w:eastAsia="微软雅黑" w:cs="微软雅黑"/>
          <w:b/>
          <w:i w:val="0"/>
          <w:color w:val="1F4E79"/>
          <w:sz w:val="26"/>
        </w:rPr>
      </w:pPr>
      <w:bookmarkStart w:id="11" w:name="_Toc29467"/>
    </w:p>
    <w:p w14:paraId="0B23806C">
      <w:pPr>
        <w:rPr>
          <w:rFonts w:ascii="微软雅黑" w:hAnsi="微软雅黑" w:eastAsia="微软雅黑" w:cs="微软雅黑"/>
          <w:b/>
          <w:i w:val="0"/>
          <w:color w:val="1F4E79"/>
          <w:sz w:val="26"/>
        </w:rPr>
      </w:pPr>
    </w:p>
    <w:p w14:paraId="7452AD4F">
      <w:pPr>
        <w:rPr>
          <w:rFonts w:ascii="微软雅黑" w:hAnsi="微软雅黑" w:eastAsia="微软雅黑" w:cs="微软雅黑"/>
          <w:b/>
          <w:i w:val="0"/>
          <w:color w:val="1F4E79"/>
          <w:sz w:val="26"/>
        </w:rPr>
      </w:pPr>
    </w:p>
    <w:p w14:paraId="490A2397">
      <w:pPr>
        <w:rPr>
          <w:rFonts w:ascii="微软雅黑" w:hAnsi="微软雅黑" w:eastAsia="微软雅黑" w:cs="微软雅黑"/>
          <w:b/>
          <w:i w:val="0"/>
          <w:color w:val="1F4E79"/>
          <w:sz w:val="26"/>
        </w:rPr>
      </w:pPr>
    </w:p>
    <w:p w14:paraId="5D582178">
      <w:pPr>
        <w:rPr>
          <w:rFonts w:ascii="微软雅黑" w:hAnsi="微软雅黑" w:eastAsia="微软雅黑" w:cs="微软雅黑"/>
          <w:b/>
          <w:i w:val="0"/>
          <w:color w:val="1F4E79"/>
          <w:sz w:val="26"/>
        </w:rPr>
      </w:pPr>
    </w:p>
    <w:p w14:paraId="281C6221">
      <w:pPr>
        <w:pStyle w:val="4"/>
        <w:keepNext/>
        <w:spacing w:before="160" w:after="120"/>
      </w:pPr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>3.</w:t>
      </w:r>
      <w:r>
        <w:rPr>
          <w:rFonts w:hint="eastAsia" w:ascii="微软雅黑" w:hAnsi="微软雅黑" w:eastAsia="微软雅黑" w:cs="微软雅黑"/>
          <w:b/>
          <w:i w:val="0"/>
          <w:color w:val="1F4E79"/>
          <w:sz w:val="26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 xml:space="preserve"> 业务路由与执行流程</w:t>
      </w:r>
      <w:bookmarkEnd w:id="11"/>
    </w:p>
    <w:p w14:paraId="2057590A">
      <w:pPr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1. 用户问题进入 `/api/v1/interact/text`、`/api/v1/interact/audio` 或 WebSocket 流式接口，前端同步携带最近对话 `conversation_context`。</w:t>
      </w:r>
    </w:p>
    <w:p w14:paraId="5FE8999D">
      <w:pPr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2. `app/api/interact.py` 解析最近 8 条上下文，并按 `client_session_id` 维护短期 session memory。</w:t>
      </w:r>
    </w:p>
    <w:p w14:paraId="6F689B97">
      <w:pPr>
        <w:spacing w:after="40" w:line="288" w:lineRule="auto"/>
      </w:pPr>
      <w:r>
        <w:t>3. QueryPlanner 作为主 Agent 首步规划器生成 strategy、question_type、confidence、reasoning 和景区/景点槽位。</w:t>
      </w:r>
    </w:p>
    <w:p w14:paraId="18318C3D">
      <w:pPr>
        <w:spacing w:after="40" w:line="288" w:lineRule="auto"/>
      </w:pPr>
      <w:r>
        <w:t>4. pipeline 将首步计划转换为 ToolCall，并由对应专业子 Agent 生成语义计划，ToolRunner 再调用 structured_fact、hybrid_rag、behavior_sql 或 route_planner。</w:t>
      </w:r>
    </w:p>
    <w:p w14:paraId="3D54CAB7">
      <w:pPr>
        <w:spacing w:after="40" w:line="288" w:lineRule="auto"/>
      </w:pPr>
      <w:r>
        <w:t>5. 确定性执行器返回 ToolObservation，包含 answer、evidence、refusal、warnings、status、confidence 和 trace。</w:t>
      </w:r>
    </w:p>
    <w:p w14:paraId="230DE6D0">
      <w:pPr>
        <w:spacing w:after="40" w:line="288" w:lineRule="auto"/>
      </w:pPr>
      <w:r>
        <w:t>6. AgentLoopController 基于 observation 决定 `final_answer`、`call_tool` 或 `ask_clarification`；LLM 可用时不再静默退回启发式语义路由。</w:t>
      </w:r>
    </w:p>
    <w:p w14:paraId="602BA609">
      <w:r>
        <w:t>7. pipeline 汇总工具观察结果后调用 answer_review；最终审核 LLM 只审查，不生成替代答案。</w:t>
      </w:r>
    </w:p>
    <w:p w14:paraId="77A2845E">
      <w:r>
        <w:t>8. 审核通过后按统一 response contract 封装 `answer + rag_metadata`；若审核不通过，repair_action 仅作为提示，主 Agent 重新选择并调用子 Agent 修复，最多进行受控修复循环。</w:t>
      </w:r>
    </w:p>
    <w:p w14:paraId="77A2845E">
      <w:pPr/>
      <w:r>
        <w:t>9. log service 将 plan/evidence/refusal/warnings/observability 及 tools、agent_loop、answer_review、answer_review_repair trace 持久化到交互日志。</w:t>
      </w:r>
    </w:p>
    <w:p w14:paraId="449AFF4F"/>
    <w:p w14:paraId="77F7DF2E">
      <w:pPr>
        <w:pStyle w:val="4"/>
        <w:keepNext/>
        <w:spacing w:before="160" w:after="120"/>
      </w:pPr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>3.</w:t>
      </w:r>
      <w:r>
        <w:rPr>
          <w:rFonts w:hint="eastAsia" w:ascii="微软雅黑" w:hAnsi="微软雅黑" w:eastAsia="微软雅黑" w:cs="微软雅黑"/>
          <w:b/>
          <w:i w:val="0"/>
          <w:color w:val="1F4E79"/>
          <w:sz w:val="26"/>
          <w:lang w:val="en-US" w:eastAsia="zh-CN"/>
        </w:rPr>
        <w:t>5</w:t>
      </w:r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 xml:space="preserve"> 统一响应契约</w:t>
      </w:r>
      <w:bookmarkEnd w:id="12"/>
    </w:p>
    <w:p w14:paraId="5EB7B74C">
      <w:pPr>
        <w:spacing w:after="80" w:line="300" w:lineRule="auto"/>
      </w:pPr>
      <w:r>
        <w:rPr>
          <w:rFonts w:ascii="微软雅黑" w:hAnsi="微软雅黑" w:eastAsia="微软雅黑" w:cs="微软雅黑"/>
          <w:i w:val="0"/>
          <w:sz w:val="21"/>
        </w:rPr>
        <w:t>统一 response contract 是项目区别于普通聊天 Demo 的关键。它让回答既能被游客阅读，也能被前台、后台、日志和评测脚本共同消费。</w:t>
      </w:r>
    </w:p>
    <w:p w14:paraId="1A97D6B3">
      <w:pPr>
        <w:spacing w:before="60" w:after="100"/>
        <w:ind w:left="216"/>
      </w:pPr>
      <w:r>
        <w:rPr>
          <w:rFonts w:ascii="微软雅黑" w:hAnsi="微软雅黑" w:eastAsia="微软雅黑" w:cs="微软雅黑"/>
          <w:i w:val="0"/>
          <w:color w:val="282828"/>
          <w:sz w:val="18"/>
        </w:rPr>
        <w:t>{</w:t>
      </w:r>
      <w:r>
        <w:rPr>
          <w:rFonts w:ascii="微软雅黑" w:hAnsi="微软雅黑" w:eastAsia="微软雅黑" w:cs="微软雅黑"/>
          <w:i w:val="0"/>
          <w:color w:val="282828"/>
          <w:sz w:val="18"/>
        </w:rPr>
        <w:br w:type="textWrapping"/>
      </w:r>
      <w:r>
        <w:rPr>
          <w:rFonts w:ascii="微软雅黑" w:hAnsi="微软雅黑" w:eastAsia="微软雅黑" w:cs="微软雅黑"/>
          <w:i w:val="0"/>
          <w:color w:val="282828"/>
          <w:sz w:val="18"/>
        </w:rPr>
        <w:t xml:space="preserve">  "answer": "...",</w:t>
      </w:r>
      <w:r>
        <w:rPr>
          <w:rFonts w:ascii="微软雅黑" w:hAnsi="微软雅黑" w:eastAsia="微软雅黑" w:cs="微软雅黑"/>
          <w:i w:val="0"/>
          <w:color w:val="282828"/>
          <w:sz w:val="18"/>
        </w:rPr>
        <w:br w:type="textWrapping"/>
      </w:r>
      <w:r>
        <w:rPr>
          <w:rFonts w:ascii="微软雅黑" w:hAnsi="微软雅黑" w:eastAsia="微软雅黑" w:cs="微软雅黑"/>
          <w:i w:val="0"/>
          <w:color w:val="282828"/>
          <w:sz w:val="18"/>
        </w:rPr>
        <w:t xml:space="preserve">  "response_kind": "fact | analytics | recommendation | refused:* | gps:* | clarification",</w:t>
      </w:r>
      <w:r>
        <w:rPr>
          <w:rFonts w:ascii="微软雅黑" w:hAnsi="微软雅黑" w:eastAsia="微软雅黑" w:cs="微软雅黑"/>
          <w:i w:val="0"/>
          <w:color w:val="282828"/>
          <w:sz w:val="18"/>
        </w:rPr>
        <w:br w:type="textWrapping"/>
      </w:r>
      <w:r>
        <w:rPr>
          <w:rFonts w:ascii="微软雅黑" w:hAnsi="微软雅黑" w:eastAsia="微软雅黑" w:cs="微软雅黑"/>
          <w:i w:val="0"/>
          <w:color w:val="282828"/>
          <w:sz w:val="18"/>
        </w:rPr>
        <w:t xml:space="preserve">  "plan": { "strategy": "...", "reasoning": [...] },</w:t>
      </w:r>
      <w:r>
        <w:rPr>
          <w:rFonts w:ascii="微软雅黑" w:hAnsi="微软雅黑" w:eastAsia="微软雅黑" w:cs="微软雅黑"/>
          <w:i w:val="0"/>
          <w:color w:val="282828"/>
          <w:sz w:val="18"/>
        </w:rPr>
        <w:br w:type="textWrapping"/>
      </w:r>
      <w:r>
        <w:rPr>
          <w:rFonts w:ascii="微软雅黑" w:hAnsi="微软雅黑" w:eastAsia="微软雅黑" w:cs="微软雅黑"/>
          <w:i w:val="0"/>
          <w:color w:val="282828"/>
          <w:sz w:val="18"/>
        </w:rPr>
        <w:t xml:space="preserve">  "evidence": [...],</w:t>
      </w:r>
      <w:r>
        <w:rPr>
          <w:rFonts w:ascii="微软雅黑" w:hAnsi="微软雅黑" w:eastAsia="微软雅黑" w:cs="微软雅黑"/>
          <w:i w:val="0"/>
          <w:color w:val="282828"/>
          <w:sz w:val="18"/>
        </w:rPr>
        <w:br w:type="textWrapping"/>
      </w:r>
      <w:r>
        <w:rPr>
          <w:rFonts w:ascii="微软雅黑" w:hAnsi="微软雅黑" w:eastAsia="微软雅黑" w:cs="微软雅黑"/>
          <w:i w:val="0"/>
          <w:color w:val="282828"/>
          <w:sz w:val="18"/>
        </w:rPr>
        <w:t xml:space="preserve">  "refusal": { "reason": "...", "suggested_queries": [...] },</w:t>
      </w:r>
      <w:r>
        <w:rPr>
          <w:rFonts w:ascii="微软雅黑" w:hAnsi="微软雅黑" w:eastAsia="微软雅黑" w:cs="微软雅黑"/>
          <w:i w:val="0"/>
          <w:color w:val="282828"/>
          <w:sz w:val="18"/>
        </w:rPr>
        <w:br w:type="textWrapping"/>
      </w:r>
      <w:r>
        <w:rPr>
          <w:rFonts w:ascii="微软雅黑" w:hAnsi="微软雅黑" w:eastAsia="微软雅黑" w:cs="微软雅黑"/>
          <w:i w:val="0"/>
          <w:color w:val="282828"/>
          <w:sz w:val="18"/>
        </w:rPr>
        <w:t xml:space="preserve">  "warnings": [...],</w:t>
      </w:r>
      <w:r>
        <w:rPr>
          <w:rFonts w:ascii="微软雅黑" w:hAnsi="微软雅黑" w:eastAsia="微软雅黑" w:cs="微软雅黑"/>
          <w:i w:val="0"/>
          <w:color w:val="282828"/>
          <w:sz w:val="18"/>
        </w:rPr>
        <w:br w:type="textWrapping"/>
      </w:r>
      <w:r>
        <w:rPr>
          <w:rFonts w:ascii="微软雅黑" w:hAnsi="微软雅黑" w:eastAsia="微软雅黑" w:cs="微软雅黑"/>
          <w:i w:val="0"/>
          <w:color w:val="282828"/>
          <w:sz w:val="18"/>
        </w:rPr>
        <w:t xml:space="preserve">  "observability": {</w:t>
      </w:r>
      <w:r>
        <w:rPr>
          <w:rFonts w:ascii="微软雅黑" w:hAnsi="微软雅黑" w:eastAsia="微软雅黑" w:cs="微软雅黑"/>
          <w:i w:val="0"/>
          <w:color w:val="282828"/>
          <w:sz w:val="18"/>
        </w:rPr>
        <w:br w:type="textWrapping"/>
      </w:r>
      <w:r>
        <w:rPr>
          <w:rFonts w:ascii="微软雅黑" w:hAnsi="微软雅黑" w:eastAsia="微软雅黑" w:cs="微软雅黑"/>
          <w:i w:val="0"/>
          <w:color w:val="282828"/>
          <w:sz w:val="18"/>
        </w:rPr>
        <w:t xml:space="preserve">    "latency_ms": 0,</w:t>
      </w:r>
      <w:r>
        <w:rPr>
          <w:rFonts w:ascii="微软雅黑" w:hAnsi="微软雅黑" w:eastAsia="微软雅黑" w:cs="微软雅黑"/>
          <w:i w:val="0"/>
          <w:color w:val="282828"/>
          <w:sz w:val="18"/>
        </w:rPr>
        <w:br w:type="textWrapping"/>
      </w:r>
      <w:r>
        <w:rPr>
          <w:rFonts w:ascii="微软雅黑" w:hAnsi="微软雅黑" w:eastAsia="微软雅黑" w:cs="微软雅黑"/>
          <w:i w:val="0"/>
          <w:color w:val="282828"/>
          <w:sz w:val="18"/>
        </w:rPr>
        <w:t xml:space="preserve">    "trace": { "tools": {...}, "agent_loop": {...}, "synthesis": {...} }</w:t>
      </w:r>
      <w:r>
        <w:rPr>
          <w:rFonts w:ascii="微软雅黑" w:hAnsi="微软雅黑" w:eastAsia="微软雅黑" w:cs="微软雅黑"/>
          <w:i w:val="0"/>
          <w:color w:val="282828"/>
          <w:sz w:val="18"/>
        </w:rPr>
        <w:br w:type="textWrapping"/>
      </w:r>
      <w:r>
        <w:rPr>
          <w:rFonts w:ascii="微软雅黑" w:hAnsi="微软雅黑" w:eastAsia="微软雅黑" w:cs="微软雅黑"/>
          <w:i w:val="0"/>
          <w:color w:val="282828"/>
          <w:sz w:val="18"/>
        </w:rPr>
        <w:t xml:space="preserve">  }</w:t>
      </w:r>
      <w:r>
        <w:rPr>
          <w:rFonts w:ascii="微软雅黑" w:hAnsi="微软雅黑" w:eastAsia="微软雅黑" w:cs="微软雅黑"/>
          <w:i w:val="0"/>
          <w:color w:val="282828"/>
          <w:sz w:val="18"/>
        </w:rPr>
        <w:br w:type="textWrapping"/>
      </w:r>
      <w:r>
        <w:rPr>
          <w:rFonts w:ascii="微软雅黑" w:hAnsi="微软雅黑" w:eastAsia="微软雅黑" w:cs="微软雅黑"/>
          <w:i w:val="0"/>
          <w:color w:val="282828"/>
          <w:sz w:val="18"/>
        </w:rPr>
        <w:t>}</w:t>
      </w:r>
    </w:p>
    <w:p w14:paraId="14F0F864">
      <w:bookmarkStart w:id="13" w:name="_Toc7320"/>
    </w:p>
    <w:p w14:paraId="44381791">
      <w:pPr>
        <w:pStyle w:val="4"/>
        <w:keepNext/>
        <w:spacing w:before="160" w:after="120"/>
      </w:pPr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>3.6 API、会话上下文与日志可观测性</w:t>
      </w:r>
      <w:bookmarkEnd w:id="13"/>
    </w:p>
    <w:p w14:paraId="570DCA1E">
      <w:r>
        <w:t>本轮在文本、语音和 WebSocket 路径上统一接入 conversation_context。后端会记录 last_user_text、last_assistant_text、last_intent、last_strategy、last_response_kind、last_attraction、last_scenic_slug、last_route_label、preferences、last_tools 和 pending_clarification，用于承接“它”“这里”“刚才那个景点”等指代问题。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4"/>
        <w:gridCol w:w="3379"/>
        <w:gridCol w:w="3594"/>
      </w:tblGrid>
      <w:tr w14:paraId="3D600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D9EAF7"/>
            <w:vAlign w:val="center"/>
          </w:tcPr>
          <w:p w14:paraId="463751F1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接口/文件</w:t>
            </w:r>
          </w:p>
        </w:tc>
        <w:tc>
          <w:tcPr>
            <w:tcW w:w="3384" w:type="dxa"/>
            <w:shd w:val="clear" w:color="auto" w:fill="D9EAF7"/>
            <w:vAlign w:val="center"/>
          </w:tcPr>
          <w:p w14:paraId="1F9B1A72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作用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34799B22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关键返回</w:t>
            </w:r>
          </w:p>
        </w:tc>
      </w:tr>
      <w:tr w14:paraId="5CFD3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70EEFD05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app/api/interact.py</w:t>
            </w:r>
          </w:p>
        </w:tc>
        <w:tc>
          <w:tcPr>
            <w:tcW w:w="3384" w:type="dxa"/>
            <w:vAlign w:val="center"/>
          </w:tcPr>
          <w:p w14:paraId="424E0EE1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游客文本、语音和流式数字人交互；解析 conversation_context 并维护 session memory</w:t>
            </w:r>
          </w:p>
        </w:tc>
        <w:tc>
          <w:tcPr>
            <w:tcW w:w="3600" w:type="dxa"/>
            <w:vAlign w:val="center"/>
          </w:tcPr>
          <w:p w14:paraId="26725EA5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assistant_text、video_stream_url、rag_metadata、conversation trace</w:t>
            </w:r>
          </w:p>
        </w:tc>
      </w:tr>
      <w:tr w14:paraId="505A1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034A0EC1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app/api/chat.py</w:t>
            </w:r>
          </w:p>
        </w:tc>
        <w:tc>
          <w:tcPr>
            <w:tcW w:w="3384" w:type="dxa"/>
            <w:vAlign w:val="center"/>
          </w:tcPr>
          <w:p w14:paraId="5657CE6B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通用文本问答接口</w:t>
            </w:r>
          </w:p>
        </w:tc>
        <w:tc>
          <w:tcPr>
            <w:tcW w:w="3600" w:type="dxa"/>
            <w:vAlign w:val="center"/>
          </w:tcPr>
          <w:p w14:paraId="608E1076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answer、metadata</w:t>
            </w:r>
          </w:p>
        </w:tc>
      </w:tr>
      <w:tr w14:paraId="5337B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5F518192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app/api/scenic.py</w:t>
            </w:r>
          </w:p>
        </w:tc>
        <w:tc>
          <w:tcPr>
            <w:tcW w:w="3384" w:type="dxa"/>
            <w:vAlign w:val="center"/>
          </w:tcPr>
          <w:p w14:paraId="7A1526DE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园区、景点与路线规划接口</w:t>
            </w:r>
          </w:p>
        </w:tc>
        <w:tc>
          <w:tcPr>
            <w:tcW w:w="3600" w:type="dxa"/>
            <w:vAlign w:val="center"/>
          </w:tcPr>
          <w:p w14:paraId="37444A20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景区结构化信息、路线规划结果</w:t>
            </w:r>
          </w:p>
        </w:tc>
      </w:tr>
      <w:tr w14:paraId="5A5D3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6E0973D1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app/api/admin.py</w:t>
            </w:r>
          </w:p>
        </w:tc>
        <w:tc>
          <w:tcPr>
            <w:tcW w:w="3384" w:type="dxa"/>
            <w:vAlign w:val="center"/>
          </w:tcPr>
          <w:p w14:paraId="7B4E6761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管理后台数据与运维配置</w:t>
            </w:r>
          </w:p>
        </w:tc>
        <w:tc>
          <w:tcPr>
            <w:tcW w:w="3600" w:type="dxa"/>
            <w:vAlign w:val="center"/>
          </w:tcPr>
          <w:p w14:paraId="56FEF8CB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dashboard、unified_eval、runtime、voice</w:t>
            </w:r>
          </w:p>
        </w:tc>
      </w:tr>
      <w:tr w14:paraId="66CE9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326943FA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app/services/log_service.py</w:t>
            </w:r>
          </w:p>
        </w:tc>
        <w:tc>
          <w:tcPr>
            <w:tcW w:w="3384" w:type="dxa"/>
            <w:vAlign w:val="center"/>
          </w:tcPr>
          <w:p w14:paraId="057F4E61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交互日志持久化</w:t>
            </w:r>
          </w:p>
        </w:tc>
        <w:tc>
          <w:tcPr>
            <w:tcW w:w="3600" w:type="dxa"/>
            <w:vAlign w:val="center"/>
          </w:tcPr>
          <w:p w14:paraId="1070CBDE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plan_json、evidence_json、refusal_json、warnings_json、observability_json</w:t>
            </w:r>
          </w:p>
        </w:tc>
      </w:tr>
    </w:tbl>
    <w:p w14:paraId="2F9729D6">
      <w:pPr>
        <w:spacing w:after="40"/>
      </w:pPr>
    </w:p>
    <w:p w14:paraId="69453933">
      <w:pPr>
        <w:pStyle w:val="4"/>
        <w:keepNext/>
        <w:spacing w:before="160" w:after="120"/>
      </w:pPr>
      <w:bookmarkStart w:id="14" w:name="_Toc15265"/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>3.</w:t>
      </w:r>
      <w:r>
        <w:rPr>
          <w:rFonts w:hint="eastAsia" w:ascii="微软雅黑" w:hAnsi="微软雅黑" w:eastAsia="微软雅黑" w:cs="微软雅黑"/>
          <w:b/>
          <w:i w:val="0"/>
          <w:color w:val="1F4E79"/>
          <w:sz w:val="26"/>
          <w:lang w:val="en-US" w:eastAsia="zh-CN"/>
        </w:rPr>
        <w:t>7</w:t>
      </w:r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 xml:space="preserve"> 游客前台设计</w:t>
      </w:r>
      <w:bookmarkEnd w:id="14"/>
    </w:p>
    <w:p w14:paraId="5923DC53">
      <w:pPr>
        <w:pStyle w:val="16"/>
      </w:pPr>
      <w:r>
        <w:t>前端会在文本、语音和流式交互中携带最近对话上下文，后端再与 session memory 合并，保证路线导览和景点追问能沿用上一轮语境。</w:t>
      </w:r>
    </w:p>
    <w:p w14:paraId="206637C0">
      <w:pPr>
        <w:pStyle w:val="16"/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会话模型：每次进入前台自动开启新会话，旧会话按 username 归档到浏览器本地历史。</w:t>
      </w:r>
    </w:p>
    <w:p w14:paraId="491DBBC5">
      <w:pPr>
        <w:pStyle w:val="16"/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布局模型：聊天区、历史栏和数字人舞台分离，长回答不会挤压视频展示区域。</w:t>
      </w:r>
    </w:p>
    <w:p w14:paraId="09F08FD1">
      <w:pPr>
        <w:pStyle w:val="16"/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交互模式：支持文本输入、按住语音提问、实时/稳定生成模式切换、弱 GPS 模式开关。</w:t>
      </w:r>
    </w:p>
    <w:p w14:paraId="31A29FC3">
      <w:pPr>
        <w:pStyle w:val="16"/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路线入口：可通过园区规划页或预设路线卡片进入数字人导览。</w:t>
      </w:r>
      <w:bookmarkStart w:id="15" w:name="_Toc1059"/>
    </w:p>
    <w:p w14:paraId="599C1A4E">
      <w:pPr>
        <w:pStyle w:val="16"/>
        <w:numPr>
          <w:ilvl w:val="0"/>
          <w:numId w:val="0"/>
        </w:numPr>
        <w:spacing w:after="40" w:line="288" w:lineRule="auto"/>
        <w:contextualSpacing/>
        <w:rPr>
          <w:rFonts w:ascii="微软雅黑" w:hAnsi="微软雅黑" w:eastAsia="微软雅黑" w:cs="微软雅黑"/>
          <w:i w:val="0"/>
          <w:sz w:val="21"/>
        </w:rPr>
      </w:pPr>
    </w:p>
    <w:p w14:paraId="022104D9">
      <w:pPr>
        <w:pStyle w:val="16"/>
        <w:numPr>
          <w:ilvl w:val="0"/>
          <w:numId w:val="0"/>
        </w:numPr>
        <w:spacing w:after="40" w:line="288" w:lineRule="auto"/>
        <w:contextualSpacing/>
        <w:rPr>
          <w:rFonts w:ascii="微软雅黑" w:hAnsi="微软雅黑" w:eastAsia="微软雅黑" w:cs="微软雅黑"/>
          <w:i w:val="0"/>
          <w:sz w:val="21"/>
        </w:rPr>
      </w:pPr>
    </w:p>
    <w:p w14:paraId="4829BA79">
      <w:pPr>
        <w:pStyle w:val="16"/>
        <w:numPr>
          <w:ilvl w:val="0"/>
          <w:numId w:val="0"/>
        </w:numPr>
        <w:spacing w:after="40" w:line="288" w:lineRule="auto"/>
        <w:contextualSpacing/>
        <w:rPr>
          <w:rFonts w:ascii="微软雅黑" w:hAnsi="微软雅黑" w:eastAsia="微软雅黑" w:cs="微软雅黑"/>
          <w:i w:val="0"/>
          <w:sz w:val="21"/>
        </w:rPr>
      </w:pPr>
    </w:p>
    <w:p w14:paraId="3CB96FAB">
      <w:pPr>
        <w:pStyle w:val="16"/>
        <w:numPr>
          <w:ilvl w:val="0"/>
          <w:numId w:val="0"/>
        </w:numPr>
        <w:spacing w:after="40" w:line="288" w:lineRule="auto"/>
        <w:contextualSpacing/>
        <w:rPr>
          <w:rFonts w:ascii="微软雅黑" w:hAnsi="微软雅黑" w:eastAsia="微软雅黑" w:cs="微软雅黑"/>
          <w:i w:val="0"/>
          <w:sz w:val="21"/>
        </w:rPr>
      </w:pPr>
    </w:p>
    <w:p w14:paraId="151187A1">
      <w:pPr>
        <w:pStyle w:val="16"/>
        <w:numPr>
          <w:ilvl w:val="0"/>
          <w:numId w:val="0"/>
        </w:numPr>
        <w:spacing w:after="40" w:line="288" w:lineRule="auto"/>
        <w:contextualSpacing/>
        <w:rPr>
          <w:rFonts w:ascii="微软雅黑" w:hAnsi="微软雅黑" w:eastAsia="微软雅黑" w:cs="微软雅黑"/>
          <w:i w:val="0"/>
          <w:sz w:val="21"/>
        </w:rPr>
      </w:pPr>
    </w:p>
    <w:p w14:paraId="567E1326">
      <w:pPr>
        <w:pStyle w:val="16"/>
        <w:numPr>
          <w:ilvl w:val="0"/>
          <w:numId w:val="0"/>
        </w:numPr>
        <w:spacing w:after="40" w:line="288" w:lineRule="auto"/>
        <w:contextualSpacing/>
        <w:rPr>
          <w:rFonts w:ascii="微软雅黑" w:hAnsi="微软雅黑" w:eastAsia="微软雅黑" w:cs="微软雅黑"/>
          <w:i w:val="0"/>
          <w:sz w:val="21"/>
        </w:rPr>
      </w:pPr>
    </w:p>
    <w:p w14:paraId="03525014">
      <w:pPr>
        <w:pStyle w:val="16"/>
        <w:numPr>
          <w:ilvl w:val="0"/>
          <w:numId w:val="0"/>
        </w:numPr>
        <w:spacing w:after="40" w:line="288" w:lineRule="auto"/>
        <w:contextualSpacing/>
        <w:rPr>
          <w:rFonts w:ascii="微软雅黑" w:hAnsi="微软雅黑" w:eastAsia="微软雅黑" w:cs="微软雅黑"/>
          <w:i w:val="0"/>
          <w:sz w:val="21"/>
        </w:rPr>
      </w:pPr>
    </w:p>
    <w:p w14:paraId="62C81595">
      <w:pPr>
        <w:pStyle w:val="4"/>
        <w:keepNext/>
        <w:spacing w:before="160" w:after="120"/>
      </w:pPr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>3.</w:t>
      </w:r>
      <w:r>
        <w:rPr>
          <w:rFonts w:hint="eastAsia" w:ascii="微软雅黑" w:hAnsi="微软雅黑" w:eastAsia="微软雅黑" w:cs="微软雅黑"/>
          <w:b/>
          <w:i w:val="0"/>
          <w:color w:val="1F4E79"/>
          <w:sz w:val="26"/>
          <w:lang w:val="en-US" w:eastAsia="zh-CN"/>
        </w:rPr>
        <w:t>8</w:t>
      </w:r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 xml:space="preserve"> 管理后台设计</w:t>
      </w:r>
      <w:bookmarkEnd w:id="15"/>
    </w:p>
    <w:p w14:paraId="5E5272AC">
      <w:pPr>
        <w:spacing w:after="80" w:line="300" w:lineRule="auto"/>
      </w:pPr>
      <w:r>
        <w:rPr>
          <w:rFonts w:ascii="微软雅黑" w:hAnsi="微软雅黑" w:eastAsia="微软雅黑" w:cs="微软雅黑"/>
          <w:i w:val="0"/>
          <w:sz w:val="21"/>
        </w:rPr>
        <w:t>管理后台以“运营驾驶舱 + 稳定性状态 + 数字人配置”为主，不把尚未完成的在线报表导出写成已实现能力。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3816"/>
        <w:gridCol w:w="3816"/>
      </w:tblGrid>
      <w:tr w14:paraId="50252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5AF5E1CC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模块</w:t>
            </w:r>
          </w:p>
        </w:tc>
        <w:tc>
          <w:tcPr>
            <w:tcW w:w="3816" w:type="dxa"/>
            <w:shd w:val="clear" w:color="auto" w:fill="D9EAF7"/>
            <w:vAlign w:val="center"/>
          </w:tcPr>
          <w:p w14:paraId="6DCBE85C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当前能力</w:t>
            </w:r>
          </w:p>
        </w:tc>
        <w:tc>
          <w:tcPr>
            <w:tcW w:w="3816" w:type="dxa"/>
            <w:shd w:val="clear" w:color="auto" w:fill="D9EAF7"/>
            <w:vAlign w:val="center"/>
          </w:tcPr>
          <w:p w14:paraId="5EF0BEF2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说明</w:t>
            </w:r>
          </w:p>
        </w:tc>
      </w:tr>
      <w:tr w14:paraId="4DD27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012BAA49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KPI 卡片</w:t>
            </w:r>
          </w:p>
        </w:tc>
        <w:tc>
          <w:tcPr>
            <w:tcW w:w="3816" w:type="dxa"/>
            <w:vAlign w:val="center"/>
          </w:tcPr>
          <w:p w14:paraId="26D128E6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累计互动量、当日互动量、平均响应耗时、知识文档数、统一评测分数</w:t>
            </w:r>
          </w:p>
        </w:tc>
        <w:tc>
          <w:tcPr>
            <w:tcW w:w="3816" w:type="dxa"/>
            <w:vAlign w:val="center"/>
          </w:tcPr>
          <w:p w14:paraId="2A825CEE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来自交互日志和 reports/unified_eval_report.json</w:t>
            </w:r>
          </w:p>
        </w:tc>
      </w:tr>
      <w:tr w14:paraId="6FB12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74D7D22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图表面板</w:t>
            </w:r>
          </w:p>
        </w:tc>
        <w:tc>
          <w:tcPr>
            <w:tcW w:w="3816" w:type="dxa"/>
            <w:vAlign w:val="center"/>
          </w:tcPr>
          <w:p w14:paraId="1E898C42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意图分布、推荐标签分布、满意度趋势、关注焦点</w:t>
            </w:r>
          </w:p>
        </w:tc>
        <w:tc>
          <w:tcPr>
            <w:tcW w:w="3816" w:type="dxa"/>
            <w:vAlign w:val="center"/>
          </w:tcPr>
          <w:p w14:paraId="5F7B2E04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满意度趋势基于日志情感分类或行为分析信号，不是显式评分 UI</w:t>
            </w:r>
          </w:p>
        </w:tc>
      </w:tr>
      <w:tr w14:paraId="1C8B3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642F8735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健康度面板</w:t>
            </w:r>
          </w:p>
        </w:tc>
        <w:tc>
          <w:tcPr>
            <w:tcW w:w="3816" w:type="dxa"/>
            <w:vAlign w:val="center"/>
          </w:tcPr>
          <w:p w14:paraId="6DB6E26D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知识库状态、行为库状态、评测状态、重建命令</w:t>
            </w:r>
          </w:p>
        </w:tc>
        <w:tc>
          <w:tcPr>
            <w:tcW w:w="3816" w:type="dxa"/>
            <w:vAlign w:val="center"/>
          </w:tcPr>
          <w:p w14:paraId="15544BA5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用于提交演示和后续运维</w:t>
            </w:r>
          </w:p>
        </w:tc>
      </w:tr>
      <w:tr w14:paraId="18078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ABAB16D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知识库管理</w:t>
            </w:r>
          </w:p>
        </w:tc>
        <w:tc>
          <w:tcPr>
            <w:tcW w:w="3816" w:type="dxa"/>
            <w:vAlign w:val="center"/>
          </w:tcPr>
          <w:p w14:paraId="40FDCA88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展示知识文档清单、构建时间和重建命令</w:t>
            </w:r>
          </w:p>
        </w:tc>
        <w:tc>
          <w:tcPr>
            <w:tcW w:w="3816" w:type="dxa"/>
            <w:vAlign w:val="center"/>
          </w:tcPr>
          <w:p w14:paraId="1C5BDCF8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另有 `/api/v1/kb/upload`，但后台界面尚未形成完整在线上传重建闭环</w:t>
            </w:r>
          </w:p>
        </w:tc>
      </w:tr>
      <w:tr w14:paraId="7756F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15AD179D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数字人配置</w:t>
            </w:r>
          </w:p>
        </w:tc>
        <w:tc>
          <w:tcPr>
            <w:tcW w:w="3816" w:type="dxa"/>
            <w:vAlign w:val="center"/>
          </w:tcPr>
          <w:p w14:paraId="65D7717A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音色试听、默认头像上传、画质模式切换</w:t>
            </w:r>
          </w:p>
        </w:tc>
        <w:tc>
          <w:tcPr>
            <w:tcW w:w="3816" w:type="dxa"/>
            <w:vAlign w:val="center"/>
          </w:tcPr>
          <w:p w14:paraId="26409216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会触发相关缓存刷新或引擎重载</w:t>
            </w:r>
          </w:p>
        </w:tc>
      </w:tr>
      <w:tr w14:paraId="34A00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20F8AC99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失败样例</w:t>
            </w:r>
          </w:p>
        </w:tc>
        <w:tc>
          <w:tcPr>
            <w:tcW w:w="3816" w:type="dxa"/>
            <w:vAlign w:val="center"/>
          </w:tcPr>
          <w:p w14:paraId="60874CD5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展示拒答、弱 GPS 歧义等最近需要关注的对话</w:t>
            </w:r>
          </w:p>
        </w:tc>
        <w:tc>
          <w:tcPr>
            <w:tcW w:w="3816" w:type="dxa"/>
            <w:vAlign w:val="center"/>
          </w:tcPr>
          <w:p w14:paraId="3729B2C9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用于问题定位和知识补充</w:t>
            </w:r>
          </w:p>
        </w:tc>
      </w:tr>
    </w:tbl>
    <w:p w14:paraId="75DF8AB6">
      <w:pPr>
        <w:pStyle w:val="4"/>
        <w:keepNext/>
        <w:spacing w:before="160" w:after="120"/>
        <w:rPr>
          <w:rFonts w:ascii="微软雅黑" w:hAnsi="微软雅黑" w:eastAsia="微软雅黑" w:cs="微软雅黑"/>
          <w:b/>
          <w:i w:val="0"/>
          <w:color w:val="1F4E79"/>
          <w:sz w:val="26"/>
        </w:rPr>
      </w:pPr>
      <w:bookmarkStart w:id="16" w:name="_Toc29431"/>
    </w:p>
    <w:p w14:paraId="66D3C8F9">
      <w:pPr>
        <w:pStyle w:val="4"/>
        <w:keepNext/>
        <w:spacing w:before="160" w:after="120"/>
      </w:pPr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>3.</w:t>
      </w:r>
      <w:r>
        <w:rPr>
          <w:rFonts w:hint="eastAsia" w:ascii="微软雅黑" w:hAnsi="微软雅黑" w:eastAsia="微软雅黑" w:cs="微软雅黑"/>
          <w:b/>
          <w:i w:val="0"/>
          <w:color w:val="1F4E79"/>
          <w:sz w:val="26"/>
          <w:lang w:val="en-US" w:eastAsia="zh-CN"/>
        </w:rPr>
        <w:t>9</w:t>
      </w:r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 xml:space="preserve"> 语音与数字人链路</w:t>
      </w:r>
      <w:bookmarkEnd w:id="16"/>
    </w:p>
    <w:p w14:paraId="29A04087">
      <w:pPr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1. 前台通过 getUserMedia + MediaRecorder 录制 `.webm` 音频。</w:t>
      </w:r>
    </w:p>
    <w:p w14:paraId="390716FD">
      <w:pPr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2. 浏览器上传到 `/api/v1/interact/audio`，后端使用 imageio-ffmpeg 解码。</w:t>
      </w:r>
    </w:p>
    <w:p w14:paraId="5DE3BD5E">
      <w:pPr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3. Whisper 完成 ASR，得到用户文本。</w:t>
      </w:r>
    </w:p>
    <w:p w14:paraId="18E61F20">
      <w:pPr>
        <w:spacing w:after="40" w:line="288" w:lineRule="auto"/>
      </w:pPr>
      <w:r>
        <w:t>4. 文本进入多 Agent 工具循环 pipeline，完成语义规划、确定性执行、最终审核和必要修复，生成答案、结构化元数据和工具 trace。</w:t>
      </w:r>
    </w:p>
    <w:p w14:paraId="0B867C6D">
      <w:pPr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5. Edge-TTS 合成语音，SoulX-FlashHead 生成视频或流式帧。</w:t>
      </w:r>
    </w:p>
    <w:p w14:paraId="51160185">
      <w:pPr>
        <w:spacing w:after="40" w:line="288" w:lineRule="auto"/>
        <w:rPr>
          <w:rFonts w:ascii="微软雅黑" w:hAnsi="微软雅黑" w:eastAsia="微软雅黑" w:cs="微软雅黑"/>
          <w:i w:val="0"/>
          <w:sz w:val="21"/>
        </w:rPr>
      </w:pPr>
      <w:r>
        <w:rPr>
          <w:rFonts w:ascii="微软雅黑" w:hAnsi="微软雅黑" w:eastAsia="微软雅黑" w:cs="微软雅黑"/>
          <w:i w:val="0"/>
          <w:sz w:val="21"/>
        </w:rPr>
        <w:t>6. 前台播放音频/视频，并保存本轮会话。</w:t>
      </w:r>
    </w:p>
    <w:p w14:paraId="085CB270">
      <w:pPr>
        <w:spacing w:after="40" w:line="288" w:lineRule="auto"/>
        <w:rPr>
          <w:rFonts w:ascii="微软雅黑" w:hAnsi="微软雅黑" w:eastAsia="微软雅黑" w:cs="微软雅黑"/>
          <w:i w:val="0"/>
          <w:sz w:val="21"/>
        </w:rPr>
      </w:pPr>
    </w:p>
    <w:p w14:paraId="1A6539F8">
      <w:pPr>
        <w:spacing w:after="40" w:line="288" w:lineRule="auto"/>
        <w:rPr>
          <w:rFonts w:hint="eastAsia" w:ascii="微软雅黑" w:hAnsi="微软雅黑" w:eastAsia="微软雅黑" w:cs="微软雅黑"/>
          <w:i w:val="0"/>
          <w:sz w:val="21"/>
          <w:lang w:eastAsia="zh-CN"/>
        </w:rPr>
      </w:pPr>
      <w:r>
        <w:rPr>
          <w:rFonts w:hint="eastAsia" w:cs="微软雅黑"/>
          <w:i w:val="0"/>
          <w:sz w:val="21"/>
          <w:lang w:val="en-US" w:eastAsia="zh-CN"/>
        </w:rPr>
        <w:t>故</w:t>
      </w:r>
      <w:r>
        <w:rPr>
          <w:rFonts w:hint="eastAsia" w:ascii="微软雅黑" w:hAnsi="微软雅黑" w:eastAsia="微软雅黑" w:cs="微软雅黑"/>
          <w:i w:val="0"/>
          <w:sz w:val="21"/>
        </w:rPr>
        <w:t>数字人支持实时生成和稳定生成两种模式</w:t>
      </w:r>
      <w:r>
        <w:rPr>
          <w:rFonts w:hint="eastAsia" w:cs="微软雅黑"/>
          <w:i w:val="0"/>
          <w:sz w:val="21"/>
          <w:lang w:eastAsia="zh-CN"/>
        </w:rPr>
        <w:t>。</w:t>
      </w:r>
    </w:p>
    <w:p w14:paraId="7944DE72">
      <w:pPr>
        <w:spacing w:after="40" w:line="288" w:lineRule="auto"/>
        <w:rPr>
          <w:rFonts w:hint="eastAsia" w:cs="微软雅黑"/>
          <w:i w:val="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sz w:val="21"/>
        </w:rPr>
        <w:t>流式生成</w:t>
      </w:r>
      <w:r>
        <w:rPr>
          <w:rFonts w:hint="eastAsia" w:cs="微软雅黑"/>
          <w:i w:val="0"/>
          <w:sz w:val="21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sz w:val="21"/>
        </w:rPr>
        <w:t>分段tts，</w:t>
      </w:r>
      <w:r>
        <w:rPr>
          <w:rFonts w:hint="eastAsia" w:cs="微软雅黑"/>
          <w:i w:val="0"/>
          <w:sz w:val="21"/>
          <w:lang w:val="en-US" w:eastAsia="zh-CN"/>
        </w:rPr>
        <w:t>再运行</w:t>
      </w:r>
      <w:r>
        <w:rPr>
          <w:rFonts w:hint="eastAsia" w:ascii="微软雅黑" w:hAnsi="微软雅黑" w:eastAsia="微软雅黑" w:cs="微软雅黑"/>
          <w:i w:val="0"/>
          <w:sz w:val="21"/>
        </w:rPr>
        <w:t>数字人，</w:t>
      </w:r>
      <w:r>
        <w:rPr>
          <w:rFonts w:hint="eastAsia" w:cs="微软雅黑"/>
          <w:i w:val="0"/>
          <w:sz w:val="21"/>
          <w:lang w:val="en-US" w:eastAsia="zh-CN"/>
        </w:rPr>
        <w:t>以达到</w:t>
      </w:r>
      <w:r>
        <w:rPr>
          <w:rFonts w:hint="eastAsia" w:ascii="微软雅黑" w:hAnsi="微软雅黑" w:eastAsia="微软雅黑" w:cs="微软雅黑"/>
          <w:i w:val="0"/>
          <w:sz w:val="21"/>
        </w:rPr>
        <w:t>降低显存的压力</w:t>
      </w:r>
      <w:r>
        <w:rPr>
          <w:rFonts w:hint="eastAsia" w:cs="微软雅黑"/>
          <w:i w:val="0"/>
          <w:sz w:val="21"/>
          <w:lang w:val="en-US" w:eastAsia="zh-CN"/>
        </w:rPr>
        <w:t>的目的</w:t>
      </w:r>
    </w:p>
    <w:p w14:paraId="0E621934">
      <w:pPr>
        <w:spacing w:after="40" w:line="288" w:lineRule="auto"/>
        <w:rPr>
          <w:rFonts w:hint="eastAsia" w:cs="微软雅黑"/>
          <w:i w:val="0"/>
          <w:sz w:val="21"/>
          <w:lang w:val="en-US" w:eastAsia="zh-CN"/>
        </w:rPr>
      </w:pPr>
    </w:p>
    <w:p w14:paraId="683435A7">
      <w:pPr>
        <w:spacing w:after="40" w:line="288" w:lineRule="auto"/>
        <w:rPr>
          <w:rFonts w:hint="eastAsia" w:cs="微软雅黑"/>
          <w:i w:val="0"/>
          <w:sz w:val="21"/>
          <w:lang w:val="en-US" w:eastAsia="zh-CN"/>
        </w:rPr>
      </w:pPr>
    </w:p>
    <w:p w14:paraId="6A993018">
      <w:pPr>
        <w:spacing w:after="40" w:line="288" w:lineRule="auto"/>
        <w:rPr>
          <w:rFonts w:hint="eastAsia" w:cs="微软雅黑"/>
          <w:i w:val="0"/>
          <w:sz w:val="21"/>
          <w:lang w:val="en-US" w:eastAsia="zh-CN"/>
        </w:rPr>
      </w:pPr>
    </w:p>
    <w:p w14:paraId="73ABEB86">
      <w:pPr>
        <w:spacing w:after="40" w:line="288" w:lineRule="auto"/>
        <w:rPr>
          <w:rFonts w:hint="eastAsia" w:cs="微软雅黑"/>
          <w:i w:val="0"/>
          <w:sz w:val="21"/>
          <w:lang w:val="en-US" w:eastAsia="zh-CN"/>
        </w:rPr>
      </w:pPr>
    </w:p>
    <w:p w14:paraId="778143B9">
      <w:pPr>
        <w:spacing w:after="40" w:line="288" w:lineRule="auto"/>
        <w:rPr>
          <w:rFonts w:hint="eastAsia" w:cs="微软雅黑"/>
          <w:i w:val="0"/>
          <w:sz w:val="21"/>
          <w:lang w:val="en-US" w:eastAsia="zh-CN"/>
        </w:rPr>
      </w:pPr>
    </w:p>
    <w:p w14:paraId="2B9CF082">
      <w:pPr>
        <w:spacing w:after="40" w:line="288" w:lineRule="auto"/>
        <w:rPr>
          <w:rFonts w:hint="eastAsia" w:cs="微软雅黑"/>
          <w:i w:val="0"/>
          <w:sz w:val="21"/>
          <w:lang w:val="en-US" w:eastAsia="zh-CN"/>
        </w:rPr>
      </w:pPr>
    </w:p>
    <w:p w14:paraId="566F9EF5">
      <w:pPr>
        <w:pStyle w:val="3"/>
        <w:keepNext/>
        <w:spacing w:before="240" w:after="120"/>
      </w:pPr>
      <w:bookmarkStart w:id="17" w:name="_Toc25053"/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4. 关键场景设计</w:t>
      </w:r>
      <w:bookmarkEnd w:id="17"/>
    </w:p>
    <w:p w14:paraId="320630EF">
      <w:pPr>
        <w:pStyle w:val="4"/>
        <w:keepNext/>
        <w:spacing w:before="160" w:after="120"/>
      </w:pPr>
      <w:bookmarkStart w:id="18" w:name="_Toc26041"/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>4.1 首次游览导览</w:t>
      </w:r>
      <w:bookmarkEnd w:id="18"/>
    </w:p>
    <w:p w14:paraId="50806216">
      <w:pPr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1. 游客进入前台或路线规划页，选择园区、兴趣偏好、游玩时长和节奏。</w:t>
      </w:r>
    </w:p>
    <w:p w14:paraId="48AC4FBC">
      <w:pPr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2. 系统生成路线标题、适合原因、节点顺序、预计时长和讲解重点。</w:t>
      </w:r>
    </w:p>
    <w:p w14:paraId="0C6BFDC9">
      <w:pPr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3. 游客点击“开始导览”进入数字人页面，当前路线语境会随请求传入。</w:t>
      </w:r>
    </w:p>
    <w:p w14:paraId="101A8397">
      <w:pPr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4. 导览过程中，游客可继续追问某一站点的历史背景、拍照点或下一站建议。</w:t>
      </w:r>
    </w:p>
    <w:p w14:paraId="27332AB5">
      <w:pPr>
        <w:pStyle w:val="4"/>
        <w:keepNext/>
        <w:spacing w:before="160" w:after="120"/>
      </w:pPr>
      <w:bookmarkStart w:id="19" w:name="_Toc8302"/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>4.2 景点深度讲解</w:t>
      </w:r>
      <w:bookmarkEnd w:id="19"/>
    </w:p>
    <w:p w14:paraId="39C7E836">
      <w:pPr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1. 游客语音提问“灵山大佛有多高？”</w:t>
      </w:r>
    </w:p>
    <w:p w14:paraId="060D93DB">
      <w:pPr>
        <w:spacing w:after="40" w:line="288" w:lineRule="auto"/>
      </w:pPr>
      <w:r>
        <w:t>2. ASR 转文本后，QueryPlanner 选择 structured_fact 作为首步工具，事实子 Agent 识别景点和问题类型。</w:t>
      </w:r>
    </w:p>
    <w:p w14:paraId="4C04E503">
      <w:pPr>
        <w:spacing w:after="40" w:line="288" w:lineRule="auto"/>
      </w:pPr>
      <w:r>
        <w:t>3. ToolRunner 调用 structured_fact，确定性读取结构化事实字段，返回 ToolObservation。</w:t>
      </w:r>
    </w:p>
    <w:p w14:paraId="77F4705F">
      <w:pPr>
        <w:spacing w:after="40" w:line="288" w:lineRule="auto"/>
      </w:pPr>
      <w:r>
        <w:t>4. 若 observation 或最终审核 LLM 提示证据不足、表达不自然或风险较高，主 Agent 可继续调用 hybrid_rag 补充检索片段。</w:t>
      </w:r>
    </w:p>
    <w:p w14:paraId="74C46836">
      <w:pPr>
        <w:spacing w:after="40" w:line="288" w:lineRule="auto"/>
      </w:pPr>
      <w:r>
        <w:t>5. pipeline 在最终审核通过后返回回答和必要的工具状态，数字人用短文本进行语音视频讲解。</w:t>
      </w:r>
    </w:p>
    <w:p w14:paraId="75D1505D">
      <w:pPr>
        <w:pStyle w:val="4"/>
        <w:keepNext/>
        <w:spacing w:before="160" w:after="120"/>
      </w:pPr>
      <w:bookmarkStart w:id="20" w:name="_Toc13732"/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>4.3 弱 GPS 多轮问路</w:t>
      </w:r>
      <w:bookmarkEnd w:id="20"/>
    </w:p>
    <w:p w14:paraId="3A499AF9">
      <w:pPr>
        <w:spacing w:after="80" w:line="300" w:lineRule="auto"/>
      </w:pPr>
      <w:r>
        <w:rPr>
          <w:rFonts w:ascii="微软雅黑" w:hAnsi="微软雅黑" w:eastAsia="微软雅黑" w:cs="微软雅黑"/>
          <w:i w:val="0"/>
          <w:sz w:val="21"/>
        </w:rPr>
        <w:t>弱 GPS 场景的重点不是“已知当前位置后的普通导航”，而是定位不准时，通过游客描述的地标进行多轮澄清。</w:t>
      </w:r>
    </w:p>
    <w:p w14:paraId="3511BA1E">
      <w:pPr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1. 游客开启弱 GPS 模式并提问：“我定位不准，只看到一座桥和很长的步道，下一站怎么走？”</w:t>
      </w:r>
    </w:p>
    <w:p w14:paraId="4EB5CF8D">
      <w:pPr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2. 系统检测到弱 GPS 且需要地标信息，进入 `gps:awaiting_landmarks` 状态。</w:t>
      </w:r>
    </w:p>
    <w:p w14:paraId="49DDB07A">
      <w:pPr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3. 游客补充周边地标，location agent 根据结构化景点信息推断候选位置。</w:t>
      </w:r>
    </w:p>
    <w:p w14:paraId="578001DF">
      <w:pPr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4. 若候选位置有歧义，系统继续追问；若位置解析成功，则进入路线推荐或下一站建议。</w:t>
      </w:r>
    </w:p>
    <w:p w14:paraId="58EC6985">
      <w:pPr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5. 返回结果包含 gps_state、gps_candidates、matched_attraction 和后续路线建议。</w:t>
      </w:r>
    </w:p>
    <w:p w14:paraId="6AF50CD1">
      <w:pPr>
        <w:pStyle w:val="4"/>
        <w:keepNext/>
        <w:spacing w:before="160" w:after="120"/>
      </w:pPr>
      <w:bookmarkStart w:id="21" w:name="_Toc7534"/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>4.4 管理后台运营分析</w:t>
      </w:r>
      <w:bookmarkEnd w:id="21"/>
    </w:p>
    <w:p w14:paraId="5F0F4FB6">
      <w:pPr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1. 管理员登录后台，查看交互量、意图分布、推荐触发和知识库状态。</w:t>
      </w:r>
    </w:p>
    <w:p w14:paraId="561D3044">
      <w:pPr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2. 后台读取当前统一评测报告，显示分数、题量和失败样例数量。</w:t>
      </w:r>
    </w:p>
    <w:p w14:paraId="08BE9296">
      <w:pPr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3. 若出现拒答或弱 GPS 歧义样例，管理员通过失败样例查看问题和执行路径。</w:t>
      </w:r>
    </w:p>
    <w:p w14:paraId="21EB3857">
      <w:pPr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4. 知识库维护以“查看清单、运行构建命令、必要时调用上传接口”为主；当前版本不宣称已完成 PDF 报告导出。</w:t>
      </w:r>
    </w:p>
    <w:p w14:paraId="2EEAA7FA">
      <w:pPr>
        <w:pStyle w:val="3"/>
        <w:keepNext/>
        <w:spacing w:before="240" w:after="120"/>
      </w:pPr>
      <w:bookmarkStart w:id="22" w:name="_Toc18816"/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5. 安全边界与限制</w:t>
      </w:r>
      <w:bookmarkEnd w:id="22"/>
    </w:p>
    <w:p w14:paraId="32AEA3B8">
      <w:pPr>
        <w:spacing w:after="80" w:line="300" w:lineRule="auto"/>
      </w:pPr>
      <w:r>
        <w:rPr>
          <w:rFonts w:ascii="微软雅黑" w:hAnsi="微软雅黑" w:eastAsia="微软雅黑" w:cs="微软雅黑"/>
          <w:i w:val="0"/>
          <w:sz w:val="21"/>
        </w:rPr>
        <w:t>系统将拒答收窄到硬边界：实时/未来信息、隐私推断、数据源冲突、证据明显不足等。普通闲聊、感谢和确认不进入知识库拒答链路；明显景区任务则继续调用工具完成。所有边界拒答保留机器可读 refusal.reason，便于后台统计和评测脚本验证。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3528"/>
        <w:gridCol w:w="3024"/>
      </w:tblGrid>
      <w:tr w14:paraId="6579E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D9EAF7"/>
            <w:vAlign w:val="center"/>
          </w:tcPr>
          <w:p w14:paraId="30AB8110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问题类型</w:t>
            </w:r>
          </w:p>
        </w:tc>
        <w:tc>
          <w:tcPr>
            <w:tcW w:w="3528" w:type="dxa"/>
            <w:shd w:val="clear" w:color="auto" w:fill="D9EAF7"/>
            <w:vAlign w:val="center"/>
          </w:tcPr>
          <w:p w14:paraId="302364D1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处理方式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78BBCD12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示例</w:t>
            </w:r>
          </w:p>
        </w:tc>
      </w:tr>
      <w:tr w14:paraId="22C54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vAlign w:val="center"/>
          </w:tcPr>
          <w:p w14:paraId="3C93C21C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实时客流/排队/停车</w:t>
            </w:r>
          </w:p>
        </w:tc>
        <w:tc>
          <w:tcPr>
            <w:tcW w:w="3528" w:type="dxa"/>
            <w:vAlign w:val="center"/>
          </w:tcPr>
          <w:p w14:paraId="2EDF0329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拒答或提示需要实时运营系统</w:t>
            </w:r>
          </w:p>
        </w:tc>
        <w:tc>
          <w:tcPr>
            <w:tcW w:w="3024" w:type="dxa"/>
            <w:vAlign w:val="center"/>
          </w:tcPr>
          <w:p w14:paraId="4EFE44BC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“现在排队多久？”</w:t>
            </w:r>
          </w:p>
        </w:tc>
      </w:tr>
      <w:tr w14:paraId="6B58C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vAlign w:val="center"/>
          </w:tcPr>
          <w:p w14:paraId="1353BE2C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未来预测</w:t>
            </w:r>
          </w:p>
        </w:tc>
        <w:tc>
          <w:tcPr>
            <w:tcW w:w="3528" w:type="dxa"/>
            <w:vAlign w:val="center"/>
          </w:tcPr>
          <w:p w14:paraId="28B0B54A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拒答，不用历史均值替代预测</w:t>
            </w:r>
          </w:p>
        </w:tc>
        <w:tc>
          <w:tcPr>
            <w:tcW w:w="3024" w:type="dxa"/>
            <w:vAlign w:val="center"/>
          </w:tcPr>
          <w:p w14:paraId="63ECDC81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“下周满意度会是多少？”</w:t>
            </w:r>
          </w:p>
        </w:tc>
      </w:tr>
      <w:tr w14:paraId="4317D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vAlign w:val="center"/>
          </w:tcPr>
          <w:p w14:paraId="4D770B6E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实时天气/交通</w:t>
            </w:r>
          </w:p>
        </w:tc>
        <w:tc>
          <w:tcPr>
            <w:tcW w:w="3528" w:type="dxa"/>
            <w:vAlign w:val="center"/>
          </w:tcPr>
          <w:p w14:paraId="5D40BBD8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拒答或建议查看外部实时服务</w:t>
            </w:r>
          </w:p>
        </w:tc>
        <w:tc>
          <w:tcPr>
            <w:tcW w:w="3024" w:type="dxa"/>
            <w:vAlign w:val="center"/>
          </w:tcPr>
          <w:p w14:paraId="2C72D98F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“今天会不会下雨？”</w:t>
            </w:r>
          </w:p>
        </w:tc>
      </w:tr>
      <w:tr w14:paraId="0B982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vAlign w:val="center"/>
          </w:tcPr>
          <w:p w14:paraId="63B36C8A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数据源冲突</w:t>
            </w:r>
          </w:p>
        </w:tc>
        <w:tc>
          <w:tcPr>
            <w:tcW w:w="3528" w:type="dxa"/>
            <w:vAlign w:val="center"/>
          </w:tcPr>
          <w:p w14:paraId="7767889D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拆分问题，拒绝混用数据源</w:t>
            </w:r>
          </w:p>
        </w:tc>
        <w:tc>
          <w:tcPr>
            <w:tcW w:w="3024" w:type="dxa"/>
            <w:vAlign w:val="center"/>
          </w:tcPr>
          <w:p w14:paraId="7C25FED9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“用游客行为数据证明官方开放时间”</w:t>
            </w:r>
          </w:p>
        </w:tc>
      </w:tr>
      <w:tr w14:paraId="400DE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vAlign w:val="center"/>
          </w:tcPr>
          <w:p w14:paraId="54E8A83D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隐私推断</w:t>
            </w:r>
          </w:p>
        </w:tc>
        <w:tc>
          <w:tcPr>
            <w:tcW w:w="3528" w:type="dxa"/>
            <w:vAlign w:val="center"/>
          </w:tcPr>
          <w:p w14:paraId="2787557C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拒绝推断个人身份、手机号等敏感信息</w:t>
            </w:r>
          </w:p>
        </w:tc>
        <w:tc>
          <w:tcPr>
            <w:tcW w:w="3024" w:type="dxa"/>
            <w:vAlign w:val="center"/>
          </w:tcPr>
          <w:p w14:paraId="4366AAE1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“推断某位游客的手机号”</w:t>
            </w:r>
          </w:p>
        </w:tc>
      </w:tr>
      <w:tr w14:paraId="44C12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</w:tcPr>
          <w:p w14:paraId="67427147">
            <w:r>
              <w:t>闲聊与确认</w:t>
            </w:r>
          </w:p>
        </w:tc>
        <w:tc>
          <w:tcPr>
            <w:tcW w:w="3528" w:type="dxa"/>
          </w:tcPr>
          <w:p w14:paraId="5B29DD2A">
            <w:r>
              <w:t>短回复或继续对话，不触发知识库拒答</w:t>
            </w:r>
          </w:p>
        </w:tc>
        <w:tc>
          <w:tcPr>
            <w:tcW w:w="3024" w:type="dxa"/>
          </w:tcPr>
          <w:p w14:paraId="44934593">
            <w:r>
              <w:t>“你好”、“谢谢”</w:t>
            </w:r>
          </w:p>
        </w:tc>
      </w:tr>
    </w:tbl>
    <w:p w14:paraId="59C34FCB">
      <w:pPr>
        <w:spacing w:after="40"/>
      </w:pPr>
    </w:p>
    <w:p w14:paraId="1417486C">
      <w:pPr>
        <w:pStyle w:val="3"/>
        <w:keepNext/>
        <w:spacing w:before="240" w:after="120"/>
      </w:pPr>
      <w:bookmarkStart w:id="23" w:name="_Toc19944"/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6. 测试评测与交付状态</w:t>
      </w:r>
      <w:bookmarkEnd w:id="23"/>
    </w:p>
    <w:p w14:paraId="7EC70946">
      <w:pPr>
        <w:pStyle w:val="4"/>
        <w:keepNext/>
        <w:spacing w:before="160" w:after="120"/>
      </w:pPr>
      <w:bookmarkStart w:id="24" w:name="_Toc19968"/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>6.1 评测集与当前报告口径</w:t>
      </w:r>
      <w:bookmarkEnd w:id="24"/>
    </w:p>
    <w:p w14:paraId="6DD7CB2B">
      <w:pPr>
        <w:spacing w:after="80" w:line="300" w:lineRule="auto"/>
      </w:pPr>
      <w:r>
        <w:t>项目中 `tests/unified_eval_cases.jsonl` 主评测集当前为 1200 行，覆盖结构化事实、DOCX RAG、行为 SQL、路线融合和边界拒答五类场景。当前可核验的最新报告为 `reports/full1200_multi_agent_review.json` / `reports/full1200_multi_agent_review.md`，层级为 full。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2232"/>
        <w:gridCol w:w="4256"/>
      </w:tblGrid>
      <w:tr w14:paraId="452DD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D9EAF7"/>
            <w:vAlign w:val="center"/>
          </w:tcPr>
          <w:p w14:paraId="1B66A281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项目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7010D590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当前值</w:t>
            </w:r>
          </w:p>
        </w:tc>
        <w:tc>
          <w:tcPr>
            <w:tcW w:w="4176" w:type="dxa"/>
            <w:shd w:val="clear" w:color="auto" w:fill="D9EAF7"/>
            <w:vAlign w:val="center"/>
          </w:tcPr>
          <w:p w14:paraId="0B62E499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来源</w:t>
            </w:r>
          </w:p>
        </w:tc>
      </w:tr>
      <w:tr w14:paraId="4A41B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6B8BD4AA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主评测集规模</w:t>
            </w:r>
          </w:p>
        </w:tc>
        <w:tc>
          <w:tcPr>
            <w:tcW w:w="2232" w:type="dxa"/>
            <w:vAlign w:val="center"/>
          </w:tcPr>
          <w:p>
            <w:r>
              <w:t>1200 题</w:t>
            </w:r>
          </w:p>
        </w:tc>
        <w:tc>
          <w:tcPr>
            <w:tcW w:w="4176" w:type="dxa"/>
            <w:vAlign w:val="center"/>
          </w:tcPr>
          <w:p w14:paraId="15D0ADD5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tests/unified_eval_cases.jsonl</w:t>
            </w:r>
          </w:p>
        </w:tc>
      </w:tr>
      <w:tr w14:paraId="68FAB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05802E2A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当前报告层级</w:t>
            </w:r>
          </w:p>
        </w:tc>
        <w:tc>
          <w:tcPr>
            <w:tcW w:w="2232" w:type="dxa"/>
            <w:vAlign w:val="center"/>
          </w:tcPr>
          <w:p>
            <w:r>
              <w:t>full</w:t>
            </w:r>
          </w:p>
        </w:tc>
        <w:tc>
          <w:tcPr>
            <w:tcW w:w="4176" w:type="dxa"/>
            <w:vAlign w:val="center"/>
          </w:tcPr>
          <w:p>
            <w:r>
              <w:t>reports/full1200_multi_agent_review.json</w:t>
            </w:r>
          </w:p>
        </w:tc>
      </w:tr>
      <w:tr w14:paraId="2D66E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64152A2C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当前报告样例数</w:t>
            </w:r>
          </w:p>
        </w:tc>
        <w:tc>
          <w:tcPr>
            <w:tcW w:w="2232" w:type="dxa"/>
            <w:vAlign w:val="center"/>
          </w:tcPr>
          <w:p>
            <w:r>
              <w:t>1200 题</w:t>
            </w:r>
          </w:p>
        </w:tc>
        <w:tc>
          <w:tcPr>
            <w:tcW w:w="4176" w:type="dxa"/>
            <w:vAlign w:val="center"/>
          </w:tcPr>
          <w:p>
            <w:r>
              <w:t>reports/full1200_multi_agent_review.md/json</w:t>
            </w:r>
          </w:p>
        </w:tc>
      </w:tr>
      <w:tr w14:paraId="0EA4C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28A65D69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当前报告总分</w:t>
            </w:r>
          </w:p>
        </w:tc>
        <w:tc>
          <w:tcPr>
            <w:tcW w:w="2232" w:type="dxa"/>
            <w:vAlign w:val="center"/>
          </w:tcPr>
          <w:p>
            <w:r>
              <w:t>99.52 / 100</w:t>
            </w:r>
          </w:p>
        </w:tc>
        <w:tc>
          <w:tcPr>
            <w:tcW w:w="4176" w:type="dxa"/>
            <w:vAlign w:val="center"/>
          </w:tcPr>
          <w:p>
            <w:r>
              <w:t>reports/full1200_multi_agent_review.md/json</w:t>
            </w:r>
          </w:p>
        </w:tc>
      </w:tr>
      <w:tr w14:paraId="1B719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390D5A02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242424"/>
                <w:sz w:val="19"/>
              </w:rPr>
              <w:t>当前报告失败数</w:t>
            </w:r>
          </w:p>
        </w:tc>
        <w:tc>
          <w:tcPr>
            <w:tcW w:w="2232" w:type="dxa"/>
            <w:vAlign w:val="center"/>
          </w:tcPr>
          <w:p>
            <w:r>
              <w:t>4</w:t>
            </w:r>
          </w:p>
        </w:tc>
        <w:tc>
          <w:tcPr>
            <w:tcW w:w="4176" w:type="dxa"/>
            <w:vAlign w:val="center"/>
          </w:tcPr>
          <w:p>
            <w:r>
              <w:t>reports/full1200_multi_agent_review.md/json</w:t>
            </w:r>
          </w:p>
        </w:tc>
      </w:tr>
    </w:tbl>
    <w:p w14:paraId="02896288">
      <w:pPr>
        <w:pStyle w:val="4"/>
        <w:keepNext/>
        <w:spacing w:before="160" w:after="120"/>
      </w:pPr>
      <w:bookmarkStart w:id="25" w:name="_Toc28729"/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>6.2 当前分项结果</w:t>
      </w:r>
      <w:bookmarkEnd w:id="2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1440"/>
        <w:gridCol w:w="1440"/>
        <w:gridCol w:w="2304"/>
      </w:tblGrid>
      <w:tr w14:paraId="642F2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D9EAF7"/>
            <w:vAlign w:val="center"/>
          </w:tcPr>
          <w:p w14:paraId="00442F1B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数据源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94537E4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样例数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F08CC2A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通过数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44AC44CF">
            <w:pPr>
              <w:spacing w:after="0" w:line="240" w:lineRule="auto"/>
              <w:rPr>
                <w:i w:val="0"/>
              </w:rPr>
            </w:pPr>
            <w:r>
              <w:rPr>
                <w:rFonts w:ascii="微软雅黑" w:hAnsi="微软雅黑" w:eastAsia="微软雅黑" w:cs="微软雅黑"/>
                <w:b/>
                <w:i w:val="0"/>
                <w:color w:val="1F4E79"/>
                <w:sz w:val="19"/>
              </w:rPr>
              <w:t>得分/准确率</w:t>
            </w:r>
          </w:p>
        </w:tc>
      </w:tr>
      <w:tr w14:paraId="62683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>
            <w:r>
              <w:t>behavior_sql</w:t>
            </w:r>
          </w:p>
        </w:tc>
        <w:tc>
          <w:tcPr>
            <w:tcW w:w="1440" w:type="dxa"/>
            <w:vAlign w:val="center"/>
          </w:tcPr>
          <w:p>
            <w:r>
              <w:t>420</w:t>
            </w:r>
          </w:p>
        </w:tc>
        <w:tc>
          <w:tcPr>
            <w:tcW w:w="1440" w:type="dxa"/>
            <w:vAlign w:val="center"/>
          </w:tcPr>
          <w:p>
            <w:r>
              <w:t>420</w:t>
            </w:r>
          </w:p>
        </w:tc>
        <w:tc>
          <w:tcPr>
            <w:tcW w:w="2304" w:type="dxa"/>
            <w:vAlign w:val="center"/>
          </w:tcPr>
          <w:p>
            <w:r>
              <w:t>100.0</w:t>
            </w:r>
          </w:p>
        </w:tc>
      </w:tr>
      <w:tr w14:paraId="6EC19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>
            <w:r>
              <w:t>boundary</w:t>
            </w:r>
          </w:p>
        </w:tc>
        <w:tc>
          <w:tcPr>
            <w:tcW w:w="1440" w:type="dxa"/>
            <w:vAlign w:val="center"/>
          </w:tcPr>
          <w:p>
            <w:r>
              <w:t>120</w:t>
            </w:r>
          </w:p>
        </w:tc>
        <w:tc>
          <w:tcPr>
            <w:tcW w:w="1440" w:type="dxa"/>
            <w:vAlign w:val="center"/>
          </w:tcPr>
          <w:p>
            <w:r>
              <w:t>120</w:t>
            </w:r>
          </w:p>
        </w:tc>
        <w:tc>
          <w:tcPr>
            <w:tcW w:w="2304" w:type="dxa"/>
            <w:vAlign w:val="center"/>
          </w:tcPr>
          <w:p>
            <w:r>
              <w:t>96.67</w:t>
            </w:r>
          </w:p>
        </w:tc>
      </w:tr>
      <w:tr w14:paraId="2667D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>
            <w:r>
              <w:t>docx_rag</w:t>
            </w:r>
          </w:p>
        </w:tc>
        <w:tc>
          <w:tcPr>
            <w:tcW w:w="1440" w:type="dxa"/>
            <w:vAlign w:val="center"/>
          </w:tcPr>
          <w:p>
            <w:r>
              <w:t>180</w:t>
            </w:r>
          </w:p>
        </w:tc>
        <w:tc>
          <w:tcPr>
            <w:tcW w:w="1440" w:type="dxa"/>
            <w:vAlign w:val="center"/>
          </w:tcPr>
          <w:p>
            <w:r>
              <w:t>179</w:t>
            </w:r>
          </w:p>
        </w:tc>
        <w:tc>
          <w:tcPr>
            <w:tcW w:w="2304" w:type="dxa"/>
            <w:vAlign w:val="center"/>
          </w:tcPr>
          <w:p>
            <w:r>
              <w:t>99.86</w:t>
            </w:r>
          </w:p>
        </w:tc>
      </w:tr>
      <w:tr w14:paraId="77D5D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>
            <w:r>
              <w:t>docx_structured</w:t>
            </w:r>
          </w:p>
        </w:tc>
        <w:tc>
          <w:tcPr>
            <w:tcW w:w="1440" w:type="dxa"/>
            <w:vAlign w:val="center"/>
          </w:tcPr>
          <w:p>
            <w:r>
              <w:t>320</w:t>
            </w:r>
          </w:p>
        </w:tc>
        <w:tc>
          <w:tcPr>
            <w:tcW w:w="1440" w:type="dxa"/>
            <w:vAlign w:val="center"/>
          </w:tcPr>
          <w:p>
            <w:r>
              <w:t>317</w:t>
            </w:r>
          </w:p>
        </w:tc>
        <w:tc>
          <w:tcPr>
            <w:tcW w:w="2304" w:type="dxa"/>
            <w:vAlign w:val="center"/>
          </w:tcPr>
          <w:p>
            <w:r>
              <w:t>99.67</w:t>
            </w:r>
          </w:p>
        </w:tc>
      </w:tr>
      <w:tr w14:paraId="384CA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>
            <w:r>
              <w:t>fusion</w:t>
            </w:r>
          </w:p>
        </w:tc>
        <w:tc>
          <w:tcPr>
            <w:tcW w:w="1440" w:type="dxa"/>
            <w:vAlign w:val="center"/>
          </w:tcPr>
          <w:p>
            <w:r>
              <w:t>160</w:t>
            </w:r>
          </w:p>
        </w:tc>
        <w:tc>
          <w:tcPr>
            <w:tcW w:w="1440" w:type="dxa"/>
            <w:vAlign w:val="center"/>
          </w:tcPr>
          <w:p>
            <w:r>
              <w:t>160</w:t>
            </w:r>
          </w:p>
        </w:tc>
        <w:tc>
          <w:tcPr>
            <w:tcW w:w="2304" w:type="dxa"/>
            <w:vAlign w:val="center"/>
          </w:tcPr>
          <w:p>
            <w:r>
              <w:t>99.75</w:t>
            </w:r>
          </w:p>
        </w:tc>
      </w:tr>
    </w:tbl>
    <w:p w14:paraId="0C3584D3">
      <w:pPr>
        <w:pStyle w:val="4"/>
        <w:keepNext/>
        <w:spacing w:before="160" w:after="120"/>
      </w:pPr>
      <w:bookmarkStart w:id="26" w:name="_Toc702"/>
      <w:r>
        <w:rPr>
          <w:rFonts w:ascii="微软雅黑" w:hAnsi="微软雅黑" w:eastAsia="微软雅黑" w:cs="微软雅黑"/>
          <w:b/>
          <w:i w:val="0"/>
          <w:color w:val="1F4E79"/>
          <w:sz w:val="26"/>
        </w:rPr>
        <w:t>6.3 响应契约测试</w:t>
      </w:r>
      <w:bookmarkEnd w:id="26"/>
    </w:p>
    <w:p w14:paraId="279B3C21">
      <w:pPr>
        <w:spacing w:after="80" w:line="300" w:lineRule="auto"/>
        <w:rPr>
          <w:rFonts w:ascii="微软雅黑" w:hAnsi="微软雅黑" w:eastAsia="微软雅黑" w:cs="微软雅黑"/>
          <w:b/>
          <w:i w:val="0"/>
          <w:color w:val="1F4E79"/>
          <w:sz w:val="32"/>
        </w:rPr>
      </w:pPr>
      <w:r>
        <w:t>除统一评测外，项目通过 `tests/test_tool_runner_agent_loop.py`、`tests/test_pipeline_general_chat.py`、`tests/test_router_cache_and_planner.py`、`tests/test_rag_contract.py`、`tests/test_answer_review_agent.py` 和 `tests/test_sql_semantic_rules.py` 验证 Agent 工具循环、闲聊保护、planner 路由、最终审核、语义 SQL 计划和统一响应契约。本轮回归命令共运行 40 个用例，结果为 OK。</w:t>
      </w:r>
    </w:p>
    <w:p w14:paraId="128B1190">
      <w:pPr>
        <w:pStyle w:val="3"/>
        <w:keepNext/>
        <w:spacing w:before="240" w:after="120"/>
      </w:pPr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7. 工程化成果</w:t>
      </w:r>
      <w:bookmarkEnd w:id="27"/>
    </w:p>
    <w:p w14:paraId="2018E94A">
      <w:pPr>
        <w:pStyle w:val="16"/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完整游客前台：园区页、景点页、路线规划页、数字人导览页和登录页。</w:t>
      </w:r>
    </w:p>
    <w:p w14:paraId="35B6E9D5">
      <w:pPr>
        <w:pStyle w:val="16"/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完整管理后台：运营图表、知识库状态、评测状态、失败样例、音色和数字人配置。</w:t>
      </w:r>
    </w:p>
    <w:p w14:paraId="15CC2026">
      <w:pPr>
        <w:pStyle w:val="16"/>
        <w:spacing w:after="40" w:line="288" w:lineRule="auto"/>
      </w:pPr>
      <w:r>
        <w:t>多 Agent 工具循环核心引擎：主 Agent 编排、专业子 Agent 语义规划、确定性工具执行、最终审核 LLM、审核失败修复和边界拒答。</w:t>
      </w:r>
    </w:p>
    <w:p w14:paraId="04D57E4D">
      <w:pPr>
        <w:pStyle w:val="16"/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语音识别与数字人视频闭环：Whisper、Edge-TTS、SoulX-FlashHead 与前台播放联动。</w:t>
      </w:r>
    </w:p>
    <w:p w14:paraId="3A91372E">
      <w:pPr>
        <w:pStyle w:val="16"/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统一响应契约和结构化日志：支持评测、回放、调试与后续运维。</w:t>
      </w:r>
    </w:p>
    <w:p w14:paraId="7F2D4657">
      <w:pPr>
        <w:pStyle w:val="16"/>
        <w:spacing w:after="40" w:line="288" w:lineRule="auto"/>
        <w:rPr>
          <w:rFonts w:ascii="微软雅黑" w:hAnsi="微软雅黑" w:eastAsia="微软雅黑" w:cs="微软雅黑"/>
          <w:i w:val="0"/>
          <w:sz w:val="21"/>
        </w:rPr>
      </w:pPr>
      <w:r>
        <w:rPr>
          <w:rFonts w:ascii="微软雅黑" w:hAnsi="微软雅黑" w:eastAsia="微软雅黑" w:cs="微软雅黑"/>
          <w:i w:val="0"/>
          <w:sz w:val="21"/>
        </w:rPr>
        <w:t>可重复交付脚本：bootstrap、start、build data、build knowledge base、统一评测命令。</w:t>
      </w:r>
    </w:p>
    <w:p w14:paraId="348663B5">
      <w:pPr>
        <w:pStyle w:val="16"/>
        <w:numPr>
          <w:ilvl w:val="0"/>
          <w:numId w:val="0"/>
        </w:numPr>
        <w:spacing w:after="40" w:line="288" w:lineRule="auto"/>
        <w:contextualSpacing/>
        <w:rPr>
          <w:rFonts w:ascii="微软雅黑" w:hAnsi="微软雅黑" w:eastAsia="微软雅黑" w:cs="微软雅黑"/>
          <w:i w:val="0"/>
          <w:sz w:val="21"/>
        </w:rPr>
      </w:pPr>
    </w:p>
    <w:p w14:paraId="596952F9">
      <w:pPr>
        <w:pStyle w:val="3"/>
        <w:keepNext/>
        <w:spacing w:before="240" w:after="120"/>
      </w:pPr>
      <w:bookmarkStart w:id="28" w:name="_Toc24812"/>
      <w:r>
        <w:rPr>
          <w:rFonts w:ascii="微软雅黑" w:hAnsi="微软雅黑" w:eastAsia="微软雅黑" w:cs="微软雅黑"/>
          <w:b/>
          <w:i w:val="0"/>
          <w:color w:val="1F4E79"/>
          <w:sz w:val="32"/>
        </w:rPr>
        <w:t>8. 项目总结与意义</w:t>
      </w:r>
      <w:bookmarkEnd w:id="28"/>
    </w:p>
    <w:p w14:paraId="2E4C4074">
      <w:pPr>
        <w:spacing w:after="80" w:line="300" w:lineRule="auto"/>
      </w:pPr>
      <w:r>
        <w:t>当前系统已经从“会回答问题的导览 Demo”升级为“面向真实场景的多 Agent 工具循环导览服务系统”。其核心价值在于把游客交互、短期会话记忆、知识证据、行为数据、工具调用 trace、最终审核、数字人讲解、后台运营和评测回放连接成一个可持续迭代的工程闭环。</w:t>
      </w:r>
    </w:p>
    <w:p w14:paraId="04CD819A">
      <w:pPr>
        <w:pStyle w:val="16"/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面向游客：可问、可听、可看、可推荐，弱定位时能通过地标描述继续导览。</w:t>
      </w:r>
    </w:p>
    <w:p w14:paraId="4C6C4D85">
      <w:pPr>
        <w:pStyle w:val="16"/>
        <w:spacing w:after="40" w:line="288" w:lineRule="auto"/>
      </w:pPr>
      <w:r>
        <w:rPr>
          <w:rFonts w:ascii="微软雅黑" w:hAnsi="微软雅黑" w:eastAsia="微软雅黑" w:cs="微软雅黑"/>
          <w:i w:val="0"/>
          <w:sz w:val="21"/>
        </w:rPr>
        <w:t>面向景区：可观察互动趋势、知识库健康度、失败样例和数字人配置状态。</w:t>
      </w:r>
    </w:p>
    <w:p w14:paraId="73129DEF">
      <w:pPr>
        <w:pStyle w:val="16"/>
        <w:spacing w:after="40" w:line="288" w:lineRule="auto"/>
      </w:pPr>
      <w:r>
        <w:t>面向工程：主 Agent 先规划，子 Agent 做语义计划，执行器确定性落地，最终审核 LLM 只审查，工具 trace 和 repair trace 可追踪。</w:t>
      </w:r>
    </w:p>
    <w:p w14:paraId="3B58E50A">
      <w:pPr>
        <w:pStyle w:val="16"/>
        <w:spacing w:after="40" w:line="288" w:lineRule="auto"/>
      </w:pPr>
      <w:r>
        <w:t>面向评测：主评测集规模清晰，当前 full 评测总分 99.52/100，失败 4 题，报告可核验并可复现更新。</w:t>
      </w:r>
    </w:p>
    <w:sectPr>
      <w:footerReference r:id="rId7" w:type="default"/>
      <w:pgSz w:w="11909" w:h="16834"/>
      <w:pgMar w:top="1224" w:right="1224" w:bottom="1080" w:left="1224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15E42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487CD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E2FA7">
    <w:pPr>
      <w:pStyle w:val="24"/>
      <w:jc w:val="center"/>
    </w:pPr>
    <w:r>
      <w:rPr>
        <w:rFonts w:ascii="微软雅黑" w:hAnsi="微软雅黑" w:eastAsia="微软雅黑" w:cs="微软雅黑"/>
        <w:i w:val="0"/>
      </w:rPr>
      <w:fldChar w:fldCharType="begin"/>
    </w:r>
    <w:r>
      <w:rPr>
        <w:rFonts w:ascii="微软雅黑" w:hAnsi="微软雅黑" w:eastAsia="微软雅黑" w:cs="微软雅黑"/>
        <w:i w:val="0"/>
      </w:rPr>
      <w:instrText xml:space="preserve">PAGE</w:instrText>
    </w:r>
    <w:r>
      <w:rPr>
        <w:rFonts w:ascii="微软雅黑" w:hAnsi="微软雅黑" w:eastAsia="微软雅黑" w:cs="微软雅黑"/>
        <w:i w:val="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048514"/>
    <w:multiLevelType w:val="multilevel"/>
    <w:tmpl w:val="BE0485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B90937D"/>
    <w:multiLevelType w:val="multilevel"/>
    <w:tmpl w:val="CB9093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color w:val="auto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8271B9"/>
    <w:rsid w:val="1CB42A1D"/>
    <w:rsid w:val="1F7B2BBB"/>
    <w:rsid w:val="33675B50"/>
    <w:rsid w:val="33A44E48"/>
    <w:rsid w:val="33E84EA0"/>
    <w:rsid w:val="3EE74FBC"/>
    <w:rsid w:val="44CB36DE"/>
    <w:rsid w:val="45D15BED"/>
    <w:rsid w:val="4C6A3BBF"/>
    <w:rsid w:val="55997622"/>
    <w:rsid w:val="614A2AEB"/>
    <w:rsid w:val="73034E49"/>
    <w:rsid w:val="7EF42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42424"/>
      <w:sz w:val="23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  <w:rPr>
      <w:rFonts w:ascii="微软雅黑" w:hAnsi="微软雅黑" w:eastAsia="微软雅黑" w:cs="微软雅黑"/>
    </w:rPr>
  </w:style>
  <w:style w:type="table" w:default="1" w:styleId="35">
    <w:name w:val="Normal Table"/>
    <w:semiHidden/>
    <w:unhideWhenUsed/>
    <w:qFormat/>
    <w:uiPriority w:val="99"/>
    <w:rPr>
      <w:rFonts w:ascii="微软雅黑" w:hAnsi="微软雅黑" w:eastAsia="微软雅黑" w:cs="微软雅黑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微软雅黑" w:hAnsi="微软雅黑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微软雅黑" w:hAnsi="微软雅黑" w:eastAsia="微软雅黑" w:cs="微软雅黑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微软雅黑" w:hAnsi="微软雅黑" w:eastAsia="微软雅黑" w:cs="微软雅黑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微软雅黑" w:hAnsi="微软雅黑" w:eastAsia="微软雅黑" w:cs="微软雅黑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微软雅黑" w:hAnsi="微软雅黑" w:eastAsia="微软雅黑" w:cs="微软雅黑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微软雅黑" w:hAnsi="微软雅黑" w:eastAsia="微软雅黑" w:cs="微软雅黑"/>
    </w:r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rFonts w:ascii="微软雅黑" w:hAnsi="微软雅黑" w:eastAsia="微软雅黑" w:cs="微软雅黑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ascii="微软雅黑" w:hAnsi="微软雅黑" w:eastAsia="微软雅黑" w:cs="微软雅黑"/>
    </w:r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  <w:rPr>
      <w:rFonts w:ascii="微软雅黑" w:hAnsi="微软雅黑" w:eastAsia="微软雅黑" w:cs="微软雅黑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微软雅黑" w:hAnsi="微软雅黑" w:eastAsia="微软雅黑" w:cs="微软雅黑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ascii="微软雅黑" w:hAnsi="微软雅黑" w:eastAsia="微软雅黑" w:cs="微软雅黑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微软雅黑" w:hAnsi="微软雅黑" w:eastAsia="微软雅黑" w:cs="微软雅黑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微软雅黑" w:hAnsi="微软雅黑" w:eastAsia="微软雅黑" w:cs="微软雅黑"/>
    </w:r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 w:cs="微软雅黑"/>
    </w:r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 w:cs="微软雅黑"/>
    </w:rPr>
  </w:style>
  <w:style w:type="paragraph" w:styleId="26">
    <w:name w:val="toc 1"/>
    <w:basedOn w:val="1"/>
    <w:next w:val="1"/>
    <w:semiHidden/>
    <w:unhideWhenUsed/>
    <w:qFormat/>
    <w:uiPriority w:val="39"/>
    <w:rPr>
      <w:rFonts w:ascii="微软雅黑" w:hAnsi="微软雅黑" w:eastAsia="微软雅黑" w:cs="微软雅黑"/>
    </w:rPr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  <w:rPr>
      <w:rFonts w:ascii="微软雅黑" w:hAnsi="微软雅黑" w:eastAsia="微软雅黑" w:cs="微软雅黑"/>
    </w:r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  <w:rPr>
      <w:rFonts w:ascii="微软雅黑" w:hAnsi="微软雅黑" w:eastAsia="微软雅黑" w:cs="微软雅黑"/>
    </w:rPr>
  </w:style>
  <w:style w:type="paragraph" w:styleId="30">
    <w:name w:val="Body Text 2"/>
    <w:basedOn w:val="1"/>
    <w:link w:val="148"/>
    <w:unhideWhenUsed/>
    <w:qFormat/>
    <w:uiPriority w:val="99"/>
    <w:pPr>
      <w:spacing w:after="120" w:line="480" w:lineRule="auto"/>
    </w:pPr>
    <w:rPr>
      <w:rFonts w:ascii="微软雅黑" w:hAnsi="微软雅黑" w:eastAsia="微软雅黑" w:cs="微软雅黑"/>
    </w:r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微软雅黑" w:hAnsi="微软雅黑" w:eastAsia="微软雅黑" w:cs="微软雅黑"/>
    </w:rPr>
  </w:style>
  <w:style w:type="paragraph" w:styleId="3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微软雅黑" w:hAnsi="微软雅黑" w:eastAsia="微软雅黑" w:cs="微软雅黑"/>
    </w:r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rFonts w:ascii="微软雅黑" w:hAnsi="微软雅黑" w:eastAsia="微软雅黑" w:cs="微软雅黑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rFonts w:ascii="微软雅黑" w:hAnsi="微软雅黑" w:eastAsia="微软雅黑" w:cs="微软雅黑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rFonts w:ascii="微软雅黑" w:hAnsi="微软雅黑" w:eastAsia="微软雅黑" w:cs="微软雅黑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rFonts w:ascii="微软雅黑" w:hAnsi="微软雅黑" w:eastAsia="微软雅黑" w:cs="微软雅黑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rFonts w:ascii="微软雅黑" w:hAnsi="微软雅黑" w:eastAsia="微软雅黑" w:cs="微软雅黑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rFonts w:ascii="微软雅黑" w:hAnsi="微软雅黑" w:eastAsia="微软雅黑" w:cs="微软雅黑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rFonts w:ascii="微软雅黑" w:hAnsi="微软雅黑" w:eastAsia="微软雅黑" w:cs="微软雅黑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rPr>
      <w:rFonts w:ascii="微软雅黑" w:hAnsi="微软雅黑" w:eastAsia="微软雅黑" w:cs="微软雅黑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rFonts w:ascii="微软雅黑" w:hAnsi="微软雅黑" w:eastAsia="微软雅黑" w:cs="微软雅黑"/>
      <w:b/>
      <w:bCs/>
    </w:rPr>
  </w:style>
  <w:style w:type="character" w:styleId="137">
    <w:name w:val="Emphasis"/>
    <w:basedOn w:val="135"/>
    <w:qFormat/>
    <w:uiPriority w:val="20"/>
    <w:rPr>
      <w:rFonts w:ascii="微软雅黑" w:hAnsi="微软雅黑" w:eastAsia="微软雅黑" w:cs="微软雅黑"/>
      <w:iCs/>
    </w:rPr>
  </w:style>
  <w:style w:type="character" w:customStyle="1" w:styleId="138">
    <w:name w:val="Header Char"/>
    <w:basedOn w:val="135"/>
    <w:link w:val="25"/>
    <w:qFormat/>
    <w:uiPriority w:val="99"/>
    <w:rPr>
      <w:rFonts w:ascii="微软雅黑" w:hAnsi="微软雅黑" w:eastAsia="微软雅黑" w:cs="微软雅黑"/>
    </w:rPr>
  </w:style>
  <w:style w:type="character" w:customStyle="1" w:styleId="139">
    <w:name w:val="Footer Char"/>
    <w:basedOn w:val="135"/>
    <w:link w:val="24"/>
    <w:qFormat/>
    <w:uiPriority w:val="99"/>
    <w:rPr>
      <w:rFonts w:ascii="微软雅黑" w:hAnsi="微软雅黑" w:eastAsia="微软雅黑" w:cs="微软雅黑"/>
    </w:rPr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7"/>
    <w:qFormat/>
    <w:uiPriority w:val="11"/>
    <w:rPr>
      <w:rFonts w:asciiTheme="majorHAnsi" w:hAnsiTheme="majorHAnsi" w:eastAsiaTheme="majorEastAsia" w:cstheme="majorBidi"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  <w:rPr>
      <w:rFonts w:ascii="微软雅黑" w:hAnsi="微软雅黑" w:eastAsia="微软雅黑" w:cs="微软雅黑"/>
    </w:rPr>
  </w:style>
  <w:style w:type="character" w:customStyle="1" w:styleId="147">
    <w:name w:val="Body Text Char"/>
    <w:basedOn w:val="135"/>
    <w:link w:val="19"/>
    <w:qFormat/>
    <w:uiPriority w:val="99"/>
    <w:rPr>
      <w:rFonts w:ascii="微软雅黑" w:hAnsi="微软雅黑" w:eastAsia="微软雅黑" w:cs="微软雅黑"/>
    </w:rPr>
  </w:style>
  <w:style w:type="character" w:customStyle="1" w:styleId="148">
    <w:name w:val="Body Text 2 Char"/>
    <w:basedOn w:val="135"/>
    <w:link w:val="30"/>
    <w:qFormat/>
    <w:uiPriority w:val="99"/>
    <w:rPr>
      <w:rFonts w:ascii="微软雅黑" w:hAnsi="微软雅黑" w:eastAsia="微软雅黑" w:cs="微软雅黑"/>
    </w:rPr>
  </w:style>
  <w:style w:type="character" w:customStyle="1" w:styleId="149">
    <w:name w:val="Body Text 3 Char"/>
    <w:basedOn w:val="135"/>
    <w:link w:val="17"/>
    <w:qFormat/>
    <w:uiPriority w:val="99"/>
    <w:rPr>
      <w:rFonts w:ascii="微软雅黑" w:hAnsi="微软雅黑" w:eastAsia="微软雅黑" w:cs="微软雅黑"/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微软雅黑" w:hAnsi="微软雅黑" w:eastAsia="微软雅黑" w:cs="微软雅黑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rFonts w:ascii="微软雅黑" w:hAnsi="微软雅黑" w:eastAsia="微软雅黑" w:cs="微软雅黑"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rFonts w:ascii="微软雅黑" w:hAnsi="微软雅黑" w:eastAsia="微软雅黑" w:cs="微软雅黑"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微软雅黑" w:hAnsi="微软雅黑" w:eastAsia="微软雅黑" w:cs="微软雅黑"/>
      <w:b/>
      <w:bCs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rFonts w:ascii="微软雅黑" w:hAnsi="微软雅黑" w:eastAsia="微软雅黑" w:cs="微软雅黑"/>
      <w:b/>
      <w:bCs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rFonts w:ascii="微软雅黑" w:hAnsi="微软雅黑" w:eastAsia="微软雅黑" w:cs="微软雅黑"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rFonts w:ascii="微软雅黑" w:hAnsi="微软雅黑" w:eastAsia="微软雅黑" w:cs="微软雅黑"/>
      <w:b/>
      <w:bCs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rFonts w:ascii="微软雅黑" w:hAnsi="微软雅黑" w:eastAsia="微软雅黑" w:cs="微软雅黑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rFonts w:ascii="微软雅黑" w:hAnsi="微软雅黑" w:eastAsia="微软雅黑" w:cs="微软雅黑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rFonts w:ascii="微软雅黑" w:hAnsi="微软雅黑" w:eastAsia="微软雅黑" w:cs="微软雅黑"/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  <w:rPr>
      <w:rFonts w:ascii="微软雅黑" w:hAnsi="微软雅黑" w:eastAsia="微软雅黑" w:cs="微软雅黑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5270</Words>
  <Characters>9126</Characters>
  <Lines>0</Lines>
  <Paragraphs>0</Paragraphs>
  <TotalTime>14</TotalTime>
  <ScaleCrop>false</ScaleCrop>
  <LinksUpToDate>false</LinksUpToDate>
  <CharactersWithSpaces>9621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朱文楦</cp:lastModifiedBy>
  <dcterms:modified xsi:type="dcterms:W3CDTF">2026-06-17T14:47:22Z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2052-12.1.0.22525</vt:lpwstr>
  </property>
  <property fmtid="{D5CDD505-2E9C-101B-9397-08002B2CF9AE}" pid="3" name="ICV">
    <vt:lpwstr>EDB531CD2E9D4C9FB8488A74BFC488E2_13</vt:lpwstr>
  </property>
  <property fmtid="{D5CDD505-2E9C-101B-9397-08002B2CF9AE}" pid="4" name="KSOTemplateDocerSaveRecord">
    <vt:lpwstr>eyJoZGlkIjoiMDQ3ZDE2YTBjMDgzZjljZmU1Zjc5MzEwOTM1ODhkMzkiLCJ1c2VySWQiOiIyNjg1ODM2ODEifQ==</vt:lpwstr>
  </property>
</Properties>
</file>