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10_Project Estimate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