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– Requirements Table</w:t>
      </w:r>
    </w:p>
    <w:p>
      <w:r>
        <w:rPr>
          <w:b/>
          <w:bCs/>
          <w:sz w:val="22"/>
          <w:szCs w:val="22"/>
        </w:rPr>
        <w:t xml:space="preserve">Problem Statement #46 — Remote Team Time-Tracking &amp; Project Approver</w:t>
      </w:r>
    </w:p>
    <w:p>
      <w:r>
        <w:rPr>
          <w:i/>
          <w:iCs/>
          <w:sz w:val="20"/>
          <w:szCs w:val="20"/>
        </w:rPr>
        <w:t xml:space="preserve">Student: M. Louis Alan  |  Actors: Remote Developer, Engineering Manager</w:t>
      </w:r>
    </w:p>
    <w:p/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1000"/>
        <w:gridCol w:w="3600"/>
        <w:gridCol w:w="17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7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developers to log time against specific project tasks and prevent timesheet submissions exceeding 24 hours in a single calendar day.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Valid timesheet submitted for manager approval. Fail: Timesheet logging 30 hours in one day is accepted.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fraudulent or erroneous time entries and protects payroll and budget accuracy. (Given)</w:t>
            </w:r>
          </w:p>
        </w:tc>
      </w:tr>
      <w:tr>
        <w:tc>
          <w:tcPr>
            <w:tcW w:type="dxa" w:w="9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FR-002</w:t>
            </w:r>
          </w:p>
        </w:tc>
        <w:tc>
          <w:tcPr>
            <w:tcW w:type="dxa" w:w="15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developers to associate each logged time entry with a valid Jira ticket ID by syncing with the connected Jira project management system.</w:t>
            </w:r>
          </w:p>
        </w:tc>
        <w:tc>
          <w:tcPr>
            <w:tcW w:type="dxa" w:w="10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time entry linked to an existing, open Jira ticket ID is accepted and displays the ticket title. Fail: A time entry referencing a non-existent or closed Jira ticket ID is accepted without an error.</w:t>
            </w:r>
          </w:p>
        </w:tc>
        <w:tc>
          <w:tcPr>
            <w:tcW w:type="dxa" w:w="176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Ensures traceability between logged developer effort and actual project work items, enabling accurate budget attribution.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developers to submit a completed weekly timesheet to their assigned Engineering Manager for approval.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submitted timesheet appears in the manager's pending-approval queue within 5 seconds. Fail: A timesheet with missing daily entries is submitted without a warning.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Formalizes the approval workflow required before hours can be counted toward payroll and project accounting.</w:t>
            </w:r>
          </w:p>
        </w:tc>
      </w:tr>
      <w:tr>
        <w:tc>
          <w:tcPr>
            <w:tcW w:type="dxa" w:w="9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FR-004</w:t>
            </w:r>
          </w:p>
        </w:tc>
        <w:tc>
          <w:tcPr>
            <w:tcW w:type="dxa" w:w="15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Engineering Managers to approve or reject a submitted timesheet, requiring a mandatory comment when a timesheet is rejected.</w:t>
            </w:r>
          </w:p>
        </w:tc>
        <w:tc>
          <w:tcPr>
            <w:tcW w:type="dxa" w:w="10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rejection attempted without a comment is blocked until the manager enters one. Fail: A rejection is accepted with an empty comment field.</w:t>
            </w:r>
          </w:p>
        </w:tc>
        <w:tc>
          <w:tcPr>
            <w:tcW w:type="dxa" w:w="176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Ensures developers receive actionable feedback when a timesheet is not approved, supporting quick correction and resubmission.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FR-005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display, for each active project, a real-time budget burn-rate chart comparing costed logged hours against the approved project budget.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The burn-rate chart reflects a newly approved timesheet's hours within 500 ms of approval. Fail: The chart shows stale data more than 500 ms after approval or omits an approved entry.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Gives Engineering Managers visibility into project spend so budget overruns can be caught early.</w:t>
            </w:r>
          </w:p>
        </w:tc>
      </w:tr>
      <w:tr>
        <w:tc>
          <w:tcPr>
            <w:tcW w:type="dxa" w:w="9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NFR-001</w:t>
            </w:r>
          </w:p>
        </w:tc>
        <w:tc>
          <w:tcPr>
            <w:tcW w:type="dxa" w:w="15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 (Performance &amp; Security)</w:t>
            </w:r>
          </w:p>
        </w:tc>
        <w:tc>
          <w:tcPr>
            <w:tcW w:type="dxa" w:w="42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Timesheet approval status transitions and project budget burn-rate charts must update across all connected dashboards within 500 ms.</w:t>
            </w:r>
          </w:p>
        </w:tc>
        <w:tc>
          <w:tcPr>
            <w:tcW w:type="dxa" w:w="10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the 500 ms latency target and required security standards are met under simulated peak load.</w:t>
            </w:r>
          </w:p>
        </w:tc>
        <w:tc>
          <w:tcPr>
            <w:tcW w:type="dxa" w:w="1760"/>
            <w:shd w:fill="EAF0FA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Real-time dashboards are required so managers can make budget decisions promptly. (Given)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Nonfunctional (Security / Access Control)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restrict timesheet-approval actions and project budget-burn views to users authenticated with the Engineering Manager role, enforced via role-based access control (RBAC).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user with the Remote Developer role attempting to open the approval queue or budget dashboard receives an Access Denied response. Fail: A Remote Developer account can view or approve another developer's timesheet.</w:t>
            </w:r>
          </w:p>
        </w:tc>
        <w:tc>
          <w:tcPr>
            <w:tcW w:type="dxa" w:w="1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Protects salary-linked and budget-sensitive data from unauthorized access.</w:t>
            </w:r>
          </w:p>
        </w:tc>
      </w:tr>
    </w:tbl>
    <w:p/>
    <w:p>
      <w:r>
        <w:rPr>
          <w:i/>
          <w:iCs/>
          <w:sz w:val="18"/>
          <w:szCs w:val="18"/>
        </w:rPr>
        <w:t xml:space="preserve">Note: FR-001 and NFR-001 were provided in the problem statement; FR-002–FR-005 and NFR-002 were authored to satisfy the deliverable requirement of exactly 5 FRs and 2 NFRs.</w:t>
      </w:r>
    </w:p>
    <w:sectPr>
      <w:pgSz w:w="15840" w:h="122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2026-08-27T07:12:33.660Z</dcterms:created>
  <dcterms:modified xsi:type="dcterms:W3CDTF">2026-08-27T07:12:33.673Z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