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5BD5AF19" w:rsidR="00614C71" w:rsidRDefault="00ED303F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22</w:t>
            </w:r>
            <w:r w:rsidR="00C16FA0">
              <w:rPr>
                <w:rFonts w:eastAsia="Candara"/>
              </w:rPr>
              <w:t>/09/2024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proofErr w:type="spellStart"/>
      <w:r>
        <w:t>Jingnan</w:t>
      </w:r>
      <w:proofErr w:type="spellEnd"/>
      <w:r>
        <w:t xml:space="preserve">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47485277" w14:textId="039BDE30" w:rsidR="00ED303F" w:rsidRDefault="00B11B57" w:rsidP="00ED303F">
      <w:pPr>
        <w:pStyle w:val="ListParagraph"/>
        <w:numPr>
          <w:ilvl w:val="0"/>
          <w:numId w:val="1"/>
        </w:numPr>
      </w:pPr>
      <w:r>
        <w:t>I</w:t>
      </w:r>
      <w:r w:rsidR="00ED303F">
        <w:t>mplement user stories and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062ED8C2" w14:textId="26C6EACC" w:rsidR="00C16FA0" w:rsidRDefault="00C16FA0" w:rsidP="00C16FA0">
      <w:pPr>
        <w:pStyle w:val="ListParagraph"/>
        <w:numPr>
          <w:ilvl w:val="0"/>
          <w:numId w:val="2"/>
        </w:numPr>
      </w:pPr>
      <w:r>
        <w:t xml:space="preserve"> </w:t>
      </w:r>
      <w:r w:rsidR="000A57DE">
        <w:t>Sprint 1 planning</w:t>
      </w:r>
      <w:r w:rsidR="00B11B57">
        <w:t xml:space="preserve"> sheet (</w:t>
      </w:r>
      <w:r w:rsidR="00B42F85">
        <w:t>user story</w:t>
      </w:r>
      <w:r w:rsidR="00B11B57">
        <w:t xml:space="preserve"> </w:t>
      </w:r>
      <w:r w:rsidR="00B42F85">
        <w:t xml:space="preserve">and </w:t>
      </w:r>
      <w:r w:rsidR="000A57DE">
        <w:t>task</w:t>
      </w:r>
      <w:r w:rsidR="00B42F85">
        <w:t>s</w:t>
      </w:r>
      <w:r w:rsidR="000A57DE">
        <w:t xml:space="preserve"> breakdown</w:t>
      </w:r>
      <w:r w:rsidR="00B11B57">
        <w:t>)</w:t>
      </w:r>
    </w:p>
    <w:p w14:paraId="3055DD92" w14:textId="0A4823C4" w:rsidR="000A57DE" w:rsidRDefault="000A57DE" w:rsidP="00C16FA0">
      <w:pPr>
        <w:pStyle w:val="ListParagraph"/>
        <w:numPr>
          <w:ilvl w:val="0"/>
          <w:numId w:val="2"/>
        </w:numPr>
      </w:pPr>
      <w:r>
        <w:t>Assign tasks to all the members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6BA0DF3A" w:rsidR="00C16FA0" w:rsidRDefault="00B42F85" w:rsidP="00C16FA0">
      <w:pPr>
        <w:pStyle w:val="ListParagraph"/>
        <w:numPr>
          <w:ilvl w:val="0"/>
          <w:numId w:val="1"/>
        </w:numPr>
      </w:pPr>
      <w:r>
        <w:t xml:space="preserve">Start to work on each one’s tasks 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5089FAAD" w:rsidR="00614C71" w:rsidRDefault="00000000">
      <w:r>
        <w:t xml:space="preserve">Next </w:t>
      </w:r>
      <w:r w:rsidR="00C16FA0">
        <w:t>2</w:t>
      </w:r>
      <w:r w:rsidR="000A57DE">
        <w:t>6</w:t>
      </w:r>
      <w:r w:rsidR="00C16FA0">
        <w:t>/09/2024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58A2B" w14:textId="77777777" w:rsidR="00837D07" w:rsidRDefault="00837D07">
      <w:pPr>
        <w:spacing w:after="0" w:line="240" w:lineRule="auto"/>
      </w:pPr>
      <w:r>
        <w:separator/>
      </w:r>
    </w:p>
  </w:endnote>
  <w:endnote w:type="continuationSeparator" w:id="0">
    <w:p w14:paraId="33672B21" w14:textId="77777777" w:rsidR="00837D07" w:rsidRDefault="0083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E2B3D" w14:textId="77777777" w:rsidR="00837D07" w:rsidRDefault="00837D07">
      <w:pPr>
        <w:spacing w:after="0" w:line="240" w:lineRule="auto"/>
      </w:pPr>
      <w:r>
        <w:separator/>
      </w:r>
    </w:p>
  </w:footnote>
  <w:footnote w:type="continuationSeparator" w:id="0">
    <w:p w14:paraId="3B1A5C39" w14:textId="77777777" w:rsidR="00837D07" w:rsidRDefault="00837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A45E9"/>
    <w:rsid w:val="00486C3F"/>
    <w:rsid w:val="00614C71"/>
    <w:rsid w:val="00667832"/>
    <w:rsid w:val="00837D07"/>
    <w:rsid w:val="00847966"/>
    <w:rsid w:val="00B11B57"/>
    <w:rsid w:val="00B42F85"/>
    <w:rsid w:val="00C16FA0"/>
    <w:rsid w:val="00C55904"/>
    <w:rsid w:val="00ED303F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2</cp:revision>
  <dcterms:created xsi:type="dcterms:W3CDTF">2024-09-23T00:22:00Z</dcterms:created>
  <dcterms:modified xsi:type="dcterms:W3CDTF">2024-09-23T00:22:00Z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