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A78D6"/>
          <w:sz w:val="18"/>
          <w:szCs w:val="18"/>
        </w:rPr>
        <w:t xml:space="preserve">NOTE TECHNIQUE</w:t>
      </w:r>
    </w:p>
    <w:p>
      <w:pPr>
        <w:spacing w:after="120" w:line="300"/>
      </w:pPr>
      <w:r>
        <w:rPr>
          <w:b/>
          <w:bCs/>
          <w:color w:val="1F3A5F"/>
          <w:sz w:val="40"/>
          <w:szCs w:val="40"/>
        </w:rPr>
        <w:t xml:space="preserve">Reconstruire un mesh 3D avec des séries de Fourier et des harmoniques sphériques</w:t>
      </w:r>
    </w:p>
    <w:p>
      <w:pPr>
        <w:spacing w:after="120"/>
      </w:pPr>
      <w:r>
        <w:rPr>
          <w:color w:val="52514E"/>
          <w:sz w:val="24"/>
          <w:szCs w:val="24"/>
        </w:rPr>
        <w:t xml:space="preserve">Faisabilité, état de l'art, procédure, optimisation des calculs et maquette d'interface pour un prototype</w:t>
      </w:r>
    </w:p>
    <w:p>
      <w:pPr>
        <w:pBdr>
          <w:bottom w:val="single" w:color="D6D5D0" w:sz="6" w:space="8"/>
        </w:pBdr>
        <w:spacing w:after="280"/>
      </w:pPr>
      <w:r>
        <w:rPr>
          <w:color w:val="8A8984"/>
          <w:sz w:val="18"/>
          <w:szCs w:val="18"/>
        </w:rPr>
        <w:t xml:space="preserve">5 octobre 2026  ·  Test réalisé sur Suzanne, le singe de Blender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En bref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4"/>
            </w:pPr>
            <w:r>
              <w:rPr>
                <w:b/>
                <w:bCs/>
              </w:rPr>
              <w:t xml:space="preserve">Oui, c'est possible, et ça existe déjà</w:t>
            </w:r>
            <w:r>
              <w:t xml:space="preserve"> depuis le milieu des années 1990 sous le nom de SPHARM (</w:t>
            </w:r>
            <w:r>
              <w:rPr>
                <w:i/>
                <w:iCs/>
              </w:rPr>
              <w:t xml:space="preserve">SPherical HARMonics</w:t>
            </w:r>
            <w:r>
              <w:t xml:space="preserve">). Un mesh peut être remplacé par une somme finie de fonctions analytiques : on ne stocke plus que des coefficients, et la forme est évaluable en tout 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4"/>
            </w:pPr>
            <w:r>
              <w:rPr>
                <w:b/>
                <w:bCs/>
              </w:rPr>
              <w:t xml:space="preserve">Il n'y a pas de méthode universelle</w:t>
            </w:r>
            <w:r>
              <w:t xml:space="preserve"> : tout dépend de la topologie de l'objet. Une fonction radiale r(θ,φ) ne convient qu'aux formes « étoilées » ; une paramétrisation x,y,z(θ,φ) exige un objet fermé sans anse (genre 0) ; pour n'importe quelle topologie, on développe une fonction implicite f(x,y,z) en série de Fourier 3D.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4"/>
            </w:pPr>
            <w:r>
              <w:rPr>
                <w:b/>
                <w:bCs/>
              </w:rPr>
              <w:t xml:space="preserve">Testé sur Suzanne</w:t>
            </w:r>
            <w:r>
              <w:t xml:space="preserve"> : le fichier brut n'est pas exploitable tel quel (4 morceaux, surface ouverte). Une fois réparé, les trois méthodes reconstruisent la tête à 0,2–0,3 % d'erreur moyenne, avec des compromis très différents en nombre de coefficients (section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4"/>
            </w:pPr>
            <w:r>
              <w:rPr>
                <w:b/>
                <w:bCs/>
              </w:rPr>
              <w:t xml:space="preserve">Pour la performance, la règle d'or est de ne jamais construire la matrice des harmoniques.</w:t>
            </w:r>
            <w:r>
              <w:t xml:space="preserve"> Dans notre test, évaluer 3 721 harmoniques en 5 002 points prend 12 s avec une matrice construite naïvement, contre 1,7 ms avec une transformée rapide (ducc0).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Le principe : étendre Fourier à la sphère</w:t>
      </w:r>
    </w:p>
    <w:p>
      <w:pPr>
        <w:spacing w:after="120" w:line="276"/>
        <w:jc w:val="both"/>
      </w:pPr>
      <w:r>
        <w:t xml:space="preserve">Une série de Fourier décompose une fonction périodique en une somme de sinusoïdes de fréquences croissantes : les premiers termes donnent l'allure générale, les suivants ajoutent les détails. Tronquer la série revient à lisser la fonction.</w:t>
      </w:r>
    </w:p>
    <w:p>
      <w:pPr>
        <w:spacing w:after="140" w:before="100"/>
        <w:jc w:val="center"/>
      </w:pPr>
      <w:r>
        <w:drawing>
          <wp:inline distT="0" distB="0" distL="0" distR="0">
            <wp:extent cx="1304925" cy="476250"/>
            <wp:effectExtent t="0" r="0" b="0" l="0"/>
            <wp:docPr id="1" name="eq1" descr="eq1" title="É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t xml:space="preserve">Les </w:t>
      </w:r>
      <w:r>
        <w:rPr>
          <w:b/>
          <w:bCs/>
        </w:rPr>
        <w:t xml:space="preserve">harmoniques sphériques</w:t>
      </w:r>
      <w:r>
        <w:t xml:space="preserve"> Y</w:t>
      </w:r>
      <w:r>
        <w:rPr>
          <w:vertAlign w:val="subscript"/>
        </w:rPr>
        <w:t xml:space="preserve">l</w:t>
      </w:r>
      <w:r>
        <w:rPr>
          <w:vertAlign w:val="superscript"/>
        </w:rPr>
        <w:t xml:space="preserve">m</w:t>
      </w:r>
      <w:r>
        <w:t xml:space="preserve">(θ,φ) jouent exactement ce rôle pour une fonction définie sur la sphère (θ : colatitude, φ : longitude). Le </w:t>
      </w:r>
      <w:r>
        <w:rPr>
          <w:b/>
          <w:bCs/>
        </w:rPr>
        <w:t xml:space="preserve">degré l</w:t>
      </w:r>
      <w:r>
        <w:t xml:space="preserve"> est l'équivalent de la fréquence ; pour chaque degré il existe 2l + 1 fonctions (m = −l … l). Tronquer au degré L laisse (L + 1)² coefficients.</w:t>
      </w:r>
    </w:p>
    <w:p>
      <w:pPr>
        <w:spacing w:after="140" w:before="100"/>
        <w:jc w:val="center"/>
      </w:pPr>
      <w:r>
        <w:drawing>
          <wp:inline distT="0" distB="0" distL="0" distR="0">
            <wp:extent cx="2143125" cy="476250"/>
            <wp:effectExtent t="0" r="0" b="0" l="0"/>
            <wp:docPr id="1" name="eq2" descr="eq2" title="É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t xml:space="preserve">Le lien avec Fourier n'est pas qu'une analogie : en longitude, chaque Y</w:t>
      </w:r>
      <w:r>
        <w:rPr>
          <w:vertAlign w:val="subscript"/>
        </w:rPr>
        <w:t xml:space="preserve">l</w:t>
      </w:r>
      <w:r>
        <w:rPr>
          <w:vertAlign w:val="superscript"/>
        </w:rPr>
        <w:t xml:space="preserve">m</w:t>
      </w:r>
      <w:r>
        <w:t xml:space="preserve"> est un cos(mφ) ou un sin(mφ). La transformée en harmoniques sphériques se calcule donc par une </w:t>
      </w:r>
      <w:r>
        <w:rPr>
          <w:b/>
          <w:bCs/>
        </w:rPr>
        <w:t xml:space="preserve">FFT en longitude</w:t>
      </w:r>
      <w:r>
        <w:t xml:space="preserve"> suivie d'une transformée de Legendre en latitude, ce qui la rend rapide.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24450" cy="3238500"/>
            <wp:effectExtent t="0" r="0" b="0" l="0"/>
            <wp:docPr id="1" name="fig_sh.png" descr="fig_sh.png" title="fig_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Figure 1 – Les 16 premières harmoniques sphériques réelles (l ≤ 3). Rouge : valeurs positives, bleu : négatives. m = 0 donne des bandes de latitude, |m| = l des « quartiers » en longitude.</w:t>
      </w:r>
    </w:p>
    <w:p>
      <w:pPr>
        <w:spacing w:after="120" w:line="276"/>
        <w:jc w:val="both"/>
      </w:pPr>
      <w:r>
        <w:t xml:space="preserve">Reste à transformer un mesh (une liste de sommets et de triangles) en fonction définie sur la sphère ou dans l'espace. Il existe quatre familles de solutions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250"/>
        <w:gridCol w:w="2050"/>
        <w:gridCol w:w="1950"/>
        <w:gridCol w:w="1888"/>
      </w:tblGrid>
      <w:tr>
        <w:trPr>
          <w:cantSplit/>
          <w:tblHeader/>
        </w:trPr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Approche</w:t>
            </w:r>
          </w:p>
        </w:tc>
        <w:tc>
          <w:tcPr>
            <w:tcW w:type="dxa" w:w="22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Fonction développée</w:t>
            </w:r>
          </w:p>
        </w:tc>
        <w:tc>
          <w:tcPr>
            <w:tcW w:type="dxa" w:w="20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Objets acceptés</w:t>
            </w:r>
          </w:p>
        </w:tc>
        <w:tc>
          <w:tcPr>
            <w:tcW w:type="dxa" w:w="19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 forts</w:t>
            </w:r>
          </w:p>
        </w:tc>
        <w:tc>
          <w:tcPr>
            <w:tcW w:type="dxa" w:w="1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 · Radiale</w:t>
            </w:r>
          </w:p>
        </w:tc>
        <w:tc>
          <w:tcPr>
            <w:tcW w:type="dxa" w:w="22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r(θ,φ) : distance au centre dans chaque direction</w:t>
            </w:r>
          </w:p>
        </w:tc>
        <w:tc>
          <w:tcPr>
            <w:tcW w:type="dxa" w:w="20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Étoilés : chaque rayon issu du centre coupe la surface une seule fois</w:t>
            </w:r>
          </w:p>
        </w:tc>
        <w:tc>
          <w:tcPr>
            <w:tcW w:type="dxa" w:w="19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La plus simple ; un seul jeu de coefficients</w:t>
            </w:r>
          </w:p>
        </w:tc>
        <w:tc>
          <w:tcPr>
            <w:tcW w:type="dxa" w:w="1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Oreilles, anses, cavités impossibles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 · Paramétrique (SPHARM)</w:t>
            </w:r>
          </w:p>
        </w:tc>
        <w:tc>
          <w:tcPr>
            <w:tcW w:type="dxa" w:w="22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x(θ,φ), y(θ,φ), z(θ,φ) via une carte bijective surface → sphère</w:t>
            </w:r>
          </w:p>
        </w:tc>
        <w:tc>
          <w:tcPr>
            <w:tcW w:type="dxa" w:w="20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Fermés, un seul morceau, sans anse (genre 0)</w:t>
            </w:r>
          </w:p>
        </w:tc>
        <w:tc>
          <w:tcPr>
            <w:tcW w:type="dxa" w:w="19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Formes non étoilées ; compact ; correspondance entre objets</w:t>
            </w:r>
          </w:p>
        </w:tc>
        <w:tc>
          <w:tcPr>
            <w:tcW w:type="dxa" w:w="1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Exige un paramétrage sphérique ; distorsion d'aire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 · Implicite</w:t>
            </w:r>
          </w:p>
        </w:tc>
        <w:tc>
          <w:tcPr>
            <w:tcW w:type="dxa" w:w="22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f(x,y,z) = distance signée ; surface = {f = 0} ; Fourier 3D ou harmoniques × base radiale</w:t>
            </w:r>
          </w:p>
        </w:tc>
        <w:tc>
          <w:tcPr>
            <w:tcW w:type="dxa" w:w="20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Toute topologie, plusieurs morceaux</w:t>
            </w:r>
          </w:p>
        </w:tc>
        <w:tc>
          <w:tcPr>
            <w:tcW w:type="dxa" w:w="19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Robuste, universel, FFT directe</w:t>
            </w:r>
          </w:p>
        </w:tc>
        <w:tc>
          <w:tcPr>
            <w:tcW w:type="dxa" w:w="1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Beaucoup plus de coefficients ; surface via iso-surface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 · Harmoniques de variété</w:t>
            </w:r>
          </w:p>
        </w:tc>
        <w:tc>
          <w:tcPr>
            <w:tcW w:type="dxa" w:w="22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Fonctions propres du laplacien calculées sur le mesh lui-même</w:t>
            </w:r>
          </w:p>
        </w:tc>
        <w:tc>
          <w:tcPr>
            <w:tcW w:type="dxa" w:w="20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Toute topologie</w:t>
            </w:r>
          </w:p>
        </w:tc>
        <w:tc>
          <w:tcPr>
            <w:tcW w:type="dxa" w:w="19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« Fourier natif » du mesh ; filtrage, compression</w:t>
            </w:r>
          </w:p>
        </w:tc>
        <w:tc>
          <w:tcPr>
            <w:tcW w:type="dxa" w:w="1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Base propre à chaque mesh : pas de formule portable</w:t>
            </w:r>
          </w:p>
        </w:tc>
      </w:tr>
    </w:tbl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Tableau 1 – Les quatre manières de « mettre un mesh en équation ».</w:t>
      </w:r>
    </w:p>
    <w:p>
      <w:pPr>
        <w:spacing w:after="120" w:line="276"/>
        <w:jc w:val="both"/>
      </w:pPr>
      <w:r>
        <w:t xml:space="preserve">Les formules correspondantes pour B et C sont :</w:t>
      </w:r>
    </w:p>
    <w:p>
      <w:pPr>
        <w:spacing w:after="140" w:before="100"/>
        <w:jc w:val="center"/>
      </w:pPr>
      <w:r>
        <w:drawing>
          <wp:inline distT="0" distB="0" distL="0" distR="0">
            <wp:extent cx="3781425" cy="476250"/>
            <wp:effectExtent t="0" r="0" b="0" l="0"/>
            <wp:docPr id="1" name="eq3" descr="eq3" title="É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00"/>
        <w:jc w:val="center"/>
      </w:pPr>
      <w:r>
        <w:drawing>
          <wp:inline distT="0" distB="0" distL="0" distR="0">
            <wp:extent cx="3781425" cy="400050"/>
            <wp:effectExtent t="0" r="0" b="0" l="0"/>
            <wp:docPr id="1" name="eq4" descr="eq4" title="É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Est-ce que ça existe déjà ?</w:t>
      </w:r>
    </w:p>
    <w:p>
      <w:pPr>
        <w:spacing w:after="120" w:line="276"/>
        <w:jc w:val="both"/>
      </w:pPr>
      <w:r>
        <w:t xml:space="preserve">Oui, sous plusieurs formes, surtout en imagerie médicale, en biologie cellulaire, en géosciences et en recherche de formes 3D. Ce qui n'existe pas vraiment, c'est un outil grand public « n'importe quel mesh → formule » : chaque outil vise un type d'objet et une méthode, ce qui laisse de la place pour le prototype décrit ici.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900"/>
        <w:gridCol w:w="1500"/>
        <w:gridCol w:w="4888"/>
      </w:tblGrid>
      <w:tr>
        <w:trPr>
          <w:cantSplit/>
          <w:tblHeader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Travaux ou outil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 qu'il faut en retenir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Brechbühler, Gerig &amp; Kübler (1995)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Analyse de formes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Article fondateur : paramétrage sphérique à aire préservée, puis développement de x, y, z en harmoniques.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SPHARM-PDM / SlicerSALT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Imagerie médicale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Open source (base 3D Slicer). Prétraite les objets pour imposer la topologie sphérique, paramètre avec préservation d'aire, rééchantillonne par subdivision d'icosaèdre.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SPHARM-MAT (Shen et al.)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Neuro-imagerie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Boîte à outils MATLAB, paramétrage CALD.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aicsshparam (Allen Institute)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Forme de cellules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Harmoniques sphériques pour formes 3D étoilées ; utilisé sur plus de 200 000 cellules. Licence non commerciale.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SHTOOLS / pyshtools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Géophysique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Référence pour les transformées sur la sphère (topographie de planètes), licence BSD.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Kazhdan, Funkhouser &amp; Rusinkiewicz (2003)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 / C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Recherche 3D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Descripteurs de forme invariants par rotation.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Novotni &amp; Klein (2003), Zernike 3D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Recherche de formes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Harmoniques sphériques × polynômes radiaux : une base complète de la boule.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Ritchie &amp; Kemp (2000), Hex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Docking de protéines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Base « spherical polar Fourier » : harmoniques × fonctions radiales.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Vallet &amp; Lévy (2008), Geogram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Traitement géométrique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Transformée de Fourier généralisée sur un mesh, jusqu'à un million de sommets.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Choi, Lam &amp; Lui (2015), FLASH</w:t>
            </w:r>
          </w:p>
        </w:tc>
        <w:tc>
          <w:tcPr>
            <w:tcW w:type="dxa" w:w="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Brique de B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Paramétrage</w:t>
            </w:r>
          </w:p>
        </w:tc>
        <w:tc>
          <w:tcPr>
            <w:tcW w:type="dxa" w:w="488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Paramétrage sphérique conforme rapide pour mesh fermé de genre 0 (code MATLAB).</w:t>
            </w:r>
          </w:p>
        </w:tc>
      </w:tr>
    </w:tbl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Tableau 2 – Principaux travaux et logiciels existants (références complètes en section 9).</w:t>
      </w:r>
    </w:p>
    <w:p>
      <w:pPr>
        <w:pStyle w:val="Heading1"/>
      </w:pPr>
      <w:r>
        <w:t xml:space="preserve">3. Test de faisabilité sur Suzanne</w:t>
      </w:r>
    </w:p>
    <w:p>
      <w:pPr>
        <w:pStyle w:val="Heading2"/>
      </w:pPr>
      <w:r>
        <w:t xml:space="preserve">3.1 Le mesh de départ n'est pas directement utilisable</w:t>
      </w:r>
    </w:p>
    <w:p>
      <w:pPr>
        <w:spacing w:after="120" w:line="276"/>
        <w:jc w:val="both"/>
      </w:pPr>
      <w:r>
        <w:t xml:space="preserve">Le modèle utilisé est la version OBJ de Suzanne de la collection de modèles de test d'Alec Jacobson : 507 sommets et 968 triangles. Le diagnostic révèle immédiatement le premier obstacle, qui n'a rien à voir avec les harmoniques : le fichier contient </w:t>
      </w:r>
      <w:r>
        <w:rPr>
          <w:b/>
          <w:bCs/>
        </w:rPr>
        <w:t xml:space="preserve">4 composantes</w:t>
      </w:r>
      <w:r>
        <w:t xml:space="preserve"> (la tête, les deux yeux et un triangle isolé), la tête est </w:t>
      </w:r>
      <w:r>
        <w:rPr>
          <w:b/>
          <w:bCs/>
        </w:rPr>
        <w:t xml:space="preserve">ouverte</w:t>
      </w:r>
      <w:r>
        <w:t xml:space="preserve"> au niveau des orbites, et aucune pièce n'est étanche. Sans intérieur ni extérieur bien définis, aucune des méthodes A, B ou C ne s'applique.</w:t>
      </w:r>
    </w:p>
    <w:p>
      <w:pPr>
        <w:spacing w:after="120" w:line="276"/>
        <w:jc w:val="both"/>
      </w:pPr>
      <w:r>
        <w:t xml:space="preserve">Réparation retenue : voxelisation de la surface (160 voxels sur la largeur), fermeture morphologique, remplissage, iso-surface lissée, puis simplification à 10 000 triangles. On obtient une seule composante, étanche, de caractéristique d'Euler χ = 2, donc de </w:t>
      </w:r>
      <w:r>
        <w:rPr>
          <w:b/>
          <w:bCs/>
        </w:rPr>
        <w:t xml:space="preserve">genre 0</w:t>
      </w:r>
      <w:r>
        <w:t xml:space="preserve"> : les trois méthodes deviennent applicables.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38850" cy="1666875"/>
            <wp:effectExtent t="0" r="0" b="0" l="0"/>
            <wp:docPr id="1" name="fig_pipeline.png" descr="fig_pipeline.png" title="fig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Figure 2 – Suzanne brute (yeux séparés en bleu), après réparation, puis paramétrage sphérique par flot de courbure moyenne conformalisé. La couleur montre la distorsion d'aire : en rouge, les zones très comprimées sur la sphère (oreilles, menton), jusqu'à environ 140 fois.</w:t>
      </w:r>
    </w:p>
    <w:p>
      <w:pPr>
        <w:pStyle w:val="Heading2"/>
      </w:pPr>
      <w:r>
        <w:t xml:space="preserve">3.2 Résultats des trois méthodes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38850" cy="1343025"/>
            <wp:effectExtent t="0" r="0" b="0" l="0"/>
            <wp:docPr id="1" name="fig_A.png" descr="fig_A.png" title="fig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Figure 3 – Méthode A, fonction radiale r(θ,φ) échantillonnée sur 32 768 rayons. Seules 1,3 % des directions coupent la surface plusieurs fois, mais ce sont précisément les oreilles : la méthode ne garde que l'enveloppe extérieure, « remplit » l'arrière des oreilles, et cette discontinuité crée des ondulations (phénomène de Gibbs) aux degrés élevés.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38850" cy="1343025"/>
            <wp:effectExtent t="0" r="0" b="0" l="0"/>
            <wp:docPr id="1" name="fig_B.png" descr="fig_B.png" title="fig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Figure 4 – Méthode B, SPHARM : x, y, z ajustés par moindres carrés pondérés. Le visage converge vite ; les oreilles et le menton, comprimés sur la sphère, demandent des degrés élevés et apparaissent d'abord comme des « ballons ».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38850" cy="1343025"/>
            <wp:effectExtent t="0" r="0" b="0" l="0"/>
            <wp:docPr id="1" name="fig_C.png" descr="fig_C.png" title="fi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Figure 5 – Méthode C, série de Fourier 3D tronquée de la distance signée (grille 192³, facteurs de Lanczos contre le Gibbs). La plus fidèle visuellement, mais avec 15 à 100 fois plus de coefficients à erreur égale ; à K = 16, l'oreille, trop fine, se perce.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24450" cy="2847975"/>
            <wp:effectExtent t="0" r="0" b="0" l="0"/>
            <wp:docPr id="1" name="fig_convergence.png" descr="fig_convergence.png" title="fig_converg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Figure 6 – Erreur moyenne en fonction du nombre de coefficients stockés (échelles logarithmiques). À erreur égale, la méthode C demande environ 15 à 100 fois plus de coefficients que A ou 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2000"/>
        <w:gridCol w:w="2000"/>
        <w:gridCol w:w="1938"/>
      </w:tblGrid>
      <w:tr>
        <w:trPr>
          <w:cantSplit/>
          <w:tblHeader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Réglage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Coefficients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Erreur moyenne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Erreur max.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 · radiale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 = 16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0,60 %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4,9 %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 · radiale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 = 32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1 089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0,35 %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2,4 %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 · radiale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 = 63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4 096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0,29 %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2,4 %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 · SPHARM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 = 20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1 323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0,51 %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5,0 %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 · SPHARM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 = 40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5 043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0,27 %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3,0 %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 · SPHARM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 = 60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11 163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0,22 %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2,1 %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 · Fourier 3D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K = 16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35 937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0,44 %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3,3 %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 · Fourier 3D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K = 24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117 649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0,26 %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1,4 %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 · Fourier 3D</w:t>
            </w:r>
          </w:p>
        </w:tc>
        <w:tc>
          <w:tcPr>
            <w:tcW w:type="dxa" w:w="15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K = 32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274 625</w:t>
            </w:r>
          </w:p>
        </w:tc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0,21 %</w:t>
            </w:r>
          </w:p>
        </w:tc>
        <w:tc>
          <w:tcPr>
            <w:tcW w:type="dxa" w:w="1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sz w:val="18"/>
                <w:szCs w:val="18"/>
              </w:rPr>
              <w:t xml:space="preserve">0,9 %</w:t>
            </w:r>
          </w:p>
        </w:tc>
      </w:tr>
    </w:tbl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Tableau 3 – Erreurs en % de la diagonale de la boîte englobante (Chamfer = distance moyenne, Hausdorff = distance maximale). Référence : la surface réparée à pleine résolution, précise à environ un voxel (≈ 0,5 %) ; sous ~0,2 %, les écarts ne sont plus significatifs.</w:t>
      </w:r>
    </w:p>
    <w:p>
      <w:pPr>
        <w:spacing w:after="120" w:line="276"/>
        <w:jc w:val="both"/>
      </w:pPr>
      <w:r>
        <w:rPr>
          <w:b/>
          <w:bCs/>
        </w:rPr>
        <w:t xml:space="preserve">Temps mesurés</w:t>
      </w:r>
      <w:r>
        <w:t xml:space="preserve"> (2 cœurs CPU, Python 3.13, NumPy 2.5) : méthode A, lancer de rayons 0,8 s et transformée 72 ms ; méthode B, paramétrage 1,5 s et ajustement à L = 60 en 1,3 s, auxquels s'ajoutent 12 s de construction naïve de la matrice des harmoniques (le poste à supprimer, section 5) ; méthode C, FFT 3D 0,15 s et reconstruction 0,18 s par niveau K.</w:t>
      </w:r>
    </w:p>
    <w:p>
      <w:pPr>
        <w:pStyle w:val="Heading2"/>
      </w:pPr>
      <w:r>
        <w:t xml:space="preserve">3.3 Ce qu'on en retient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 faisabilité est confirmée, et le résultat est bien une fonction mathématique.</w:t>
      </w:r>
      <w:r>
        <w:t xml:space="preserve"> Avec la méthode B à L = 20, la tête entière tient dans 441 × 3 = 1 323 nombres réels (10 Ko), évaluables pour n'importe quel (θ,φ).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 prétraitement est l'étape la plus fragile</w:t>
      </w:r>
      <w:r>
        <w:t xml:space="preserve">, pas les harmoniques : réparation, topologie et paramétrage conditionnent tout le reste.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Chaque méthode a son domaine.</w:t>
      </w:r>
      <w:r>
        <w:t xml:space="preserve"> A est la plus compacte mais fausse sur les parties non étoilées ; B est le meilleur compromis pour un objet de genre 0 ; C est la plus robuste et la plus fidèle, mais la moins compacte.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 qualité de B dépend surtout du paramétrage.</w:t>
      </w:r>
      <w:r>
        <w:t xml:space="preserve"> Une correction de la distorsion d'aire ferait gagner beaucoup sur les oreilles : c'est l'amélioration prioritaire du prototype.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Afficher l'erreur moyenne et l'erreur maximale</w:t>
      </w:r>
      <w:r>
        <w:t xml:space="preserve"> : la seconde décroît bien plus lentement et révèle les défauts locaux (oreilles, trous).</w:t>
      </w:r>
    </w:p>
    <w:p>
      <w:pPr>
        <w:pStyle w:val="Heading1"/>
      </w:pPr>
      <w:r>
        <w:t xml:space="preserve">4. Procédure à suivre, étape par étape</w:t>
      </w:r>
    </w:p>
    <w:p>
      <w:pPr>
        <w:spacing w:after="120" w:line="276"/>
        <w:jc w:val="both"/>
      </w:pPr>
      <w:r>
        <w:t xml:space="preserve">La chaîne complète comporte huit étapes. Les étapes 1 à 4 sont communes ; l'étape 5 dépend de la méthode choisie ; les étapes 6 à 8 sont de nouveau communes.</w:t>
      </w:r>
    </w:p>
    <w:p>
      <w:pPr>
        <w:pStyle w:val="Heading3"/>
      </w:pPr>
      <w:r>
        <w:t xml:space="preserve">Étape 1 — Importer et normaliser</w:t>
      </w:r>
    </w:p>
    <w:p>
      <w:pPr>
        <w:spacing w:after="120" w:line="276"/>
        <w:jc w:val="both"/>
      </w:pPr>
      <w:r>
        <w:t xml:space="preserve">Lire le fichier (OBJ, PLY, STL, glTF), fusionner les sommets dupliqués, trianguler, puis placer le centre de gravité du volume à l'origine et mettre l'objet à l'échelle de la sphère unité. Optionnellement, aligner l'objet sur ses axes principaux pour que les coefficients ne dépendent plus de son orientation.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Outils</w:t>
      </w:r>
      <w:r>
        <w:t xml:space="preserve"> : trimesh, Open3D, meshio.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Piège</w:t>
      </w:r>
      <w:r>
        <w:t xml:space="preserve"> : les conventions d'axes diffèrent (Blender est Z-up, l'export OBJ est souvent Y-up). Conserver la transformation appliquée pour pouvoir l'inverser à l'export.</w:t>
      </w:r>
    </w:p>
    <w:p>
      <w:pPr>
        <w:pStyle w:val="Heading3"/>
      </w:pPr>
      <w:r>
        <w:t xml:space="preserve">Étape 2 — Diagnostiquer la topologie</w:t>
      </w:r>
    </w:p>
    <w:p>
      <w:pPr>
        <w:spacing w:after="120" w:line="276"/>
        <w:jc w:val="both"/>
      </w:pPr>
      <w:r>
        <w:t xml:space="preserve">Compter les composantes connexes ; vérifier que chaque arête est partagée par exactement deux triangles (variété), que la surface est étanche et orientée de façon cohérente ; calculer la caractéristique d'Euler de chaque composante fermée, qui donne son genre g (nombre d'anses) :</w:t>
      </w:r>
    </w:p>
    <w:p>
      <w:pPr>
        <w:spacing w:after="140" w:before="100"/>
        <w:jc w:val="center"/>
      </w:pPr>
      <w:r>
        <w:drawing>
          <wp:inline distT="0" distB="0" distL="0" distR="0">
            <wp:extent cx="1743075" cy="238125"/>
            <wp:effectExtent t="0" r="0" b="0" l="0"/>
            <wp:docPr id="1" name="eq5" descr="eq5" title="É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t xml:space="preserve">Tester aussi le caractère étoilé : lancer des rayons depuis le centre et compter les sorties de la surface. Ce rapport décide des méthodes disponibles et doit être montré à l'utilisateur.</w:t>
      </w:r>
    </w:p>
    <w:p>
      <w:pPr>
        <w:pStyle w:val="Heading3"/>
      </w:pPr>
      <w:r>
        <w:t xml:space="preserve">Étape 3 — Réparer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Remaillage par voxels ou par distance signée</w:t>
      </w:r>
      <w:r>
        <w:t xml:space="preserve"> : robuste (c'est ce que nous avons utilisé), mais perd les détails plus fins qu'un voxel.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Nombres d'enroulement généralisés</w:t>
      </w:r>
      <w:r>
        <w:t xml:space="preserve"> (Jacobson et al., 2013) : définissent un intérieur et un extérieur même pour un mesh ouvert ou auto-intersectant ; l'iso-surface obtenue est propre.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Bouchage de trous</w:t>
      </w:r>
      <w:r>
        <w:t xml:space="preserve"> et opérations booléennes robustes : manifold3d, PyMeshFix, MeshLab.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Puis </w:t>
      </w:r>
      <w:r>
        <w:rPr>
          <w:b/>
          <w:bCs/>
        </w:rPr>
        <w:t xml:space="preserve">simplifier</w:t>
      </w:r>
      <w:r>
        <w:t xml:space="preserve"> à 5 000–20 000 triangles pour le paramétrage, en gardant la version pleine résolution comme référence d'erreur.</w:t>
      </w:r>
    </w:p>
    <w:p>
      <w:pPr>
        <w:spacing w:after="120" w:line="276"/>
        <w:jc w:val="both"/>
      </w:pPr>
      <w:r>
        <w:rPr>
          <w:b/>
          <w:bCs/>
        </w:rPr>
        <w:t xml:space="preserve">Piège</w:t>
      </w:r>
      <w:r>
        <w:t xml:space="preserve"> : à résolution trop grossière, une partie fine (oreille) peut se percer ou deux parties proches fusionner, ce qui change le genre. Recalculer χ après réparation.</w:t>
      </w:r>
    </w:p>
    <w:p>
      <w:pPr>
        <w:pStyle w:val="Heading3"/>
      </w:pPr>
      <w:r>
        <w:t xml:space="preserve">Étape 4 — Choisir la méthode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0"/>
        <w:gridCol w:w="3238"/>
      </w:tblGrid>
      <w:tr>
        <w:trPr>
          <w:cantSplit/>
          <w:tblHeader/>
        </w:trPr>
        <w:tc>
          <w:tcPr>
            <w:tcW w:type="dxa" w:w="6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2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Méthode conseillée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Objet étoilé (≥ 99,9 % des rayons ne sortent qu'une fois)</w:t>
            </w:r>
          </w:p>
        </w:tc>
        <w:tc>
          <w:tcPr>
            <w:tcW w:type="dxa" w:w="32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 · radiale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Objet fermé, un seul morceau, genre 0 ; besoin de compacité ou de comparer des formes entre elles</w:t>
            </w:r>
          </w:p>
        </w:tc>
        <w:tc>
          <w:tcPr>
            <w:tcW w:type="dxa" w:w="32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 · SPHARM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Genre &gt; 0 (tasse, tore), plusieurs morceaux, ou robustesse prioritaire</w:t>
            </w:r>
          </w:p>
        </w:tc>
        <w:tc>
          <w:tcPr>
            <w:tcW w:type="dxa" w:w="32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 · implicite (Fourier 3D ou Zernike 3D)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Lisser ou filtrer le mesh lui-même, sans besoin de formule portable</w:t>
            </w:r>
          </w:p>
        </w:tc>
        <w:tc>
          <w:tcPr>
            <w:tcW w:type="dxa" w:w="32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 · harmoniques de variété</w:t>
            </w:r>
          </w:p>
        </w:tc>
      </w:tr>
    </w:tbl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Tableau 4 – Arbre de décision simplifié, à automatiser dans le prototype à partir du diagnostic de l'étape 2.</w:t>
      </w:r>
    </w:p>
    <w:p>
      <w:pPr>
        <w:pStyle w:val="Heading3"/>
      </w:pPr>
      <w:r>
        <w:t xml:space="preserve">Étape 5A — Méthode radiale r(θ,φ)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Choisir le centre : centre de gravité du volume, ou mieux, le point qui maximise la proportion de rayons à sortie unique.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Échantillonner r sur une </w:t>
      </w:r>
      <w:r>
        <w:rPr>
          <w:b/>
          <w:bCs/>
        </w:rPr>
        <w:t xml:space="preserve">grille de quadrature</w:t>
      </w:r>
      <w:r>
        <w:t xml:space="preserve"> (Gauss-Legendre ou Driscoll-Healy) par lancer de rayons accéléré (BVH, Embree). Sur une telle grille, la projection sur les harmoniques est une quadrature exacte : aucun système linéaire à résoudre.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Calculer les coefficients par transformée rapide, puis tronquer au degré L ; appliquer une fenêtre douce (Hann, Lanczos) pour limiter les ondulations de Gibbs.</w:t>
      </w:r>
    </w:p>
    <w:p>
      <w:pPr>
        <w:keepNext/>
        <w:keepLines/>
        <w:pBdr>
          <w:top w:val="single" w:color="F4F3EF" w:sz="4" w:space="4"/>
        </w:pBdr>
        <w:shd w:fill="F4F3EF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import pyshtools as pysh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# r_grid : tableau n x 2n des distances r(θ,φ) sur une grille Driscoll-Healy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coeffs = pysh.SHGrid.from_array(r_grid, grid='DH').expand(normalization='ortho')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coeffs_L = coeffs.pad(32)                                # troncature au degré L = 32</w:t>
      </w:r>
    </w:p>
    <w:p>
      <w:pPr>
        <w:keepNext w:val="false"/>
        <w:keepLines/>
        <w:shd w:fill="F4F3EF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r_fine = coeffs_L.expand(grid='DH2', lmax=127).to_array()  # reconstruction sur grille fine</w:t>
      </w:r>
    </w:p>
    <w:p>
      <w:pPr>
        <w:pStyle w:val="Heading3"/>
      </w:pPr>
      <w:r>
        <w:t xml:space="preserve">Étape 5B — Méthode paramétrique SPHARM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Paramétrage sphérique bijectif.</w:t>
      </w:r>
      <w:r>
        <w:t xml:space="preserve"> Initialisation conforme (flot de courbure moyenne conformalisé, Kazhdan et al. 2012, ou méthode linéaire de Choi et al. 2015), puis correction de l'aire (optimisation de Brechbühler, CALD, ou cartes à densité égalisée, Gastner &amp; Newman 2004). Contrôle : aucun triangle inversé sur la sphère.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Alignement du paramétrage</w:t>
      </w:r>
      <w:r>
        <w:t xml:space="preserve"> : faire tourner la sphère pour aligner l'ellipsoïde du degré 1 (convention SPHARM), afin que les coefficients de deux objets soient comparables.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Ajustement</w:t>
      </w:r>
      <w:r>
        <w:t xml:space="preserve"> par moindres carrés pondérés par l'aire, avec une régularisation qui pénalise les hautes fréquences :</w:t>
      </w:r>
    </w:p>
    <w:p>
      <w:pPr>
        <w:spacing w:after="140" w:before="100"/>
        <w:jc w:val="center"/>
      </w:pPr>
      <w:r>
        <w:drawing>
          <wp:inline distT="0" distB="0" distL="0" distR="0">
            <wp:extent cx="3438525" cy="390525"/>
            <wp:effectExtent t="0" r="0" b="0" l="0"/>
            <wp:docPr id="1" name="eq6" descr="eq6" title="É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Choisir L</w:t>
      </w:r>
      <w:r>
        <w:t xml:space="preserve"> selon une tolérance d'erreur. Les coefficients sont hiérarchiques : l'ajustement à L max fournit aussi, à peu près, toutes les approximations de degré inférieur.</w:t>
      </w:r>
    </w:p>
    <w:p>
      <w:pPr>
        <w:spacing w:after="120" w:line="276"/>
        <w:jc w:val="both"/>
      </w:pPr>
      <w:r>
        <w:t xml:space="preserve">Le paramétrage par flot de courbure tient en une dizaine de lignes :</w:t>
      </w:r>
    </w:p>
    <w:p>
      <w:pPr>
        <w:keepNext/>
        <w:keepLines/>
        <w:pBdr>
          <w:top w:val="single" w:color="F4F3EF" w:sz="4" w:space="4"/>
        </w:pBdr>
        <w:shd w:fill="F4F3EF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def cmcf_sphere(V, F, delta=3e-3, iters=60):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    X = normalise(V)                    # centré, aire totale = 4π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    L0 = cot_laplacian(X, F)            # laplacien cotangent, figé (« conformalisé »)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    for _ in range(iters):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        M = mass_matrix(X, F)           # matrice de masse recalculée à chaque pas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        X = normalise(spsolve(M - delta * L0, M @ X))</w:t>
      </w:r>
    </w:p>
    <w:p>
      <w:pPr>
        <w:keepNext w:val="false"/>
        <w:keepLines/>
        <w:shd w:fill="F4F3EF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    return X / np.linalg.norm(X, axis=1, keepdims=True)</w:t>
      </w:r>
    </w:p>
    <w:p>
      <w:pPr>
        <w:spacing w:after="120" w:line="276"/>
        <w:jc w:val="both"/>
      </w:pPr>
      <w:r>
        <w:t xml:space="preserve">Et l'ajustement, en version dense lisible (à remplacer par une version sans matrice dès que L dépasse 30–40, section 5.2) :</w:t>
      </w:r>
    </w:p>
    <w:p>
      <w:pPr>
        <w:keepNext/>
        <w:keepLines/>
        <w:pBdr>
          <w:top w:val="single" w:color="F4F3EF" w:sz="4" w:space="4"/>
        </w:pBdr>
        <w:shd w:fill="F4F3EF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# S : sommets sur la sphère, V : sommets d'origine, a : aire de chaque sommet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theta, phi = np.arccos(S[:, 2]), np.arctan2(S[:, 1], S[:, 0])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Bm = real_sph_harm_matrix(L, theta, phi)        # N x (L+1)², base orthonormée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l = np.repeat(np.arange(L + 1), 2 * np.arange(L + 1) + 1)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W = np.sqrt(a / a.sum())[:, None]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A = Bm * W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C = np.linalg.solve(A.T @ A + lam * np.diag((l * (l + 1.0))**2), A.T @ (V * W))</w:t>
      </w:r>
    </w:p>
    <w:p>
      <w:pPr>
        <w:keepNext w:val="false"/>
        <w:keepLines/>
        <w:shd w:fill="F4F3EF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V_rec = Bm @ C                                   # C : (L+1)² x 3 coefficients</w:t>
      </w:r>
    </w:p>
    <w:p>
      <w:pPr>
        <w:pStyle w:val="Heading3"/>
      </w:pPr>
      <w:r>
        <w:t xml:space="preserve">Étape 5C — Méthode implicite (Fourier 3D)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Calculer la </w:t>
      </w:r>
      <w:r>
        <w:rPr>
          <w:b/>
          <w:bCs/>
        </w:rPr>
        <w:t xml:space="preserve">distance signée</w:t>
      </w:r>
      <w:r>
        <w:t xml:space="preserve"> sur une grille régulière : distance exacte aux triangles via un BVH, signe via les nombres d'enroulement (ou, plus vite mais en escalier, transformée de distance sur les voxels comme dans notre test).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Prendre la </w:t>
      </w:r>
      <w:r>
        <w:rPr>
          <w:b/>
          <w:bCs/>
        </w:rPr>
        <w:t xml:space="preserve">FFT 3D réelle</w:t>
      </w:r>
      <w:r>
        <w:t xml:space="preserve"> (rfftn), garder les fréquences |k| ≤ K et appliquer une apodisation (Lanczos, Hann). Prévoir une marge autour de l'objet, car la série est périodique.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Variante plus compacte : décomposer f sur des sphères concentriques (une transformée par sphère) puis selon le rayon (Chebyshev, Zernike 3D). C'est la base « harmoniques × radial » : moins de coefficients et invariance par rotation naturelle.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Extraire la surface {f = 0} par marching cubes ou dual contouring, ou la rendre directement par lancer de rayons dans un shader (attention : une distance tronquée n'est plus une vraie distance, il faut réduire le pas).</w:t>
      </w:r>
    </w:p>
    <w:p>
      <w:pPr>
        <w:keepNext/>
        <w:keepLines/>
        <w:pBdr>
          <w:top w:val="single" w:color="F4F3EF" w:sz="4" w:space="4"/>
        </w:pBdr>
        <w:shd w:fill="F4F3EF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F_hat = np.fft.rfftn(sdf)                                   # sdf : grille M x M x M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k = np.fft.fftfreq(M) * M; kz = np.fft.rfftfreq(M) * M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KX, KY, KZ = np.meshgrid(k, k, kz, indexing='ij')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keep = (abs(KX) &lt;= K) &amp; (abs(KY) &lt;= K) &amp; (abs(KZ) &lt;= K)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sigma = np.sinc(KX / (K+1)) * np.sinc(KY / (K+1)) * np.sinc(KZ / (K+1))   # anti-Gibbs</w:t>
      </w:r>
    </w:p>
    <w:p>
      <w:pPr>
        <w:keepNext/>
        <w:keepLines/>
        <w:shd w:fill="F4F3EF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f_K = np.fft.irfftn(F_hat * keep * sigma, s=sdf.shape)</w:t>
      </w:r>
    </w:p>
    <w:p>
      <w:pPr>
        <w:keepNext w:val="false"/>
        <w:keepLines/>
        <w:shd w:fill="F4F3EF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D1D1B"/>
          <w:sz w:val="16"/>
          <w:szCs w:val="16"/>
        </w:rPr>
        <w:t xml:space="preserve">verts, faces, *_ = skimage.measure.marching_cubes(f_K, level=0.0)</w:t>
      </w:r>
    </w:p>
    <w:p>
      <w:pPr>
        <w:pStyle w:val="Heading3"/>
      </w:pPr>
      <w:r>
        <w:t xml:space="preserve">Étape 6 — Reconstruire et afficher</w:t>
      </w:r>
    </w:p>
    <w:p>
      <w:pPr>
        <w:spacing w:after="120" w:line="276"/>
        <w:jc w:val="both"/>
      </w:pPr>
      <w:r>
        <w:t xml:space="preserve">Méthode A : évaluer r sur une grille latitude-longitude fine. Méthode B : évaluer x, y, z sur un icosaèdre subdivisé (comme SPHARM-PDM) ou sur la connectivité du mesh paramétré, qui garde de la résolution dans les zones comprimées. Méthode C : marching cubes. Les coefficients étant classés par degré, on peut afficher toutes les approximations intermédiaires par sommes partielles, sans recalcul.</w:t>
      </w:r>
    </w:p>
    <w:p>
      <w:pPr>
        <w:pStyle w:val="Heading3"/>
      </w:pPr>
      <w:r>
        <w:t xml:space="preserve">Étape 7 — Évaluer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Distances</w:t>
      </w:r>
      <w:r>
        <w:t xml:space="preserve"> : Chamfer (moyenne) et Hausdorff (maximum), en % de la diagonale ; écart des normales ; différences de volume et d'aire.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Spectre d'énergie par degré</w:t>
      </w:r>
      <w:r>
        <w:t xml:space="preserve">, qui montre la convergence et aide à choisir L :</w:t>
      </w:r>
    </w:p>
    <w:p>
      <w:pPr>
        <w:spacing w:after="140" w:before="100"/>
        <w:jc w:val="center"/>
      </w:pPr>
      <w:r>
        <w:drawing>
          <wp:inline distT="0" distB="0" distL="0" distR="0">
            <wp:extent cx="1238250" cy="476250"/>
            <wp:effectExtent t="0" r="0" b="0" l="0"/>
            <wp:docPr id="1" name="eq7" descr="eq7" title="É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Carte d'erreur</w:t>
      </w:r>
      <w:r>
        <w:t xml:space="preserve"> sur la surface, pour localiser les défauts.</w:t>
      </w:r>
    </w:p>
    <w:p>
      <w:pPr>
        <w:pStyle w:val="Heading3"/>
      </w:pPr>
      <w:r>
        <w:t xml:space="preserve">Étape 8 — Exporter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Coefficients</w:t>
      </w:r>
      <w:r>
        <w:t xml:space="preserve"> : JSON pour la lisibilité, NPZ ou HDF5 pour la taille.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Métadonnées indispensables</w:t>
      </w:r>
      <w:r>
        <w:t xml:space="preserve"> : méthode, L, convention des harmoniques (réelles orthonormées, phase de Condon–Shortley, θ = colatitude), transformation de normalisation (centre, échelle, rotation), alignement du paramétrage.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Formule exécutable</w:t>
      </w:r>
      <w:r>
        <w:t xml:space="preserve"> : fonction Python ou shader GLSL générés automatiquement, et mesh reconstruit (PLY, OBJ, glTF).</w:t>
      </w:r>
    </w:p>
    <w:p>
      <w:pPr>
        <w:spacing w:after="120" w:line="276"/>
        <w:jc w:val="both"/>
      </w:pPr>
      <w:r>
        <w:rPr>
          <w:b/>
          <w:bCs/>
        </w:rPr>
        <w:t xml:space="preserve">Piège</w:t>
      </w:r>
      <w:r>
        <w:t xml:space="preserve"> : les bibliothèques n'utilisent pas toutes la même normalisation (pyshtools propose « 4pi », « ortho », « schmidt »…) ni la même phase. C'est la source d'erreurs la plus fréquente ; un test sur une sphère et un ellipsoïde la détecte immédiatement.</w:t>
      </w:r>
    </w:p>
    <w:p>
      <w:pPr>
        <w:pStyle w:val="Heading1"/>
      </w:pPr>
      <w:r>
        <w:t xml:space="preserve">5. Bonnes pratiques pour un calcul optimisé</w:t>
      </w:r>
    </w:p>
    <w:p>
      <w:pPr>
        <w:pStyle w:val="Heading2"/>
      </w:pPr>
      <w:r>
        <w:t xml:space="preserve">5.1 Architecture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Orchestrer en Python, mais déléguer tous les calculs lourds à des bibliothèques compilées (transformées, lancer de rayons, algèbre creuse). Proscrire les boucles Python sur les sommets ou sur les couples (l, 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Isoler le noyau de calcul dans un paquet indépendant de l'interface, avec une API et une ligne de commande : testable, scriptable, réutilisable.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Pour une version de production : C++ (Eigen, libigl, geometry-central) ou Rust, avec des liaisons Python pour garder l'interface.</w:t>
      </w:r>
    </w:p>
    <w:p>
      <w:pPr>
        <w:pStyle w:val="Heading2"/>
      </w:pPr>
      <w:r>
        <w:t xml:space="preserve">5.2 Transformées rapides : le gain principal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4100"/>
        <w:gridCol w:w="2638"/>
      </w:tblGrid>
      <w:tr>
        <w:trPr>
          <w:cantSplit/>
          <w:tblHeader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éviter</w:t>
            </w:r>
          </w:p>
        </w:tc>
        <w:tc>
          <w:tcPr>
            <w:tcW w:type="dxa" w:w="41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faire</w:t>
            </w:r>
          </w:p>
        </w:tc>
        <w:tc>
          <w:tcPr>
            <w:tcW w:type="dxa" w:w="2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Gain mesuré ou attendu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Construire la matrice N × (L+1)² des harmoniques avec SciPy</w:t>
            </w:r>
          </w:p>
        </w:tc>
        <w:tc>
          <w:tcPr>
            <w:tcW w:type="dxa" w:w="41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Synthèse non uniforme rapide (ducc0 </w:t>
            </w:r>
            <w:r>
              <w:rPr>
                <w:rFonts w:ascii="Consolas" w:cs="Consolas" w:eastAsia="Consolas" w:hAnsi="Consolas"/>
                <w:color w:val="7A3E14"/>
                <w:sz w:val="18"/>
                <w:szCs w:val="18"/>
              </w:rPr>
              <w:t xml:space="preserve">synthesis_general</w:t>
            </w:r>
            <w:r>
              <w:rPr>
                <w:sz w:val="18"/>
                <w:szCs w:val="18"/>
              </w:rPr>
              <w:t xml:space="preserve">) et son adjoint</w:t>
            </w:r>
          </w:p>
        </w:tc>
        <w:tc>
          <w:tcPr>
            <w:tcW w:type="dxa" w:w="2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12,4 s → 1,7 ms pour 5 002 points à L = 60 (adjoint : 1,3 ms)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Moindres carrés denses (matrice de 150 Mo à L = 60)</w:t>
            </w:r>
          </w:p>
        </w:tc>
        <w:tc>
          <w:tcPr>
            <w:tcW w:type="dxa" w:w="41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Solveur itératif sans matrice (gradient conjugué, LSQR) appelant synthèse et adjoint, préconditionné par 1 / (1 + λ[l(l+1)]²)</w:t>
            </w:r>
          </w:p>
        </w:tc>
        <w:tc>
          <w:tcPr>
            <w:tcW w:type="dxa" w:w="2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Mémoire O(N + L²) au lieu de O(N·L²)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Ajuster sur des sommets irréguliers</w:t>
            </w:r>
          </w:p>
        </w:tc>
        <w:tc>
          <w:tcPr>
            <w:tcW w:type="dxa" w:w="41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Rééchantillonner sur grille Gauss-Legendre ou Driscoll-Healy : la projection devient une quadrature exacte en O(L³) (SHTns)</w:t>
            </w:r>
          </w:p>
        </w:tc>
        <w:tc>
          <w:tcPr>
            <w:tcW w:type="dxa" w:w="2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Plus de système linéaire du tout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FFT 3D complète</w:t>
            </w:r>
          </w:p>
        </w:tc>
        <w:tc>
          <w:tcPr>
            <w:tcW w:type="dxa" w:w="41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FFT réelle (rfftn), tailles en 2</w:t>
            </w:r>
            <w:r>
              <w:rPr>
                <w:sz w:val="18"/>
                <w:szCs w:val="18"/>
                <w:vertAlign w:val="superscript"/>
              </w:rPr>
              <w:t xml:space="preserve">a</w:t>
            </w:r>
            <w:r>
              <w:rPr>
                <w:sz w:val="18"/>
                <w:szCs w:val="18"/>
              </w:rPr>
              <w:t xml:space="preserve">·3</w:t>
            </w:r>
            <w:r>
              <w:rPr>
                <w:sz w:val="18"/>
                <w:szCs w:val="18"/>
                <w:vertAlign w:val="superscript"/>
              </w:rPr>
              <w:t xml:space="preserve">b</w:t>
            </w:r>
            <w:r>
              <w:rPr>
                <w:sz w:val="18"/>
                <w:szCs w:val="18"/>
              </w:rPr>
              <w:t xml:space="preserve">·5</w:t>
            </w:r>
            <w:r>
              <w:rPr>
                <w:sz w:val="18"/>
                <w:szCs w:val="18"/>
                <w:vertAlign w:val="superscript"/>
              </w:rPr>
              <w:t xml:space="preserve">c</w:t>
            </w:r>
            <w:r>
              <w:rPr>
                <w:sz w:val="18"/>
                <w:szCs w:val="18"/>
              </w:rPr>
              <w:t xml:space="preserve">, multithread (scipy.fft workers, pyFFTW, ducc0.fft)</w:t>
            </w:r>
          </w:p>
        </w:tc>
        <w:tc>
          <w:tcPr>
            <w:tcW w:type="dxa" w:w="2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Moitié des coefficients, ×2 à ×4 en vitesse</w:t>
            </w:r>
          </w:p>
        </w:tc>
      </w:tr>
    </w:tbl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Tableau 5 – Optimisations prioritaires des transformées.</w:t>
      </w:r>
    </w:p>
    <w:p>
      <w:pPr>
        <w:pStyle w:val="Heading2"/>
      </w:pPr>
      <w:r>
        <w:t xml:space="preserve">5.3 Précision numérique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Calculer en float64 (ajustement, transformées) et afficher en float32.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Utiliser les récurrences stables des bibliothèques pour les polynômes de Legendre (stables jusqu'à des degrés de plusieurs milliers) plutôt que des formules fermées.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Régulariser (λ) : sans régularisation, les zones peu échantillonnées produisent des oscillations. Vérifier numériquement l'orthonormalité de la base sur une grille test.</w:t>
      </w:r>
    </w:p>
    <w:p>
      <w:pPr>
        <w:pStyle w:val="Heading2"/>
      </w:pPr>
      <w:r>
        <w:t xml:space="preserve">5.4 Géométrie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Lancer de rayons par BVH (Embree via trimesh, Open3D </w:t>
      </w:r>
      <w:r>
        <w:rPr>
          <w:rFonts w:ascii="Consolas" w:cs="Consolas" w:eastAsia="Consolas" w:hAnsi="Consolas"/>
          <w:color w:val="7A3E14"/>
          <w:sz w:val="19"/>
          <w:szCs w:val="19"/>
        </w:rPr>
        <w:t xml:space="preserve">RaycastingScene</w:t>
      </w:r>
      <w:r>
        <w:t xml:space="preserve">) ; distance signée exacte (Open3D, libigl) avec signe par nombre d'enroulement.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Systèmes creux : réutiliser l'analyse symbolique des factorisations de Cholesky (CHOLMOD) d'une itération à l'autre ; multigrille pour les très gros meshes.</w:t>
      </w:r>
    </w:p>
    <w:p>
      <w:pPr>
        <w:pStyle w:val="Heading2"/>
      </w:pPr>
      <w:r>
        <w:t xml:space="preserve">5.5 Parallélisme et GPU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Les objets sont indépendants : traiter un lot en multiprocessus. SHTns et ducc0 sont déjà multithreadés.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GPU utile pour les grands L ou les gros lots : torch-harmonics (PyTorch, différentiable), s2fft (JAX), CuPy pour la FFT 3D.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Une chaîne différentiable permet d'</w:t>
      </w:r>
      <w:r>
        <w:rPr>
          <w:b/>
          <w:bCs/>
        </w:rPr>
        <w:t xml:space="preserve">affiner directement les coefficients</w:t>
      </w:r>
      <w:r>
        <w:t xml:space="preserve"> contre le mesh d'origine (perte de Chamfer), ce qui corrige en partie la distorsion du paramétrage.</w:t>
      </w:r>
    </w:p>
    <w:p>
      <w:pPr>
        <w:pStyle w:val="Heading2"/>
      </w:pPr>
      <w:r>
        <w:t xml:space="preserve">5.6 Interactivité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Précalculer une fois la contribution de chaque degré D</w:t>
      </w:r>
      <w:r>
        <w:rPr>
          <w:vertAlign w:val="subscript"/>
        </w:rPr>
        <w:t xml:space="preserve">l</w:t>
      </w:r>
      <w:r>
        <w:t xml:space="preserve"> aux sommets : le curseur de degré devient une somme cumulée, en O(N) par mise à jour, sans recalcul.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Pour le temps réel pur : passer les coefficients au GPU et évaluer les harmoniques dans un vertex shader.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Exécuter les étapes lourdes dans des threads de travail (QThread, concurrent.futures) avec progression et annulation ; mettre en cache les résultats par empreinte du mesh et des paramètres.</w:t>
      </w:r>
    </w:p>
    <w:p>
      <w:pPr>
        <w:pStyle w:val="Heading2"/>
      </w:pPr>
      <w:r>
        <w:t xml:space="preserve">5.7 Qualité logicielle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Tests à réponse connue</w:t>
      </w:r>
      <w:r>
        <w:t xml:space="preserve"> : une sphère ne doit produire que c</w:t>
      </w:r>
      <w:r>
        <w:rPr>
          <w:vertAlign w:val="subscript"/>
        </w:rPr>
        <w:t xml:space="preserve">00</w:t>
      </w:r>
      <w:r>
        <w:t xml:space="preserve"> ; un ellipsoïde en méthode B que des termes de degré 1 ; un tore doit être refusé par la méthode 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Banc d'essai de régression</w:t>
      </w:r>
      <w:r>
        <w:t xml:space="preserve"> : Suzanne, le lapin de Stanford, Spot, une tasse (genre 1), avec erreurs et temps suivis à chaque version.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Profilage</w:t>
      </w:r>
      <w:r>
        <w:t xml:space="preserve"> (py-spy, Scalene) avant toute optimisation, et </w:t>
      </w:r>
      <w:r>
        <w:rPr>
          <w:b/>
          <w:bCs/>
        </w:rPr>
        <w:t xml:space="preserve">reproductibilité</w:t>
      </w:r>
      <w:r>
        <w:t xml:space="preserve"> : versions, paramètres et graine aléatoire enregistrés dans chaque export.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Licences</w:t>
      </w:r>
      <w:r>
        <w:t xml:space="preserve"> : vérifier la compatibilité avant de distribuer. ducc0 (GPL) et SHTns (CeCILL) sont copyleft, pyshtools est sous BSD, aicsshparam interdit l'usage commercial.</w:t>
      </w:r>
    </w:p>
    <w:p>
      <w:pPr>
        <w:pStyle w:val="Heading1"/>
      </w:pPr>
      <w:r>
        <w:t xml:space="preserve">6. Pile logicielle recommandée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3600"/>
        <w:gridCol w:w="3138"/>
      </w:tblGrid>
      <w:tr>
        <w:trPr>
          <w:cantSplit/>
          <w:tblHeader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Besoin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Lecture, écriture, opérations sur meshes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trimesh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Open3D, meshio, PyMeshLab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Réparation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Remaillage voxel / SDF (scikit-image), manifold3d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PyMeshFix, MeshLab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Simplification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fast-simplification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Open3D, MeshLab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Paramétrage sphérique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Flot de courbure conformalisé (≈ 30 lignes SciPy)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Code de Choi (MATLAB), libigl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Transformées sur la sphère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ducc0 (non uniforme), SHTns (grilles régulières)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pyshtools (riche, pédagogique), healpy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FFT 3D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scipy.fft (multithread)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pyFFTW, ducc0.fft, CuPy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Algèbre linéaire creuse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SciPy (factorisation, LSQR, CG)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scikit-sparse (CHOLMOD), PyPardiso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Lancer de rayons, distance signée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Embree (via trimesh), Open3D RaycastingScene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libigl, OpenVDB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GPU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torch-harmonics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s2fft (JAX), CuPy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Interface graphique</w:t>
            </w:r>
          </w:p>
        </w:tc>
        <w:tc>
          <w:tcPr>
            <w:tcW w:type="dxa" w:w="36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PySide6 (Qt) + PyVista (pyvistaqt)</w:t>
            </w:r>
          </w:p>
        </w:tc>
        <w:tc>
          <w:tcPr>
            <w:tcW w:type="dxa" w:w="31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Polyscope, Dear PyGui</w:t>
            </w:r>
          </w:p>
        </w:tc>
      </w:tr>
    </w:tbl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Tableau 6 – Versions utilisées pour le test : NumPy 2.5.3, SciPy 1.18.1, trimesh 5.1.1, scikit-image 0.26.0, pyshtools 4.14.1, ducc0 0.41.0, fast-simplification 0.2.0.</w:t>
      </w:r>
    </w:p>
    <w:p>
      <w:pPr>
        <w:pStyle w:val="Heading1"/>
        <w:pageBreakBefore/>
      </w:pPr>
      <w:r>
        <w:t xml:space="preserve">7. Interface graphique du prototype</w:t>
      </w:r>
    </w:p>
    <w:p>
      <w:pPr>
        <w:spacing w:after="120" w:line="276"/>
        <w:jc w:val="both"/>
      </w:pPr>
      <w:r>
        <w:t xml:space="preserve">Objectif : charger un mesh, comprendre immédiatement ce qui est possible, lancer la décomposition, explorer l'effet du degré et exporter le résultat. Tout tient dans une seule fenêtre organisée en huit zones.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38850" cy="3800475"/>
            <wp:effectExtent t="0" r="0" b="0" l="0"/>
            <wp:docPr id="1" name="fig_mockup.png" descr="fig_mockup.png" title="fig_mo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Figure 7 – Maquette de « HarmoMesh », nom de travail du prototype. Les données affichées sont celles du test sur Suzanne (méthode B, reconstruction au degré 20).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7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 et comportement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· Barre d'outils</w:t>
            </w:r>
          </w:p>
        </w:tc>
        <w:tc>
          <w:tcPr>
            <w:tcW w:type="dxa" w:w="7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Ouvrir (OBJ, PLY, STL, glTF, glisser-déposer), Réparer, Calculer (devient « Annuler » pendant le calcul), Exporter. Sélecteurs : méthode, L max, pondération, λ. Une méthode indisponible est grisée avec une info-bulle qui explique pourquoi (« genre 1 : paramétrage sphérique impossible »).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 · Pipeline</w:t>
            </w:r>
          </w:p>
        </w:tc>
        <w:tc>
          <w:tcPr>
            <w:tcW w:type="dxa" w:w="7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Liste des étapes avec leur état (fait, avertissement, en cours, à faire) et un résumé chiffré. Un clic ouvre les paramètres de l'étape ; modifier une étape invalide les suivantes (recalcul incrémental). En dessous : options d'affichage (carte d'erreur, original superposé, arêtes, sphère).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 · Vue 3D</w:t>
            </w:r>
          </w:p>
        </w:tc>
        <w:tc>
          <w:tcPr>
            <w:tcW w:type="dxa" w:w="7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Deux vues à caméra synchronisée (original / reconstruction). Onglets : côte à côte, superposé (original en fil de fer), sphère (paramétrage coloré par distorsion), spectre 3D (une harmonique Y</w:t>
            </w:r>
            <w:r>
              <w:rPr>
                <w:sz w:val="18"/>
                <w:szCs w:val="18"/>
                <w:vertAlign w:val="subscript"/>
              </w:rPr>
              <w:t xml:space="preserve">l</w:t>
            </w:r>
            <w:r>
              <w:rPr>
                <w:sz w:val="18"/>
                <w:szCs w:val="18"/>
                <w:vertAlign w:val="superscript"/>
              </w:rPr>
              <w:t xml:space="preserve">m</w:t>
            </w:r>
            <w:r>
              <w:rPr>
                <w:sz w:val="18"/>
                <w:szCs w:val="18"/>
              </w:rPr>
              <w:t xml:space="preserve"> isolée). Carte d'erreur à échelle fixe en % de la diagonale.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 · Curseur de degré</w:t>
            </w:r>
          </w:p>
        </w:tc>
        <w:tc>
          <w:tcPr>
            <w:tcW w:type="dxa" w:w="7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 de 0 à L max, mise à jour instantanée par sommes partielles. Le bouton lecture anime la construction progressive de la forme, l'équivalent 3D des animations d'épicycles de Fourier. Affiche coefficients et erreurs pour le L courant.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 · Spectre</w:t>
            </w:r>
          </w:p>
        </w:tc>
        <w:tc>
          <w:tcPr>
            <w:tcW w:type="dxa" w:w="7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Énergie par degré E</w:t>
            </w:r>
            <w:r>
              <w:rPr>
                <w:sz w:val="18"/>
                <w:szCs w:val="18"/>
                <w:vertAlign w:val="subscript"/>
              </w:rPr>
              <w:t xml:space="preserve">l</w:t>
            </w:r>
            <w:r>
              <w:rPr>
                <w:sz w:val="18"/>
                <w:szCs w:val="18"/>
              </w:rPr>
              <w:t xml:space="preserve"> en échelle logarithmique. Un clic sur une barre isole la contribution de ce degré dans la vue 3D.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 · Coefficients</w:t>
            </w:r>
          </w:p>
        </w:tc>
        <w:tc>
          <w:tcPr>
            <w:tcW w:type="dxa" w:w="7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Table l, m, x, y, z (une seule colonne pour A et C), triable et filtrable, avec copie et export CSV.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 · Mesures</w:t>
            </w:r>
          </w:p>
        </w:tc>
        <w:tc>
          <w:tcPr>
            <w:tcW w:type="dxa" w:w="7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Temps par étape, erreurs moyenne et maximale, distorsion du paramétrage, mémoire occupée par les coefficients.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 · Journal</w:t>
            </w:r>
          </w:p>
        </w:tc>
        <w:tc>
          <w:tcPr>
            <w:tcW w:type="dxa" w:w="76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Messages horodatés ; les avertissements proposent une action (« Appliquer une correction d'aire »).</w:t>
            </w:r>
          </w:p>
        </w:tc>
      </w:tr>
    </w:tbl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Tableau 7 – Rôle de chaque zone de la maquette.</w:t>
      </w:r>
    </w:p>
    <w:p>
      <w:pPr>
        <w:pStyle w:val="Heading2"/>
      </w:pPr>
      <w:r>
        <w:t xml:space="preserve">7.1 Parcours type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Ouvrir suzanne.obj : le pipeline signale 4 composantes et une surface ouverte ; seul « Réparer » est proposé.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Réparer : une composante, étanche, χ = 2, genre 0. Les méthodes A, B et C deviennent disponibles ; A affiche un avertissement (1,3 % de directions non étoilées).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Calculer avec B et L max = 60 : environ 3 secondes, avec barre de progression.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Faire glisser L et observer la carte d'erreur et le spectre ; lire les mesures.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Exporter les coefficients et la fonction GLSL, ou le mesh reconstruit.</w:t>
      </w:r>
    </w:p>
    <w:p>
      <w:pPr>
        <w:pStyle w:val="Heading2"/>
      </w:pPr>
      <w:r>
        <w:t xml:space="preserve">7.2 Choix techniques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Prototype le plus rapide (quelques jours)</w:t>
      </w:r>
      <w:r>
        <w:t xml:space="preserve"> : Polyscope en Python. Affichage de meshes, de champs scalaires et panneaux ImGui intégrés avec très peu de code ; limité pour une application qui doit évoluer.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Prototype évolutif (recommandé)</w:t>
      </w:r>
      <w:r>
        <w:t xml:space="preserve"> : PySide6 pour la fenêtre et les widgets, PyVista via pyvistaqt (</w:t>
      </w:r>
      <w:r>
        <w:rPr>
          <w:rFonts w:ascii="Consolas" w:cs="Consolas" w:eastAsia="Consolas" w:hAnsi="Consolas"/>
          <w:color w:val="7A3E14"/>
          <w:sz w:val="19"/>
          <w:szCs w:val="19"/>
        </w:rPr>
        <w:t xml:space="preserve">QtInteractor</w:t>
      </w:r>
      <w:r>
        <w:t xml:space="preserve">) pour la vue 3D, pyqtgraph ou Matplotlib pour le spectre, </w:t>
      </w:r>
      <w:r>
        <w:rPr>
          <w:rFonts w:ascii="Consolas" w:cs="Consolas" w:eastAsia="Consolas" w:hAnsi="Consolas"/>
          <w:color w:val="7A3E14"/>
          <w:sz w:val="19"/>
          <w:szCs w:val="19"/>
        </w:rPr>
        <w:t xml:space="preserve">QTableView</w:t>
      </w:r>
      <w:r>
        <w:t xml:space="preserve"> pour les coefficients.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Architecture</w:t>
      </w:r>
      <w:r>
        <w:t xml:space="preserve"> : noyau de calcul séparé ; modèle de données (état du mesh, paramètres, résultats) ; contrôleur ; threads de travail communiquant par signaux (progression, terminé, erreur). Aucun calcul dans le thread de l'interface, annulation coopérative.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Rendu du curseur</w:t>
      </w:r>
      <w:r>
        <w:t xml:space="preserve"> : mise à jour des positions des sommets à partir des sommes partielles précalculées ; passer à un shader si le mesh dépasse quelques centaines de milliers de sommets.</w:t>
      </w:r>
    </w:p>
    <w:p>
      <w:pPr>
        <w:pStyle w:val="Heading1"/>
      </w:pPr>
      <w:r>
        <w:t xml:space="preserve">8. Feuille de route du prototype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300"/>
        <w:gridCol w:w="2938"/>
      </w:tblGrid>
      <w:tr>
        <w:trPr>
          <w:cantSplit/>
          <w:tblHeader/>
        </w:trPr>
        <w:tc>
          <w:tcPr>
            <w:tcW w:type="dxa" w:w="2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3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2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Critère de fin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· Noyau en ligne de commande</w:t>
            </w:r>
          </w:p>
        </w:tc>
        <w:tc>
          <w:tcPr>
            <w:tcW w:type="dxa" w:w="43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Import, diagnostic, réparation voxel, méthodes A et C, métriques, tests sphère et ellipsoïde.</w:t>
            </w:r>
          </w:p>
        </w:tc>
        <w:tc>
          <w:tcPr>
            <w:tcW w:type="dxa" w:w="2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Reproduire le test de Suzanne de la section 3 par une seule commande.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 · Méthode B complète</w:t>
            </w:r>
          </w:p>
        </w:tc>
        <w:tc>
          <w:tcPr>
            <w:tcW w:type="dxa" w:w="43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Paramétrage conforme + correction d'aire, ajustement sans matrice (ducc0), alignement, export.</w:t>
            </w:r>
          </w:p>
        </w:tc>
        <w:tc>
          <w:tcPr>
            <w:tcW w:type="dxa" w:w="2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Hausdorff &lt; 2 % sur Suzanne à L ≤ 40 ; aucun triangle inversé sur le banc d'essai.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 · Interface</w:t>
            </w:r>
          </w:p>
        </w:tc>
        <w:tc>
          <w:tcPr>
            <w:tcW w:type="dxa" w:w="43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Fenêtre PySide6 + PyVista, pipeline, curseur de degré, spectre, export.</w:t>
            </w:r>
          </w:p>
        </w:tc>
        <w:tc>
          <w:tcPr>
            <w:tcW w:type="dxa" w:w="2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Parcours de la section 7.1 réalisable sans ligne de commande.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 · Optimisation et diffusion</w:t>
            </w:r>
          </w:p>
        </w:tc>
        <w:tc>
          <w:tcPr>
            <w:tcW w:type="dxa" w:w="4300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Shader, GPU optionnel, traitement par lots, exécutable (PyInstaller).</w:t>
            </w:r>
          </w:p>
        </w:tc>
        <w:tc>
          <w:tcPr>
            <w:tcW w:type="dxa" w:w="2938"/>
            <w:tcBorders>
              <w:top w:val="single" w:color="D6D5D0" w:sz="4"/>
              <w:left w:val="single" w:color="D6D5D0" w:sz="4"/>
              <w:bottom w:val="single" w:color="D6D5D0" w:sz="4"/>
              <w:right w:val="single" w:color="D6D5D0" w:sz="4"/>
            </w:tcBorders>
            <w:shd w:fill="F7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Curseur fluide à 60 images/s sur 100 000 sommets.</w:t>
            </w:r>
          </w:p>
        </w:tc>
      </w:tr>
    </w:tbl>
    <w:p>
      <w:pPr>
        <w:spacing w:after="220" w:before="60"/>
        <w:jc w:val="left"/>
      </w:pPr>
      <w:r>
        <w:rPr>
          <w:i/>
          <w:iCs/>
          <w:color w:val="52514E"/>
          <w:sz w:val="18"/>
          <w:szCs w:val="18"/>
        </w:rPr>
        <w:t xml:space="preserve">Tableau 8 – Étapes de développement proposées, chacune livrable et testable seule.</w:t>
      </w:r>
    </w:p>
    <w:p>
      <w:pPr>
        <w:pStyle w:val="Heading1"/>
      </w:pPr>
      <w:r>
        <w:t xml:space="preserve">9. Références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Brechbühler C., Gerig G., Kübler O. (1995). Parametrization of closed surfaces for 3-D shape description. </w:t>
      </w:r>
      <w:r>
        <w:rPr>
          <w:i/>
          <w:iCs/>
          <w:sz w:val="19"/>
          <w:szCs w:val="19"/>
        </w:rPr>
        <w:t xml:space="preserve">Computer Vision and Image Understanding</w:t>
      </w:r>
      <w:r>
        <w:rPr>
          <w:sz w:val="19"/>
          <w:szCs w:val="19"/>
        </w:rPr>
        <w:t xml:space="preserve">, 61(2).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Styner M. et al. (2006). Framework for the statistical shape analysis of brain structures using SPHARM-PDM. </w:t>
      </w:r>
      <w:r>
        <w:rPr>
          <w:i/>
          <w:iCs/>
          <w:sz w:val="19"/>
          <w:szCs w:val="19"/>
        </w:rPr>
        <w:t xml:space="preserve">Insight Journal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Shen L., Makedon F. (2006). Spherical mapping for processing of 3D closed surfaces. </w:t>
      </w:r>
      <w:r>
        <w:rPr>
          <w:i/>
          <w:iCs/>
          <w:sz w:val="19"/>
          <w:szCs w:val="19"/>
        </w:rPr>
        <w:t xml:space="preserve">Image and Vision Computing</w:t>
      </w:r>
      <w:r>
        <w:rPr>
          <w:sz w:val="19"/>
          <w:szCs w:val="19"/>
        </w:rPr>
        <w:t xml:space="preserve">, 24(7).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Kazhdan M., Funkhouser T., Rusinkiewicz S. (2003). Rotation invariant spherical harmonic representation of 3D shape descriptors. </w:t>
      </w:r>
      <w:r>
        <w:rPr>
          <w:i/>
          <w:iCs/>
          <w:sz w:val="19"/>
          <w:szCs w:val="19"/>
        </w:rPr>
        <w:t xml:space="preserve">Symposium on Geometry Processing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Novotni M., Klein R. (2003). 3D Zernike descriptors for content based shape retrieval. </w:t>
      </w:r>
      <w:r>
        <w:rPr>
          <w:i/>
          <w:iCs/>
          <w:sz w:val="19"/>
          <w:szCs w:val="19"/>
        </w:rPr>
        <w:t xml:space="preserve">ACM Symposium on Solid Modeling and Applications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Ritchie D., Kemp G. (2000). Protein docking using spherical polar Fourier correlations. </w:t>
      </w:r>
      <w:r>
        <w:rPr>
          <w:i/>
          <w:iCs/>
          <w:sz w:val="19"/>
          <w:szCs w:val="19"/>
        </w:rPr>
        <w:t xml:space="preserve">Proteins</w:t>
      </w:r>
      <w:r>
        <w:rPr>
          <w:sz w:val="19"/>
          <w:szCs w:val="19"/>
        </w:rPr>
        <w:t xml:space="preserve">, 39(2).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Vallet B., Lévy B. (2008). Spectral geometry processing with manifold harmonics. </w:t>
      </w:r>
      <w:r>
        <w:rPr>
          <w:i/>
          <w:iCs/>
          <w:sz w:val="19"/>
          <w:szCs w:val="19"/>
        </w:rPr>
        <w:t xml:space="preserve">Computer Graphics Forum</w:t>
      </w:r>
      <w:r>
        <w:rPr>
          <w:sz w:val="19"/>
          <w:szCs w:val="19"/>
        </w:rPr>
        <w:t xml:space="preserve">, 27(2).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Kazhdan M., Solomon J., Ben-Chen M. (2012). Can mean-curvature flow be modified to be non-singular? </w:t>
      </w:r>
      <w:r>
        <w:rPr>
          <w:i/>
          <w:iCs/>
          <w:sz w:val="19"/>
          <w:szCs w:val="19"/>
        </w:rPr>
        <w:t xml:space="preserve">Computer Graphics Forum</w:t>
      </w:r>
      <w:r>
        <w:rPr>
          <w:sz w:val="19"/>
          <w:szCs w:val="19"/>
        </w:rPr>
        <w:t xml:space="preserve">, 31(5).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Choi P. T., Lam K. C., Lui L. M. (2015). FLASH: Fast landmark aligned spherical harmonic parameterization for genus-0 closed brain surfaces. </w:t>
      </w:r>
      <w:r>
        <w:rPr>
          <w:i/>
          <w:iCs/>
          <w:sz w:val="19"/>
          <w:szCs w:val="19"/>
        </w:rPr>
        <w:t xml:space="preserve">SIAM Journal on Imaging Sciences</w:t>
      </w:r>
      <w:r>
        <w:rPr>
          <w:sz w:val="19"/>
          <w:szCs w:val="19"/>
        </w:rPr>
        <w:t xml:space="preserve">, 8(1).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Jacobson A., Kavan L., Sorkine-Hornung O. (2013). Robust inside-outside segmentation using generalized winding numbers. </w:t>
      </w:r>
      <w:r>
        <w:rPr>
          <w:i/>
          <w:iCs/>
          <w:sz w:val="19"/>
          <w:szCs w:val="19"/>
        </w:rPr>
        <w:t xml:space="preserve">ACM Transactions on Graphics</w:t>
      </w:r>
      <w:r>
        <w:rPr>
          <w:sz w:val="19"/>
          <w:szCs w:val="19"/>
        </w:rPr>
        <w:t xml:space="preserve">, 32(4).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Gastner M., Newman M. (2004). Diffusion-based method for producing density-equalizing maps. </w:t>
      </w:r>
      <w:r>
        <w:rPr>
          <w:i/>
          <w:iCs/>
          <w:sz w:val="19"/>
          <w:szCs w:val="19"/>
        </w:rPr>
        <w:t xml:space="preserve">PNAS</w:t>
      </w:r>
      <w:r>
        <w:rPr>
          <w:sz w:val="19"/>
          <w:szCs w:val="19"/>
        </w:rPr>
        <w:t xml:space="preserve">, 101(20).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Driscoll J., Healy D. (1994). Computing Fourier transforms and convolutions on the 2-sphere. </w:t>
      </w:r>
      <w:r>
        <w:rPr>
          <w:i/>
          <w:iCs/>
          <w:sz w:val="19"/>
          <w:szCs w:val="19"/>
        </w:rPr>
        <w:t xml:space="preserve">Advances in Applied Mathematics</w:t>
      </w:r>
      <w:r>
        <w:rPr>
          <w:sz w:val="19"/>
          <w:szCs w:val="19"/>
        </w:rPr>
        <w:t xml:space="preserve">, 15(2).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Schaeffer N. (2013). Efficient spherical harmonic transforms aimed at pseudospectral numerical simulations. </w:t>
      </w:r>
      <w:r>
        <w:rPr>
          <w:i/>
          <w:iCs/>
          <w:sz w:val="19"/>
          <w:szCs w:val="19"/>
        </w:rPr>
        <w:t xml:space="preserve">Geochemistry, Geophysics, Geosystems</w:t>
      </w:r>
      <w:r>
        <w:rPr>
          <w:sz w:val="19"/>
          <w:szCs w:val="19"/>
        </w:rPr>
        <w:t xml:space="preserve">, 14(3).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19"/>
          <w:szCs w:val="19"/>
        </w:rPr>
        <w:t xml:space="preserve">Wieczorek M., Meschede M. (2018). SHTools: Tools for working with spherical harmonics. </w:t>
      </w:r>
      <w:r>
        <w:rPr>
          <w:i/>
          <w:iCs/>
          <w:sz w:val="19"/>
          <w:szCs w:val="19"/>
        </w:rPr>
        <w:t xml:space="preserve">Geochemistry, Geophysics, Geosystems</w:t>
      </w:r>
      <w:r>
        <w:rPr>
          <w:sz w:val="19"/>
          <w:szCs w:val="19"/>
        </w:rPr>
        <w:t xml:space="preserve">, 19(8).</w:t>
      </w:r>
    </w:p>
    <w:p>
      <w:pPr>
        <w:spacing w:after="80"/>
      </w:pPr>
    </w:p>
    <w:p>
      <w:pPr>
        <w:spacing w:after="120" w:line="276"/>
        <w:jc w:val="left"/>
      </w:pPr>
      <w:r>
        <w:rPr>
          <w:b/>
          <w:bCs/>
          <w:sz w:val="19"/>
          <w:szCs w:val="19"/>
        </w:rPr>
        <w:t xml:space="preserve">Logiciels et données</w:t>
      </w:r>
      <w:r>
        <w:rPr>
          <w:sz w:val="19"/>
          <w:szCs w:val="19"/>
        </w:rPr>
        <w:t xml:space="preserve"> : SlicerSALT (salt.slicer.org) · aicsshparam (github.com/AllenCell/aics-shparam) · pyshtools (shtools.github.io/SHTOOLS) · SHTns (bitbucket.org/nschaeff/shtns) · ducc0 (gitlab.mpcdf.mpg.de/mtr/ducc) · Geogram (github.com/BrunoLevy/geogram) · logiciels de G. Choi (math.cuhk.edu.hk/~ptchoi/software.html) · Suzanne au format OBJ (github.com/alecjacobson/common-3d-test-models).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984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984"/>
        <w:sz w:val="16"/>
        <w:szCs w:val="16"/>
      </w:rPr>
      <w:t xml:space="preserve">Mesh 3D → séries de Fourier et harmoniques sphériques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20" w:hanging="520"/>
      </w:pPr>
      <w:rPr>
        <w:color w:val="52514E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A78D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43f45244c345c2a2f45c56e96d54fbfc796b69.png"/><Relationship Id="rId10" Type="http://schemas.openxmlformats.org/officeDocument/2006/relationships/image" Target="media/8919df46fa237181cc0dd94f07fd79b5b1ab98b6.png"/><Relationship Id="rId11" Type="http://schemas.openxmlformats.org/officeDocument/2006/relationships/image" Target="media/ecf74a1ab8465f38151cb3652fcde69d697e1afe.png"/><Relationship Id="rId12" Type="http://schemas.openxmlformats.org/officeDocument/2006/relationships/image" Target="media/182f13cd51f30bc58f08808a5cc45f02040afa39.png"/><Relationship Id="rId13" Type="http://schemas.openxmlformats.org/officeDocument/2006/relationships/image" Target="media/558d39df54fda42c96aeaac9443e5a5f19ace16f.png"/><Relationship Id="rId14" Type="http://schemas.openxmlformats.org/officeDocument/2006/relationships/image" Target="media/49314d68f61a54f4a3f331e504adba61383f6a36.png"/><Relationship Id="rId15" Type="http://schemas.openxmlformats.org/officeDocument/2006/relationships/image" Target="media/cad991f71e0686a1821fb517022f62957bbe63d6.png"/><Relationship Id="rId16" Type="http://schemas.openxmlformats.org/officeDocument/2006/relationships/image" Target="media/ba0c8e8173ab028f1e182bfc00a521de10980159.png"/><Relationship Id="rId17" Type="http://schemas.openxmlformats.org/officeDocument/2006/relationships/image" Target="media/db4f0a0fbf2f85f2bed234b58d7b43e15d77e774.png"/><Relationship Id="rId18" Type="http://schemas.openxmlformats.org/officeDocument/2006/relationships/image" Target="media/58f0c9b1761a874c0262d1a52ec1863069c93f19.png"/><Relationship Id="rId19" Type="http://schemas.openxmlformats.org/officeDocument/2006/relationships/image" Target="media/8161c0dbeced46e2cb5f5a8bc15a57826b702df9.png"/><Relationship Id="rId20" Type="http://schemas.openxmlformats.org/officeDocument/2006/relationships/image" Target="media/e7ab1cd4ae141e0869468dddd2f42e822ee463f3.png"/><Relationship Id="rId21" Type="http://schemas.openxmlformats.org/officeDocument/2006/relationships/image" Target="media/35af48e38b464f8584cc5066635e89db5c8d700b.png"/><Relationship Id="rId22" Type="http://schemas.openxmlformats.org/officeDocument/2006/relationships/image" Target="media/082bdb5af747fb1a4c812b97a90de0b45f3f16bb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Reconstruire un mesh 3D avec des séries de Fourier et des harmoniques sphériques</dc:title>
  <dc:creator>Claude</dc:creator>
  <cp:lastModifiedBy>Un-named</cp:lastModifiedBy>
  <cp:revision>1</cp:revision>
  <dcterms:created xsi:type="dcterms:W3CDTF">2026-10-05T11:05:01.073Z</dcterms:created>
  <dcterms:modified xsi:type="dcterms:W3CDTF">2026-10-05T11:05:01.073Z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