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127752">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9D1E23">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bookmarkStart w:id="0" w:name="_GoBack"/>
      <w:bookmarkEnd w:id="0"/>
    </w:p>
    <w:p w14:paraId="26B7EDE6" w14:textId="1793A3CF" w:rsidR="00B01BE7" w:rsidRDefault="00B01BE7"/>
    <w:p w14:paraId="792E62AC" w14:textId="1DC72FF0" w:rsidR="001D5E63" w:rsidRPr="00BF132D" w:rsidRDefault="00BF132D">
      <w:pPr>
        <w:rPr>
          <w:b/>
          <w:i/>
          <w:color w:val="7030A0"/>
          <w:sz w:val="32"/>
          <w:u w:val="single"/>
        </w:rPr>
      </w:pPr>
      <w:r>
        <w:rPr>
          <w:b/>
          <w:i/>
          <w:color w:val="7030A0"/>
          <w:sz w:val="48"/>
          <w:u w:val="single"/>
        </w:rPr>
        <w:lastRenderedPageBreak/>
        <w:t xml:space="preserve">I/ </w:t>
      </w:r>
      <w:r w:rsidR="00260C7D" w:rsidRPr="00BF132D">
        <w:rPr>
          <w:b/>
          <w:i/>
          <w:color w:val="7030A0"/>
          <w:sz w:val="48"/>
          <w:u w:val="single"/>
        </w:rPr>
        <w:t xml:space="preserve">Introduction au C# :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6E8CE635" w:rsidR="00DB27A4" w:rsidRDefault="00DB27A4" w:rsidP="0081520D"/>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77777777" w:rsidR="00830D57" w:rsidRDefault="00830D57" w:rsidP="00830D57">
      <w:r>
        <w:rPr>
          <w:rFonts w:ascii="Consolas" w:hAnsi="Consolas" w:cs="Consolas"/>
          <w:color w:val="000000"/>
          <w:sz w:val="19"/>
          <w:szCs w:val="19"/>
        </w:rPr>
        <w:t xml:space="preserve">    }</w:t>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lastRenderedPageBreak/>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C350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12C3E620" w:rsidR="00B37345" w:rsidRDefault="00B37345" w:rsidP="00B37345">
      <w:pPr>
        <w:pStyle w:val="Paragraphedeliste"/>
        <w:rPr>
          <w:rFonts w:ascii="Consolas" w:hAnsi="Consolas" w:cs="Consolas"/>
          <w:color w:val="0000FF"/>
          <w:sz w:val="16"/>
          <w:szCs w:val="16"/>
        </w:rPr>
      </w:pPr>
      <w:r>
        <w:rPr>
          <w:color w:val="000000" w:themeColor="text1"/>
        </w:rPr>
        <w:t xml:space="preserve">Il existe plusieurs méthodes permettant d’instancier un </w:t>
      </w:r>
      <w:proofErr w:type="spellStart"/>
      <w:r>
        <w:rPr>
          <w:color w:val="000000" w:themeColor="text1"/>
        </w:rPr>
        <w:t>délégue</w:t>
      </w:r>
      <w:proofErr w:type="spellEnd"/>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17D3C93A" w14:textId="4CB3B609"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24E53FC4" w:rsidR="00B206DB" w:rsidRPr="00B9476A"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148D1099" w14:textId="77777777" w:rsidR="00B206DB"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w:lastRenderedPageBreak/>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3F7FF340" w14:textId="07E6F25F" w:rsidR="00B206DB" w:rsidRPr="00677A8A" w:rsidRDefault="00B206DB" w:rsidP="00B206DB">
      <w:r>
        <w:t>Dans l’exemple précédent on a inséré l’utilisation des expressions Lambda</w:t>
      </w:r>
      <w:r w:rsidR="00951412">
        <w:t xml:space="preserve"> qui permettent de créer </w:t>
      </w:r>
      <w:proofErr w:type="gramStart"/>
      <w:r w:rsidR="00951412">
        <w:t>des</w:t>
      </w:r>
      <w:proofErr w:type="gramEnd"/>
      <w:r w:rsidR="00951412">
        <w:t xml:space="preserve"> types délégués.</w:t>
      </w: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77777777" w:rsidR="00B206DB" w:rsidRDefault="00B206DB" w:rsidP="00B206DB">
      <w:r>
        <w:t>Action permet de pointer vers une méthode qui ne renvoie rien et prend en argument un tableau de 16 types maximum.</w:t>
      </w:r>
    </w:p>
    <w:p w14:paraId="1768CB01" w14:textId="77777777" w:rsidR="00B206DB" w:rsidRDefault="00B206DB" w:rsidP="00B206DB">
      <w:proofErr w:type="spellStart"/>
      <w:r>
        <w:t>Func</w:t>
      </w:r>
      <w:proofErr w:type="spellEnd"/>
      <w:r>
        <w:t xml:space="preserve"> pointe au contraire vers une méthode qui retourne quelque chose.</w:t>
      </w:r>
    </w:p>
    <w:p w14:paraId="53770C76" w14:textId="77777777" w:rsidR="00B206DB" w:rsidRDefault="00B206DB" w:rsidP="00C824DE"/>
    <w:p w14:paraId="07F4B636" w14:textId="77777777" w:rsidR="00C824DE" w:rsidRDefault="00C824DE" w:rsidP="00C824DE"/>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lastRenderedPageBreak/>
        <w:t>La modification d’un champ de cercle1 a également modifié celui de cercle2 car leur référence est identique.</w:t>
      </w:r>
    </w:p>
    <w:p w14:paraId="12DEAA2B" w14:textId="0332F14B" w:rsidR="00037126" w:rsidRDefault="00037126" w:rsidP="00C824DE"/>
    <w:p w14:paraId="65E13779" w14:textId="50A17B3C" w:rsidR="00037126" w:rsidRDefault="00037126" w:rsidP="00037126">
      <w:pPr>
        <w:pStyle w:val="Paragraphedeliste"/>
        <w:numPr>
          <w:ilvl w:val="0"/>
          <w:numId w:val="7"/>
        </w:numPr>
        <w:rPr>
          <w:b/>
          <w:i/>
          <w:color w:val="7030A0"/>
          <w:sz w:val="28"/>
        </w:rPr>
      </w:pPr>
      <w:r w:rsidRPr="001301FB">
        <w:rPr>
          <w:b/>
          <w:i/>
          <w:color w:val="7030A0"/>
          <w:sz w:val="28"/>
        </w:rPr>
        <w:t xml:space="preserve">Le type </w:t>
      </w:r>
      <w:r>
        <w:rPr>
          <w:b/>
          <w:i/>
          <w:color w:val="7030A0"/>
          <w:sz w:val="28"/>
        </w:rPr>
        <w:t>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5B2E477F" w14:textId="70B64D66" w:rsidR="00951412" w:rsidRDefault="00951412">
      <w:pPr>
        <w:rPr>
          <w:i/>
          <w:sz w:val="32"/>
          <w:u w:val="single"/>
        </w:rPr>
      </w:pPr>
      <w:r w:rsidRPr="00951412">
        <w:rPr>
          <w:i/>
          <w:sz w:val="32"/>
          <w:u w:val="single"/>
        </w:rPr>
        <w:t>Mettre un exemple</w:t>
      </w:r>
    </w:p>
    <w:p w14:paraId="1CC42496" w14:textId="77777777" w:rsidR="00951412" w:rsidRPr="00951412" w:rsidRDefault="00951412">
      <w:pPr>
        <w:rPr>
          <w:sz w:val="32"/>
        </w:rPr>
      </w:pPr>
    </w:p>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w:t>
      </w:r>
      <w:proofErr w:type="gramStart"/>
      <w:r>
        <w:t>a</w:t>
      </w:r>
      <w:proofErr w:type="gramEnd"/>
      <w:r>
        <w:t xml:space="preserve"> un constructeur qui reprend les précédents éléments du constructeur de Aliment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2663BA24" w:rsidR="000C0F4A" w:rsidRDefault="000C0F4A" w:rsidP="000C0F4A">
      <w:r>
        <w:t xml:space="preserve">Il est également possible de créer une interface qui sera implémentée par </w:t>
      </w:r>
      <w:proofErr w:type="gramStart"/>
      <w:r>
        <w:t>les classe</w:t>
      </w:r>
      <w:proofErr w:type="gramEnd"/>
      <w:r>
        <w:t xml:space="preserve"> de la même manière que l’héritage. Les classes qui l’implémenteront devront alors implémenter les fonctions 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F9202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349D1"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DB3D0"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6831D"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045CB"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418BF"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FE9DBE"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6B492"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4D37A"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134CC"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CFFC8"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1C4F2"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DAEFE"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r w:rsidRPr="00137956">
        <w:rPr>
          <w:b/>
          <w:i/>
          <w:sz w:val="32"/>
          <w:u w:val="single"/>
        </w:rPr>
        <w:t>EXPLICATIONS SUP ???</w:t>
      </w: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2C4696B1" w:rsidR="005A0FBA" w:rsidRPr="005A0FBA" w:rsidRDefault="002518C1"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SUITE EXEMPLE PAS A PAS</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2060378D" w14:textId="77777777" w:rsidR="00BE1E1C" w:rsidRDefault="00BE1E1C" w:rsidP="00BE1E1C">
      <w:pPr>
        <w:pStyle w:val="Paragraphedeliste"/>
        <w:rPr>
          <w:rFonts w:ascii="Consolas" w:hAnsi="Consolas" w:cs="Consolas"/>
          <w:color w:val="000000"/>
          <w:sz w:val="19"/>
          <w:szCs w:val="19"/>
        </w:rPr>
      </w:pPr>
    </w:p>
    <w:p w14:paraId="378C166A" w14:textId="77777777" w:rsidR="00BE1E1C" w:rsidRPr="00BE1E1C" w:rsidRDefault="00BE1E1C" w:rsidP="00BE1E1C">
      <w:pPr>
        <w:pStyle w:val="Paragraphedeliste"/>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w:t>
      </w:r>
      <w:r w:rsidR="00DD549A">
        <w:t xml:space="preserve">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lastRenderedPageBreak/>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0FFF0F01" w:rsidR="001A11B9" w:rsidRPr="00260C7D" w:rsidRDefault="00A26312">
      <w:r>
        <w:t>Lexique :</w:t>
      </w:r>
    </w:p>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3ED0E12B" w:rsidR="007F1B74" w:rsidRPr="00260C7D" w:rsidRDefault="00A26312">
      <w:r>
        <w:t>Référence :</w:t>
      </w:r>
    </w:p>
    <w:p w14:paraId="1B3EC858" w14:textId="77777777" w:rsidR="007F1B74" w:rsidRPr="00260C7D" w:rsidRDefault="007F1B74"/>
    <w:p w14:paraId="52988C6B" w14:textId="77777777" w:rsidR="007F1B74" w:rsidRPr="00260C7D" w:rsidRDefault="00127752">
      <w:hyperlink r:id="rId21" w:history="1">
        <w:r w:rsidR="007F1B74" w:rsidRPr="00260C7D">
          <w:rPr>
            <w:rStyle w:val="Lienhypertexte"/>
          </w:rPr>
          <w:t>https://docs.microsoft.com/fr-fr/dotnet/csharp/language-reference/language-specification/introduction</w:t>
        </w:r>
      </w:hyperlink>
    </w:p>
    <w:p w14:paraId="414FC468" w14:textId="24449A9D" w:rsidR="007F1B74" w:rsidRDefault="00A26312">
      <w:hyperlink r:id="rId22" w:history="1">
        <w:r w:rsidRPr="0090689D">
          <w:rPr>
            <w:rStyle w:val="Lienhypertexte"/>
          </w:rPr>
          <w:t>https://openclassrooms.com/fr/courses/1526901-apprenez-a-developper-en-c/2866796-tableaux-listes-et-enumerations</w:t>
        </w:r>
      </w:hyperlink>
    </w:p>
    <w:p w14:paraId="5E7A037E" w14:textId="77777777" w:rsidR="00A26312" w:rsidRPr="00260C7D" w:rsidRDefault="00A26312"/>
    <w:sectPr w:rsidR="00A26312"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0DB82" w14:textId="77777777" w:rsidR="00127752" w:rsidRDefault="00127752" w:rsidP="00AE066B">
      <w:pPr>
        <w:spacing w:after="0" w:line="240" w:lineRule="auto"/>
      </w:pPr>
      <w:r>
        <w:separator/>
      </w:r>
    </w:p>
  </w:endnote>
  <w:endnote w:type="continuationSeparator" w:id="0">
    <w:p w14:paraId="4438C817" w14:textId="77777777" w:rsidR="00127752" w:rsidRDefault="00127752"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8082E" w14:textId="77777777" w:rsidR="00127752" w:rsidRDefault="00127752" w:rsidP="00AE066B">
      <w:pPr>
        <w:spacing w:after="0" w:line="240" w:lineRule="auto"/>
      </w:pPr>
      <w:r>
        <w:separator/>
      </w:r>
    </w:p>
  </w:footnote>
  <w:footnote w:type="continuationSeparator" w:id="0">
    <w:p w14:paraId="41A61DB8" w14:textId="77777777" w:rsidR="00127752" w:rsidRDefault="00127752"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5"/>
  </w:num>
  <w:num w:numId="4">
    <w:abstractNumId w:val="2"/>
  </w:num>
  <w:num w:numId="5">
    <w:abstractNumId w:val="9"/>
  </w:num>
  <w:num w:numId="6">
    <w:abstractNumId w:val="8"/>
  </w:num>
  <w:num w:numId="7">
    <w:abstractNumId w:val="3"/>
  </w:num>
  <w:num w:numId="8">
    <w:abstractNumId w:val="0"/>
  </w:num>
  <w:num w:numId="9">
    <w:abstractNumId w:val="7"/>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205E7"/>
    <w:rsid w:val="00037126"/>
    <w:rsid w:val="00041232"/>
    <w:rsid w:val="000B1245"/>
    <w:rsid w:val="000C0F4A"/>
    <w:rsid w:val="000D2B31"/>
    <w:rsid w:val="000E395F"/>
    <w:rsid w:val="000E747A"/>
    <w:rsid w:val="00127752"/>
    <w:rsid w:val="001301FB"/>
    <w:rsid w:val="00137956"/>
    <w:rsid w:val="00142AE3"/>
    <w:rsid w:val="00151D5E"/>
    <w:rsid w:val="00172553"/>
    <w:rsid w:val="001A11B9"/>
    <w:rsid w:val="001B54C4"/>
    <w:rsid w:val="001D5E63"/>
    <w:rsid w:val="00201AB2"/>
    <w:rsid w:val="002518C1"/>
    <w:rsid w:val="00260C7D"/>
    <w:rsid w:val="00290965"/>
    <w:rsid w:val="002C218C"/>
    <w:rsid w:val="002D2CF2"/>
    <w:rsid w:val="00324727"/>
    <w:rsid w:val="00342050"/>
    <w:rsid w:val="00353D5D"/>
    <w:rsid w:val="003672E5"/>
    <w:rsid w:val="003B7BA2"/>
    <w:rsid w:val="003D5429"/>
    <w:rsid w:val="003E2B3E"/>
    <w:rsid w:val="003F15C3"/>
    <w:rsid w:val="00404226"/>
    <w:rsid w:val="00406F45"/>
    <w:rsid w:val="00432FC8"/>
    <w:rsid w:val="00483B89"/>
    <w:rsid w:val="004A3C82"/>
    <w:rsid w:val="004E18E9"/>
    <w:rsid w:val="004F5ACF"/>
    <w:rsid w:val="00530A6B"/>
    <w:rsid w:val="00567414"/>
    <w:rsid w:val="00586E95"/>
    <w:rsid w:val="005945B6"/>
    <w:rsid w:val="005A0FBA"/>
    <w:rsid w:val="005B1017"/>
    <w:rsid w:val="005E42B7"/>
    <w:rsid w:val="00611B80"/>
    <w:rsid w:val="00616428"/>
    <w:rsid w:val="00650280"/>
    <w:rsid w:val="0065185B"/>
    <w:rsid w:val="00655F67"/>
    <w:rsid w:val="00660A03"/>
    <w:rsid w:val="00677A8A"/>
    <w:rsid w:val="006920ED"/>
    <w:rsid w:val="006C55DD"/>
    <w:rsid w:val="00705846"/>
    <w:rsid w:val="0072740A"/>
    <w:rsid w:val="00780BA4"/>
    <w:rsid w:val="007B4AE2"/>
    <w:rsid w:val="007F1B74"/>
    <w:rsid w:val="00800C76"/>
    <w:rsid w:val="0081520D"/>
    <w:rsid w:val="00830D57"/>
    <w:rsid w:val="0087533A"/>
    <w:rsid w:val="008C0CF5"/>
    <w:rsid w:val="008F7EFD"/>
    <w:rsid w:val="00951412"/>
    <w:rsid w:val="00984D94"/>
    <w:rsid w:val="009A182D"/>
    <w:rsid w:val="009A2108"/>
    <w:rsid w:val="009D1E23"/>
    <w:rsid w:val="009D56C6"/>
    <w:rsid w:val="00A03A9A"/>
    <w:rsid w:val="00A064F6"/>
    <w:rsid w:val="00A17CD2"/>
    <w:rsid w:val="00A26312"/>
    <w:rsid w:val="00AE066B"/>
    <w:rsid w:val="00B01BE7"/>
    <w:rsid w:val="00B206DB"/>
    <w:rsid w:val="00B37345"/>
    <w:rsid w:val="00B6234F"/>
    <w:rsid w:val="00B9476A"/>
    <w:rsid w:val="00BD41BB"/>
    <w:rsid w:val="00BD64D0"/>
    <w:rsid w:val="00BE1E1C"/>
    <w:rsid w:val="00BF132D"/>
    <w:rsid w:val="00C266D7"/>
    <w:rsid w:val="00C53F5B"/>
    <w:rsid w:val="00C614EA"/>
    <w:rsid w:val="00C77747"/>
    <w:rsid w:val="00C824DE"/>
    <w:rsid w:val="00C84042"/>
    <w:rsid w:val="00C843B6"/>
    <w:rsid w:val="00C9050D"/>
    <w:rsid w:val="00CF470F"/>
    <w:rsid w:val="00D26F01"/>
    <w:rsid w:val="00D508F1"/>
    <w:rsid w:val="00D97082"/>
    <w:rsid w:val="00DB27A4"/>
    <w:rsid w:val="00DC1278"/>
    <w:rsid w:val="00DD549A"/>
    <w:rsid w:val="00E00EE4"/>
    <w:rsid w:val="00E15896"/>
    <w:rsid w:val="00E34E6D"/>
    <w:rsid w:val="00E615A7"/>
    <w:rsid w:val="00EE57CD"/>
    <w:rsid w:val="00F56D34"/>
    <w:rsid w:val="00F7578E"/>
    <w:rsid w:val="00F758D1"/>
    <w:rsid w:val="00F85A2D"/>
    <w:rsid w:val="00F86428"/>
    <w:rsid w:val="00F86A5D"/>
    <w:rsid w:val="00FB43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openclassrooms.com/fr/courses/1526901-apprenez-a-developper-en-c/2866796-tableaux-listes-et-enumer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9F1B-1F74-4364-B1C4-99A1526B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12</Pages>
  <Words>2222</Words>
  <Characters>12225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13</cp:revision>
  <dcterms:created xsi:type="dcterms:W3CDTF">2019-01-07T13:23:00Z</dcterms:created>
  <dcterms:modified xsi:type="dcterms:W3CDTF">2019-03-04T13:59:00Z</dcterms:modified>
</cp:coreProperties>
</file>