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eastAsia="Times New Roman" w:cs="Times New Roman"/>
          <w:b/>
          <w:szCs w:val="26"/>
        </w:rPr>
      </w:pPr>
      <w:bookmarkStart w:id="0" w:name="_GoBack"/>
      <w:bookmarkEnd w:id="0"/>
      <w:r>
        <w:rPr>
          <w:rFonts w:eastAsia="Times New Roman" w:cs="Times New Roman"/>
          <w:b/>
          <w:szCs w:val="26"/>
        </w:rPr>
        <w:t xml:space="preserve">QUY TRÌNH ĐỊNH LƯỢNG AFP </w:t>
      </w:r>
    </w:p>
    <w:p>
      <w:pPr>
        <w:pStyle w:val="Normal"/>
        <w:spacing w:lineRule="auto" w:line="240" w:before="0" w:after="0"/>
        <w:jc w:val="start"/>
        <w:rPr>
          <w:rFonts w:eastAsia="Times New Roman" w:cs="Times New Roman"/>
          <w:sz w:val="24"/>
          <w:szCs w:val="24"/>
        </w:rPr>
      </w:pPr>
      <w:r>
        <w:rPr>
          <w:rFonts w:eastAsia="Times New Roman" w:cs="Times New Roman"/>
          <w:sz w:val="24"/>
          <w:szCs w:val="24"/>
        </w:rPr>
      </w:r>
    </w:p>
    <w:p>
      <w:pPr>
        <w:pStyle w:val="Normal"/>
        <w:numPr>
          <w:ilvl w:val="0"/>
          <w:numId w:val="1"/>
        </w:numPr>
        <w:spacing w:lineRule="auto" w:line="276" w:before="60" w:after="60"/>
        <w:contextualSpacing/>
        <w:rPr>
          <w:b/>
          <w:bCs/>
        </w:rPr>
      </w:pPr>
      <w:r>
        <w:rPr>
          <w:rFonts w:eastAsia="Times New Roman" w:cs="Times New Roman"/>
          <w:b/>
          <w:bCs/>
          <w:szCs w:val="26"/>
        </w:rPr>
        <w:t>Một bệnh nhân đang sử dụng Biotin bổ sung với liều 10 mg/ngày được chỉ định xét nghiệm định lượng AFP để theo dõi điều trị. Kỹ thuật viên xét nghiệm cần hướng dẫn thời điểm lấy máu như thế nào để đảm bảo kết quả không bị nhiễu do Biotin?</w:t>
      </w:r>
    </w:p>
    <w:p>
      <w:pPr>
        <w:pStyle w:val="Normal"/>
        <w:spacing w:lineRule="auto" w:line="240" w:before="0" w:after="0"/>
        <w:rPr>
          <w:b w:val="false"/>
          <w:bCs w:val="false"/>
        </w:rPr>
      </w:pPr>
      <w:r>
        <w:rPr>
          <w:rFonts w:eastAsia="Times New Roman" w:cs="Times New Roman"/>
          <w:b w:val="false"/>
          <w:bCs w:val="false"/>
          <w:szCs w:val="26"/>
        </w:rPr>
        <w:t xml:space="preserve">A. Lấy máu ngay lập tức và tiến hành hòa loãng thủ công bệnh phẩm 2 lần trước khi phân tích. </w:t>
      </w:r>
    </w:p>
    <w:p>
      <w:pPr>
        <w:pStyle w:val="Normal"/>
        <w:spacing w:lineRule="auto" w:line="240" w:before="0" w:after="0"/>
        <w:rPr>
          <w:rFonts w:eastAsia="Times New Roman" w:cs="Times New Roman"/>
          <w:bCs/>
          <w:color w:val="0000FF"/>
          <w:szCs w:val="26"/>
        </w:rPr>
      </w:pPr>
      <w:r>
        <w:rPr>
          <w:rFonts w:eastAsia="Times New Roman" w:cs="Times New Roman"/>
          <w:bCs/>
          <w:color w:val="FF0000"/>
          <w:szCs w:val="26"/>
        </w:rPr>
        <w:t>B. Hướng dẫn lấy máu xét nghiệm ít nhất 8 giờ sau khi người bệnh sử dụng Biotin lần cuối</w:t>
      </w:r>
      <w:r>
        <w:rPr>
          <w:rFonts w:eastAsia="Times New Roman" w:cs="Times New Roman"/>
          <w:bCs/>
          <w:color w:val="0000FF"/>
          <w:szCs w:val="26"/>
        </w:rPr>
        <w:t xml:space="preserve">. </w:t>
      </w:r>
    </w:p>
    <w:p>
      <w:pPr>
        <w:pStyle w:val="Normal"/>
        <w:spacing w:lineRule="auto" w:line="240" w:before="0" w:after="0"/>
        <w:rPr>
          <w:rFonts w:eastAsia="Times New Roman" w:cs="Times New Roman"/>
          <w:szCs w:val="26"/>
        </w:rPr>
      </w:pPr>
      <w:r>
        <w:rPr>
          <w:rFonts w:eastAsia="Times New Roman" w:cs="Times New Roman"/>
          <w:szCs w:val="26"/>
        </w:rPr>
        <w:t>C. Lấy máu vào ống Na-Heparin và bắt buộc phân tích ngay trong vòng 30 phút ở nhiệt độ phòng.</w:t>
      </w:r>
    </w:p>
    <w:p>
      <w:pPr>
        <w:pStyle w:val="Normal"/>
        <w:spacing w:lineRule="auto" w:line="240" w:before="0" w:after="0"/>
        <w:rPr>
          <w:rFonts w:eastAsia="Times New Roman" w:cs="Times New Roman"/>
          <w:szCs w:val="26"/>
        </w:rPr>
      </w:pPr>
      <w:r>
        <w:rPr>
          <w:rFonts w:eastAsia="Times New Roman" w:cs="Times New Roman"/>
          <w:szCs w:val="26"/>
        </w:rPr>
        <w:t xml:space="preserve"> </w:t>
      </w:r>
      <w:r>
        <w:rPr>
          <w:rFonts w:eastAsia="Times New Roman" w:cs="Times New Roman"/>
          <w:szCs w:val="26"/>
        </w:rPr>
        <w:t>D. Lấy máu vào ống K2-EDTA và bảo quản ở 2–8°C trong 24 giờ trước khi phân tích để loại trừ ảnh hưởng của Biotin.</w:t>
      </w:r>
    </w:p>
    <w:p>
      <w:pPr>
        <w:pStyle w:val="Normal"/>
        <w:numPr>
          <w:ilvl w:val="0"/>
          <w:numId w:val="1"/>
        </w:numPr>
        <w:spacing w:lineRule="auto" w:line="276" w:before="60" w:after="60"/>
        <w:contextualSpacing/>
        <w:rPr>
          <w:b/>
          <w:bCs/>
        </w:rPr>
      </w:pPr>
      <w:r>
        <w:rPr>
          <w:rFonts w:eastAsia="Times New Roman" w:cs="Times New Roman"/>
          <w:b/>
          <w:bCs/>
          <w:szCs w:val="26"/>
        </w:rPr>
        <w:t>Một mẫu xét nghiệm AFP của bệnh nhân ung thư gan nguyên phát cho kết quả vượt quá khoảng đo của máy. Kỹ thuật viên tiến hành hòa loãng tự động trên máy phân tích với độ hòa loãng là 1:10. Kết quả hiển thị trên máy sau khi phân tích mẫu hòa loãng là 150.000 ng/mL. Kết quả cuối cùng cần ghi nhận để trả cho người bệnh là bao nhiêu?</w:t>
      </w:r>
    </w:p>
    <w:p>
      <w:pPr>
        <w:pStyle w:val="Normal"/>
        <w:spacing w:lineRule="auto" w:line="240" w:before="0" w:after="0"/>
        <w:rPr>
          <w:color w:val="FF0000"/>
        </w:rPr>
      </w:pPr>
      <w:r>
        <w:rPr>
          <w:rFonts w:eastAsia="Times New Roman" w:cs="Times New Roman"/>
          <w:bCs/>
          <w:color w:val="FF0000"/>
          <w:szCs w:val="26"/>
        </w:rPr>
        <w:t xml:space="preserve">A. 150.000 ng/mL vì hệ thống phân tích tự động đã tự tính toán và nhân với độ hòa loãng. </w:t>
      </w:r>
    </w:p>
    <w:p>
      <w:pPr>
        <w:pStyle w:val="Normal"/>
        <w:spacing w:lineRule="auto" w:line="240" w:before="0" w:after="0"/>
        <w:rPr>
          <w:rFonts w:eastAsia="Times New Roman" w:cs="Times New Roman"/>
          <w:szCs w:val="26"/>
        </w:rPr>
      </w:pPr>
      <w:r>
        <w:rPr>
          <w:rFonts w:eastAsia="Times New Roman" w:cs="Times New Roman"/>
          <w:szCs w:val="26"/>
        </w:rPr>
        <w:t xml:space="preserve">B. 1.500.000 ng/mL vì kỹ thuật viên phải nhân kết quả hiển thị với độ hòa loãng là 10. </w:t>
      </w:r>
    </w:p>
    <w:p>
      <w:pPr>
        <w:pStyle w:val="Normal"/>
        <w:spacing w:lineRule="auto" w:line="240" w:before="0" w:after="0"/>
        <w:rPr>
          <w:rFonts w:eastAsia="Times New Roman" w:cs="Times New Roman"/>
          <w:szCs w:val="26"/>
        </w:rPr>
      </w:pPr>
      <w:r>
        <w:rPr>
          <w:rFonts w:eastAsia="Times New Roman" w:cs="Times New Roman"/>
          <w:szCs w:val="26"/>
        </w:rPr>
        <w:t>C. Hủy kết quả vì nồng độ vượt quá ngưỡng hiệu ứng hook liều cao 1.210.000 ng/mL. D. Cần lấy lại mẫu máu ống không chất chống đông và chạy lại mà không ly tâm.</w:t>
      </w:r>
    </w:p>
    <w:p>
      <w:pPr>
        <w:pStyle w:val="Normal"/>
        <w:numPr>
          <w:ilvl w:val="0"/>
          <w:numId w:val="1"/>
        </w:numPr>
        <w:spacing w:lineRule="auto" w:line="276" w:before="60" w:after="60"/>
        <w:contextualSpacing/>
        <w:rPr>
          <w:b/>
          <w:bCs/>
        </w:rPr>
      </w:pPr>
      <w:r>
        <w:rPr>
          <w:rFonts w:eastAsia="Times New Roman" w:cs="Times New Roman"/>
          <w:b/>
          <w:bCs/>
          <w:szCs w:val="26"/>
        </w:rPr>
        <w:t>Để tránh hiện tượng bay hơi làm sai lệch kết quả xét nghiệm định lượng AFP, quy trình kỹ thuật quy định thời gian tối đa để phân tích bệnh phẩm, chất chuẩn và chất kiểm tra chất lượng sau khi chuẩn bị ở nhiệt độ phòng là bao nhiêu?</w:t>
      </w:r>
    </w:p>
    <w:p>
      <w:pPr>
        <w:pStyle w:val="Normal"/>
        <w:spacing w:lineRule="auto" w:line="240" w:before="0" w:after="0"/>
        <w:rPr>
          <w:rFonts w:eastAsia="Times New Roman" w:cs="Times New Roman"/>
          <w:szCs w:val="26"/>
        </w:rPr>
      </w:pPr>
      <w:r>
        <w:rPr>
          <w:rFonts w:eastAsia="Times New Roman" w:cs="Times New Roman"/>
          <w:szCs w:val="26"/>
        </w:rPr>
        <w:t xml:space="preserve">A. Trong vòng 1 giờ. </w:t>
      </w:r>
    </w:p>
    <w:p>
      <w:pPr>
        <w:pStyle w:val="Normal"/>
        <w:spacing w:lineRule="auto" w:line="240" w:before="0" w:after="0"/>
        <w:rPr>
          <w:rFonts w:eastAsia="Times New Roman" w:cs="Times New Roman"/>
          <w:bCs/>
          <w:color w:val="0000FF"/>
          <w:szCs w:val="26"/>
        </w:rPr>
      </w:pPr>
      <w:r>
        <w:rPr>
          <w:rFonts w:eastAsia="Times New Roman" w:cs="Times New Roman"/>
          <w:bCs/>
          <w:color w:val="FF0000"/>
          <w:szCs w:val="26"/>
        </w:rPr>
        <w:t>B. Trong vòng 2 giờ.</w:t>
      </w:r>
      <w:r>
        <w:rPr>
          <w:rFonts w:eastAsia="Times New Roman" w:cs="Times New Roman"/>
          <w:bCs/>
          <w:color w:val="0000FF"/>
          <w:szCs w:val="26"/>
        </w:rPr>
        <w:t xml:space="preserve"> </w:t>
      </w:r>
    </w:p>
    <w:p>
      <w:pPr>
        <w:pStyle w:val="Normal"/>
        <w:spacing w:lineRule="auto" w:line="240" w:before="0" w:after="0"/>
        <w:rPr>
          <w:rFonts w:eastAsia="Times New Roman" w:cs="Times New Roman"/>
          <w:szCs w:val="26"/>
        </w:rPr>
      </w:pPr>
      <w:r>
        <w:rPr>
          <w:rFonts w:eastAsia="Times New Roman" w:cs="Times New Roman"/>
          <w:szCs w:val="26"/>
        </w:rPr>
        <w:t xml:space="preserve">C. Trong vòng 4 giờ. </w:t>
      </w:r>
    </w:p>
    <w:p>
      <w:pPr>
        <w:pStyle w:val="Normal"/>
        <w:spacing w:lineRule="auto" w:line="240" w:before="0" w:after="0"/>
        <w:rPr>
          <w:rFonts w:eastAsia="Times New Roman" w:cs="Times New Roman"/>
          <w:szCs w:val="26"/>
        </w:rPr>
      </w:pPr>
      <w:r>
        <w:rPr>
          <w:rFonts w:eastAsia="Times New Roman" w:cs="Times New Roman"/>
          <w:szCs w:val="26"/>
        </w:rPr>
        <w:t>D. Trong vòng 7 giờ.</w:t>
      </w:r>
    </w:p>
    <w:p>
      <w:pPr>
        <w:pStyle w:val="Normal"/>
        <w:numPr>
          <w:ilvl w:val="0"/>
          <w:numId w:val="1"/>
        </w:numPr>
        <w:spacing w:lineRule="auto" w:line="276" w:before="60" w:after="60"/>
        <w:contextualSpacing/>
        <w:rPr>
          <w:b/>
          <w:bCs/>
        </w:rPr>
      </w:pPr>
      <w:r>
        <w:rPr>
          <w:rFonts w:eastAsia="Times New Roman" w:cs="Times New Roman"/>
          <w:b/>
          <w:bCs/>
          <w:szCs w:val="26"/>
        </w:rPr>
        <w:t>Một phòng xét nghiệm nhận được 4 mẫu máu để định lượng AFP với các chỉ số đo lường yếu tố gây nhiễu thu được từ phòng sinh hóa như sau:</w:t>
      </w:r>
    </w:p>
    <w:p>
      <w:pPr>
        <w:pStyle w:val="Normal"/>
        <w:numPr>
          <w:ilvl w:val="0"/>
          <w:numId w:val="2"/>
        </w:numPr>
        <w:spacing w:lineRule="auto" w:line="240" w:beforeAutospacing="1" w:after="0"/>
        <w:rPr>
          <w:b/>
          <w:bCs/>
        </w:rPr>
      </w:pPr>
      <w:r>
        <w:rPr>
          <w:rFonts w:eastAsia="Times New Roman" w:cs="Times New Roman"/>
          <w:b/>
          <w:bCs/>
          <w:szCs w:val="26"/>
        </w:rPr>
        <w:t>Mẫu 1:</w:t>
      </w:r>
      <w:r>
        <w:rPr>
          <w:rFonts w:eastAsia="Times New Roman" w:cs="Times New Roman"/>
          <w:b/>
          <w:bCs/>
          <w:szCs w:val="26"/>
        </w:rPr>
        <w:t xml:space="preserve"> Huyết thanh tán huyết với Hemoglobin = 2,0 g/dL.</w:t>
      </w:r>
    </w:p>
    <w:p>
      <w:pPr>
        <w:pStyle w:val="Normal"/>
        <w:numPr>
          <w:ilvl w:val="0"/>
          <w:numId w:val="2"/>
        </w:numPr>
        <w:spacing w:lineRule="auto" w:line="240" w:before="0" w:after="0"/>
        <w:rPr>
          <w:b/>
          <w:bCs/>
        </w:rPr>
      </w:pPr>
      <w:r>
        <w:rPr>
          <w:rFonts w:eastAsia="Times New Roman" w:cs="Times New Roman"/>
          <w:b/>
          <w:bCs/>
          <w:szCs w:val="26"/>
        </w:rPr>
        <w:t>Mẫu 2:</w:t>
      </w:r>
      <w:r>
        <w:rPr>
          <w:rFonts w:eastAsia="Times New Roman" w:cs="Times New Roman"/>
          <w:b/>
          <w:bCs/>
          <w:szCs w:val="26"/>
        </w:rPr>
        <w:t xml:space="preserve"> Huyết thanh vàng với Bilirubin = 70 mg/dL.</w:t>
      </w:r>
    </w:p>
    <w:p>
      <w:pPr>
        <w:pStyle w:val="Normal"/>
        <w:numPr>
          <w:ilvl w:val="0"/>
          <w:numId w:val="2"/>
        </w:numPr>
        <w:spacing w:lineRule="auto" w:line="240" w:before="0" w:after="0"/>
        <w:rPr>
          <w:b/>
          <w:bCs/>
        </w:rPr>
      </w:pPr>
      <w:r>
        <w:rPr>
          <w:rFonts w:eastAsia="Times New Roman" w:cs="Times New Roman"/>
          <w:b/>
          <w:bCs/>
          <w:szCs w:val="26"/>
        </w:rPr>
        <w:t>Mẫu 3:</w:t>
      </w:r>
      <w:r>
        <w:rPr>
          <w:rFonts w:eastAsia="Times New Roman" w:cs="Times New Roman"/>
          <w:b/>
          <w:bCs/>
          <w:szCs w:val="26"/>
        </w:rPr>
        <w:t xml:space="preserve"> Huyết thanh đục với Triglyceride = 1400 mg/dL.</w:t>
      </w:r>
    </w:p>
    <w:p>
      <w:pPr>
        <w:pStyle w:val="Normal"/>
        <w:numPr>
          <w:ilvl w:val="0"/>
          <w:numId w:val="2"/>
        </w:numPr>
        <w:spacing w:lineRule="auto" w:line="240" w:before="0" w:afterAutospacing="1"/>
        <w:rPr>
          <w:b/>
          <w:bCs/>
        </w:rPr>
      </w:pPr>
      <w:r>
        <w:rPr>
          <w:rFonts w:eastAsia="Times New Roman" w:cs="Times New Roman"/>
          <w:b/>
          <w:bCs/>
          <w:szCs w:val="26"/>
        </w:rPr>
        <w:t>Mẫu 4:</w:t>
      </w:r>
      <w:r>
        <w:rPr>
          <w:rFonts w:eastAsia="Times New Roman" w:cs="Times New Roman"/>
          <w:b/>
          <w:bCs/>
          <w:szCs w:val="26"/>
        </w:rPr>
        <w:t xml:space="preserve"> Huyết thanh có Yếu tố thấp khớp RF = 1600 IU/mL.</w:t>
      </w:r>
    </w:p>
    <w:p>
      <w:pPr>
        <w:pStyle w:val="Normal"/>
        <w:spacing w:lineRule="auto" w:line="240" w:before="0" w:after="0"/>
        <w:rPr>
          <w:b/>
          <w:bCs/>
        </w:rPr>
      </w:pPr>
      <w:r>
        <w:rPr>
          <w:rFonts w:eastAsia="Times New Roman" w:cs="Times New Roman"/>
          <w:b/>
          <w:bCs/>
          <w:szCs w:val="26"/>
        </w:rPr>
        <w:t xml:space="preserve">Dựa vào các ngưỡng giới hạn gây nhiễu trong quy trình kỹ thuật, những mẫu nào </w:t>
      </w:r>
      <w:r>
        <w:rPr>
          <w:rFonts w:eastAsia="Times New Roman" w:cs="Times New Roman"/>
          <w:b/>
          <w:bCs/>
          <w:szCs w:val="26"/>
        </w:rPr>
        <w:t>VƯỢT QUÁ</w:t>
      </w:r>
      <w:r>
        <w:rPr>
          <w:rFonts w:eastAsia="Times New Roman" w:cs="Times New Roman"/>
          <w:b/>
          <w:bCs/>
          <w:szCs w:val="26"/>
        </w:rPr>
        <w:t xml:space="preserve"> ngưỡng cho phép và có nguy cơ làm sai lệch kết quả xét nghiệm?</w:t>
      </w:r>
    </w:p>
    <w:p>
      <w:pPr>
        <w:pStyle w:val="Normal"/>
        <w:spacing w:lineRule="auto" w:line="240" w:before="0" w:after="0"/>
        <w:rPr>
          <w:rFonts w:eastAsia="Times New Roman" w:cs="Times New Roman"/>
          <w:szCs w:val="26"/>
        </w:rPr>
      </w:pPr>
      <w:r>
        <w:rPr>
          <w:rFonts w:eastAsia="Times New Roman" w:cs="Times New Roman"/>
          <w:szCs w:val="26"/>
        </w:rPr>
        <w:t xml:space="preserve">A. Mẫu 1 và Mẫu 3. </w:t>
      </w:r>
    </w:p>
    <w:p>
      <w:pPr>
        <w:pStyle w:val="Normal"/>
        <w:spacing w:lineRule="auto" w:line="240" w:before="0" w:after="0"/>
        <w:rPr>
          <w:color w:val="FF0000"/>
        </w:rPr>
      </w:pPr>
      <w:r>
        <w:rPr>
          <w:rFonts w:eastAsia="Times New Roman" w:cs="Times New Roman"/>
          <w:bCs/>
          <w:color w:val="FF0000"/>
          <w:szCs w:val="26"/>
        </w:rPr>
        <w:t xml:space="preserve">B. Mẫu 2 và Mẫu 4. </w:t>
      </w:r>
    </w:p>
    <w:p>
      <w:pPr>
        <w:pStyle w:val="Normal"/>
        <w:spacing w:lineRule="auto" w:line="240" w:before="0" w:after="0"/>
        <w:rPr>
          <w:rFonts w:eastAsia="Times New Roman" w:cs="Times New Roman"/>
          <w:szCs w:val="26"/>
        </w:rPr>
      </w:pPr>
      <w:r>
        <w:rPr>
          <w:rFonts w:eastAsia="Times New Roman" w:cs="Times New Roman"/>
          <w:szCs w:val="26"/>
        </w:rPr>
        <w:t xml:space="preserve">C. Mẫu 1, Mẫu 2 và Mẫu 3. </w:t>
      </w:r>
    </w:p>
    <w:p>
      <w:pPr>
        <w:pStyle w:val="Normal"/>
        <w:spacing w:lineRule="auto" w:line="240" w:before="0" w:after="0"/>
        <w:rPr>
          <w:rFonts w:eastAsia="Times New Roman" w:cs="Times New Roman"/>
          <w:szCs w:val="26"/>
        </w:rPr>
      </w:pPr>
      <w:r>
        <w:rPr>
          <w:rFonts w:eastAsia="Times New Roman" w:cs="Times New Roman"/>
          <w:szCs w:val="26"/>
        </w:rPr>
        <w:t>D. Mẫu 2, Mẫu 3 và Mẫu 4.</w:t>
      </w:r>
    </w:p>
    <w:p>
      <w:pPr>
        <w:pStyle w:val="Normal"/>
        <w:numPr>
          <w:ilvl w:val="0"/>
          <w:numId w:val="1"/>
        </w:numPr>
        <w:spacing w:lineRule="auto" w:line="276" w:before="60" w:after="60"/>
        <w:contextualSpacing/>
        <w:rPr>
          <w:b/>
          <w:bCs/>
        </w:rPr>
      </w:pPr>
      <w:r>
        <w:rPr>
          <w:rFonts w:eastAsia="Times New Roman" w:cs="Times New Roman"/>
          <w:b/>
          <w:bCs/>
          <w:szCs w:val="26"/>
        </w:rPr>
        <w:t>Trong nguyên lý miễn dịch kiểu sandwich định lượng AFP sử dụng công nghệ hóa phát quang hoặc điện hóa phát quang, bản chất và nhãn gắn của hai loại kháng thể đơn dòng được sử dụng là gì?</w:t>
      </w:r>
    </w:p>
    <w:p>
      <w:pPr>
        <w:pStyle w:val="Normal"/>
        <w:spacing w:lineRule="auto" w:line="240" w:before="0" w:after="0"/>
        <w:rPr>
          <w:color w:val="FF0000"/>
        </w:rPr>
      </w:pPr>
      <w:r>
        <w:rPr>
          <w:rFonts w:eastAsia="Times New Roman" w:cs="Times New Roman"/>
          <w:bCs/>
          <w:color w:val="FF0000"/>
          <w:szCs w:val="26"/>
        </w:rPr>
        <w:t xml:space="preserve">A. Kháng thể thứ nhất đánh dấu Biotin; Kháng thể thứ hai đánh dấu Ruthenium. </w:t>
      </w:r>
    </w:p>
    <w:p>
      <w:pPr>
        <w:pStyle w:val="Normal"/>
        <w:spacing w:lineRule="auto" w:line="240" w:before="0" w:after="0"/>
        <w:rPr>
          <w:rFonts w:eastAsia="Times New Roman" w:cs="Times New Roman"/>
          <w:szCs w:val="26"/>
        </w:rPr>
      </w:pPr>
      <w:r>
        <w:rPr>
          <w:rFonts w:eastAsia="Times New Roman" w:cs="Times New Roman"/>
          <w:szCs w:val="26"/>
        </w:rPr>
        <w:t xml:space="preserve">B. Kháng thể thứ nhất đánh dấu Ruthenium; Kháng thể thứ hai đánh dấu Biotin. </w:t>
      </w:r>
    </w:p>
    <w:p>
      <w:pPr>
        <w:pStyle w:val="Normal"/>
        <w:spacing w:lineRule="auto" w:line="240" w:before="0" w:after="0"/>
        <w:rPr>
          <w:rFonts w:eastAsia="Times New Roman" w:cs="Times New Roman"/>
          <w:szCs w:val="26"/>
        </w:rPr>
      </w:pPr>
      <w:r>
        <w:rPr>
          <w:rFonts w:eastAsia="Times New Roman" w:cs="Times New Roman"/>
          <w:szCs w:val="26"/>
        </w:rPr>
        <w:t xml:space="preserve">C. Kháng thể thứ nhất không đánh dấu; Kháng thể thứ hai đánh dấu Biotin. </w:t>
      </w:r>
    </w:p>
    <w:p>
      <w:pPr>
        <w:pStyle w:val="Normal"/>
        <w:spacing w:lineRule="auto" w:line="240" w:before="0" w:after="0"/>
        <w:rPr>
          <w:rFonts w:eastAsia="Times New Roman" w:cs="Times New Roman"/>
          <w:szCs w:val="26"/>
        </w:rPr>
      </w:pPr>
      <w:r>
        <w:rPr>
          <w:rFonts w:eastAsia="Times New Roman" w:cs="Times New Roman"/>
          <w:szCs w:val="26"/>
        </w:rPr>
        <w:t>D. Kháng thể thứ nhất đánh dấu Đa dòng Biotin; Kháng thể thứ hai đánh dấu Đa dòng Ruthenium.</w:t>
      </w:r>
    </w:p>
    <w:p>
      <w:pPr>
        <w:pStyle w:val="Normal"/>
        <w:numPr>
          <w:ilvl w:val="0"/>
          <w:numId w:val="1"/>
        </w:numPr>
        <w:spacing w:lineRule="auto" w:line="276" w:before="60" w:after="60"/>
        <w:contextualSpacing/>
        <w:rPr>
          <w:b/>
          <w:bCs/>
        </w:rPr>
      </w:pPr>
      <w:r>
        <w:rPr>
          <w:rFonts w:eastAsia="Times New Roman" w:cs="Times New Roman"/>
          <w:b/>
          <w:bCs/>
          <w:szCs w:val="26"/>
        </w:rPr>
        <w:t xml:space="preserve">Một mẫu huyết thanh lưu trữ ở nhiệt độ -20°C được 2 tháng. Tháng trước mẫu này đã được rã đông 1 lần để làm xét nghiệm sinh hóa khác, sau đó được đông băng lại. Hôm nay bác sĩ chỉ định làm thêm xét nghiệm AFP trên mẫu lưu này. Hành động nào của kỹ thuật viên là </w:t>
      </w:r>
      <w:r>
        <w:rPr>
          <w:rFonts w:eastAsia="Times New Roman" w:cs="Times New Roman"/>
          <w:b/>
          <w:bCs/>
          <w:szCs w:val="26"/>
        </w:rPr>
        <w:t>ĐÚNG</w:t>
      </w:r>
      <w:r>
        <w:rPr>
          <w:rFonts w:eastAsia="Times New Roman" w:cs="Times New Roman"/>
          <w:b/>
          <w:bCs/>
          <w:szCs w:val="26"/>
        </w:rPr>
        <w:t xml:space="preserve"> quy trình?</w:t>
      </w:r>
    </w:p>
    <w:p>
      <w:pPr>
        <w:pStyle w:val="Normal"/>
        <w:spacing w:lineRule="auto" w:line="240" w:before="0" w:after="0"/>
        <w:rPr>
          <w:rFonts w:eastAsia="Times New Roman" w:cs="Times New Roman"/>
          <w:szCs w:val="26"/>
        </w:rPr>
      </w:pPr>
      <w:r>
        <w:rPr>
          <w:rFonts w:eastAsia="Times New Roman" w:cs="Times New Roman"/>
          <w:szCs w:val="26"/>
        </w:rPr>
        <w:t xml:space="preserve">A. Rã đông mẫu lần 2, để đạt nhiệt độ phòng rồi tiến hành phân tích bình thường vì thời hạn bảo quản chưa quá 3 tháng. </w:t>
      </w:r>
    </w:p>
    <w:p>
      <w:pPr>
        <w:pStyle w:val="Normal"/>
        <w:spacing w:lineRule="auto" w:line="240" w:before="0" w:after="0"/>
        <w:rPr>
          <w:color w:val="FF0000"/>
        </w:rPr>
      </w:pPr>
      <w:r>
        <w:rPr>
          <w:rFonts w:eastAsia="Times New Roman" w:cs="Times New Roman"/>
          <w:bCs/>
          <w:color w:val="FF0000"/>
          <w:szCs w:val="26"/>
        </w:rPr>
        <w:t xml:space="preserve">B. Từ chối sử dụng mẫu lưu này và yêu cầu lấy lại mẫu mới vì bệnh phẩm chỉ được phép rã đông 1 lần. </w:t>
      </w:r>
    </w:p>
    <w:p>
      <w:pPr>
        <w:pStyle w:val="Normal"/>
        <w:spacing w:lineRule="auto" w:line="240" w:before="0" w:after="0"/>
        <w:rPr>
          <w:rFonts w:eastAsia="Times New Roman" w:cs="Times New Roman"/>
          <w:szCs w:val="26"/>
        </w:rPr>
      </w:pPr>
      <w:r>
        <w:rPr>
          <w:rFonts w:eastAsia="Times New Roman" w:cs="Times New Roman"/>
          <w:szCs w:val="26"/>
        </w:rPr>
        <w:t xml:space="preserve">C. Đun mẫu ở 37°C để tan nhanh rồi phân tích ngay trong vòng 10 phút. </w:t>
      </w:r>
    </w:p>
    <w:p>
      <w:pPr>
        <w:pStyle w:val="Normal"/>
        <w:spacing w:lineRule="auto" w:line="240" w:before="0" w:after="0"/>
        <w:rPr>
          <w:rFonts w:eastAsia="Times New Roman" w:cs="Times New Roman"/>
          <w:szCs w:val="26"/>
        </w:rPr>
      </w:pPr>
      <w:r>
        <w:rPr>
          <w:rFonts w:eastAsia="Times New Roman" w:cs="Times New Roman"/>
          <w:szCs w:val="26"/>
        </w:rPr>
        <w:t>D. Tiến hành hòa loãng mẫu 1:2 rồi phân tích để bù trừ ảnh hưởng của việc rã đông lần 2.</w:t>
      </w:r>
    </w:p>
    <w:p>
      <w:pPr>
        <w:pStyle w:val="Normal"/>
        <w:numPr>
          <w:ilvl w:val="0"/>
          <w:numId w:val="1"/>
        </w:numPr>
        <w:spacing w:lineRule="auto" w:line="276" w:before="60" w:after="60"/>
        <w:contextualSpacing/>
        <w:rPr>
          <w:b/>
          <w:bCs/>
        </w:rPr>
      </w:pPr>
      <w:r>
        <w:rPr>
          <w:rFonts w:eastAsia="Times New Roman" w:cs="Times New Roman"/>
          <w:b/>
          <w:bCs/>
          <w:szCs w:val="26"/>
        </w:rPr>
        <w:t xml:space="preserve">Điều dưỡng thực hiện lấy 3 ml máu tĩnh mạch cho bệnh nhân theo chỉ định định lượng AFP. Loại ống chứa mẫu nào dưới đây </w:t>
      </w:r>
      <w:r>
        <w:rPr>
          <w:rFonts w:eastAsia="Times New Roman" w:cs="Times New Roman"/>
          <w:b/>
          <w:bCs/>
          <w:szCs w:val="26"/>
        </w:rPr>
        <w:t>KHÔNG</w:t>
      </w:r>
      <w:r>
        <w:rPr>
          <w:rFonts w:eastAsia="Times New Roman" w:cs="Times New Roman"/>
          <w:b/>
          <w:bCs/>
          <w:szCs w:val="26"/>
        </w:rPr>
        <w:t xml:space="preserve"> nằm trong danh mục các ống thu mẫu được quy định trong quy trình kỹ thuật?</w:t>
      </w:r>
    </w:p>
    <w:p>
      <w:pPr>
        <w:pStyle w:val="Normal"/>
        <w:spacing w:lineRule="auto" w:line="240" w:before="0" w:after="0"/>
        <w:rPr>
          <w:rFonts w:eastAsia="Times New Roman" w:cs="Times New Roman"/>
          <w:szCs w:val="26"/>
        </w:rPr>
      </w:pPr>
      <w:r>
        <w:rPr>
          <w:rFonts w:eastAsia="Times New Roman" w:cs="Times New Roman"/>
          <w:szCs w:val="26"/>
        </w:rPr>
        <w:t xml:space="preserve">A. Ống không có chất chống đông. </w:t>
      </w:r>
    </w:p>
    <w:p>
      <w:pPr>
        <w:pStyle w:val="Normal"/>
        <w:spacing w:lineRule="auto" w:line="240" w:before="0" w:after="0"/>
        <w:rPr>
          <w:rFonts w:eastAsia="Times New Roman" w:cs="Times New Roman"/>
          <w:szCs w:val="26"/>
        </w:rPr>
      </w:pPr>
      <w:r>
        <w:rPr>
          <w:rFonts w:eastAsia="Times New Roman" w:cs="Times New Roman"/>
          <w:szCs w:val="26"/>
        </w:rPr>
        <w:t xml:space="preserve">B. Ống có chất chống đông Li-Heparin hoặc Na-Heparin. </w:t>
      </w:r>
    </w:p>
    <w:p>
      <w:pPr>
        <w:pStyle w:val="Normal"/>
        <w:spacing w:lineRule="auto" w:line="240" w:before="0" w:after="0"/>
        <w:rPr>
          <w:color w:val="000000"/>
          <w:highlight w:val="none"/>
          <w:shd w:fill="auto" w:val="clear"/>
        </w:rPr>
      </w:pPr>
      <w:r>
        <w:rPr>
          <w:rFonts w:eastAsia="Times New Roman" w:cs="Times New Roman"/>
          <w:bCs/>
          <w:color w:val="000000"/>
          <w:szCs w:val="26"/>
          <w:shd w:fill="auto" w:val="clear"/>
        </w:rPr>
        <w:t>C. Ống có chất chống đông K2-EDTA, Natri Citrat</w:t>
      </w:r>
    </w:p>
    <w:p>
      <w:pPr>
        <w:pStyle w:val="Normal"/>
        <w:spacing w:lineRule="auto" w:line="240" w:before="0" w:after="0"/>
        <w:rPr>
          <w:color w:val="FF0000"/>
        </w:rPr>
      </w:pPr>
      <w:r>
        <w:rPr>
          <w:rFonts w:eastAsia="Times New Roman" w:cs="Times New Roman"/>
          <w:color w:val="FF0000"/>
          <w:szCs w:val="26"/>
        </w:rPr>
        <w:t>D. Tất cả đều sai</w:t>
      </w:r>
    </w:p>
    <w:p>
      <w:pPr>
        <w:pStyle w:val="Normal"/>
        <w:numPr>
          <w:ilvl w:val="0"/>
          <w:numId w:val="1"/>
        </w:numPr>
        <w:spacing w:lineRule="auto" w:line="276" w:before="60" w:after="60"/>
        <w:contextualSpacing/>
        <w:rPr>
          <w:b/>
          <w:bCs/>
          <w:highlight w:val="none"/>
          <w:shd w:fill="auto" w:val="clear"/>
        </w:rPr>
      </w:pPr>
      <w:r>
        <w:rPr>
          <w:rFonts w:eastAsia="Times New Roman" w:cs="Times New Roman"/>
          <w:b/>
          <w:bCs/>
          <w:szCs w:val="26"/>
          <w:shd w:fill="auto" w:val="clear"/>
        </w:rPr>
        <w:t>Trong chỉ định sàng lọc chẩn đoán trước sinh đối với bệnh Down và các dị tật bẩm sinh như tật nứt đốt sống, chỉ số AFP được phối hợp trong bộ ba xét nghiệm (Triple test) cùng với hai chỉ số nào?</w:t>
      </w:r>
      <w:r>
        <w:rPr>
          <w:rFonts w:eastAsia="Times New Roman" w:cs="Times New Roman"/>
          <w:b/>
          <w:bCs/>
          <w:szCs w:val="26"/>
          <w:shd w:fill="auto" w:val="clear"/>
          <w:lang w:val="vi-VN"/>
        </w:rPr>
        <w:t xml:space="preserve"> Giống nội dung Thư đã cho</w:t>
      </w:r>
    </w:p>
    <w:p>
      <w:pPr>
        <w:pStyle w:val="Normal"/>
        <w:spacing w:lineRule="auto" w:line="240" w:before="0" w:after="0"/>
        <w:rPr>
          <w:color w:val="FF0000"/>
        </w:rPr>
      </w:pPr>
      <w:r>
        <w:rPr>
          <w:rFonts w:eastAsia="Times New Roman" w:cs="Times New Roman"/>
          <w:bCs/>
          <w:color w:val="FF0000"/>
          <w:szCs w:val="26"/>
        </w:rPr>
        <w:t xml:space="preserve">A. PHCG và uE3. </w:t>
      </w:r>
    </w:p>
    <w:p>
      <w:pPr>
        <w:pStyle w:val="Normal"/>
        <w:spacing w:lineRule="auto" w:line="240" w:before="0" w:after="0"/>
        <w:rPr>
          <w:rFonts w:eastAsia="Times New Roman" w:cs="Times New Roman"/>
          <w:szCs w:val="26"/>
        </w:rPr>
      </w:pPr>
      <w:r>
        <w:rPr>
          <w:rFonts w:eastAsia="Times New Roman" w:cs="Times New Roman"/>
          <w:szCs w:val="26"/>
        </w:rPr>
        <w:t xml:space="preserve">B. CA 125 và CEA. </w:t>
      </w:r>
    </w:p>
    <w:p>
      <w:pPr>
        <w:pStyle w:val="Normal"/>
        <w:spacing w:lineRule="auto" w:line="240" w:before="0" w:after="0"/>
        <w:rPr>
          <w:rFonts w:eastAsia="Times New Roman" w:cs="Times New Roman"/>
          <w:szCs w:val="26"/>
        </w:rPr>
      </w:pPr>
      <w:r>
        <w:rPr>
          <w:rFonts w:eastAsia="Times New Roman" w:cs="Times New Roman"/>
          <w:szCs w:val="26"/>
        </w:rPr>
        <w:t xml:space="preserve">C. β-hCG tự do và Ferritin. </w:t>
      </w:r>
    </w:p>
    <w:p>
      <w:pPr>
        <w:pStyle w:val="Normal"/>
        <w:spacing w:lineRule="auto" w:line="240" w:before="0" w:after="0"/>
        <w:rPr>
          <w:rFonts w:eastAsia="Times New Roman" w:cs="Times New Roman"/>
          <w:szCs w:val="26"/>
        </w:rPr>
      </w:pPr>
      <w:r>
        <w:rPr>
          <w:rFonts w:eastAsia="Times New Roman" w:cs="Times New Roman"/>
          <w:szCs w:val="26"/>
        </w:rPr>
        <w:t>D. Bilirubin và Albumin.</w:t>
      </w:r>
    </w:p>
    <w:p>
      <w:pPr>
        <w:pStyle w:val="Normal"/>
        <w:numPr>
          <w:ilvl w:val="0"/>
          <w:numId w:val="1"/>
        </w:numPr>
        <w:spacing w:lineRule="auto" w:line="276" w:before="60" w:after="60"/>
        <w:contextualSpacing/>
        <w:rPr>
          <w:b/>
          <w:bCs/>
        </w:rPr>
      </w:pPr>
      <w:r>
        <w:rPr>
          <w:rFonts w:eastAsia="Times New Roman" w:cs="Times New Roman"/>
          <w:b/>
          <w:bCs/>
          <w:szCs w:val="26"/>
        </w:rPr>
        <w:t xml:space="preserve">Trước khi nạp mẫu bệnh phẩm và ra lệnh cho máy thực hiện phân tích AFP, kỹ thuật viên phải kiểm tra các điều kiện sẵn sàng của hệ thống. Điều kiện nào sau đây là </w:t>
      </w:r>
      <w:r>
        <w:rPr>
          <w:rFonts w:eastAsia="Times New Roman" w:cs="Times New Roman"/>
          <w:b/>
          <w:bCs/>
          <w:szCs w:val="26"/>
        </w:rPr>
        <w:t>BẮT BUỘC</w:t>
      </w:r>
      <w:r>
        <w:rPr>
          <w:rFonts w:eastAsia="Times New Roman" w:cs="Times New Roman"/>
          <w:b/>
          <w:bCs/>
          <w:szCs w:val="26"/>
        </w:rPr>
        <w:t xml:space="preserve"> theo quy trình?</w:t>
      </w:r>
    </w:p>
    <w:p>
      <w:pPr>
        <w:pStyle w:val="Normal"/>
        <w:spacing w:lineRule="auto" w:line="240" w:before="0" w:after="0"/>
        <w:rPr>
          <w:color w:val="FF0000"/>
        </w:rPr>
      </w:pPr>
      <w:r>
        <w:rPr>
          <w:rFonts w:eastAsia="Times New Roman" w:cs="Times New Roman"/>
          <w:bCs/>
          <w:color w:val="FF0000"/>
          <w:szCs w:val="26"/>
        </w:rPr>
        <w:t xml:space="preserve">A. Máy đã cài đặt chương trình AFP, đã được chuẩn với xét nghiệm AFP, kết quả kiểm tra chất lượng (QC) đạt yêu cầu không nằm ngoài dải cho phép và không vi phạm luật QC. </w:t>
      </w:r>
    </w:p>
    <w:p>
      <w:pPr>
        <w:pStyle w:val="Normal"/>
        <w:spacing w:lineRule="auto" w:line="240" w:before="0" w:after="0"/>
        <w:rPr>
          <w:rFonts w:eastAsia="Times New Roman" w:cs="Times New Roman"/>
          <w:szCs w:val="26"/>
        </w:rPr>
      </w:pPr>
      <w:r>
        <w:rPr>
          <w:rFonts w:eastAsia="Times New Roman" w:cs="Times New Roman"/>
          <w:szCs w:val="26"/>
        </w:rPr>
        <w:t xml:space="preserve">B. Máy đã bật liên tục 24 giờ, đã hòa loãng hóa chất AFP với dung dịch Biotin và kết quả QC đạt ở 1 mức duy nhất. </w:t>
      </w:r>
    </w:p>
    <w:p>
      <w:pPr>
        <w:pStyle w:val="Normal"/>
        <w:spacing w:lineRule="auto" w:line="240" w:before="0" w:after="0"/>
        <w:rPr>
          <w:rFonts w:eastAsia="Times New Roman" w:cs="Times New Roman"/>
          <w:szCs w:val="26"/>
        </w:rPr>
      </w:pPr>
      <w:r>
        <w:rPr>
          <w:rFonts w:eastAsia="Times New Roman" w:cs="Times New Roman"/>
          <w:szCs w:val="26"/>
        </w:rPr>
        <w:t xml:space="preserve">C. Máy đã phân tích xong tất cả mẫu bệnh phẩm trong ngày và được hiệu chuẩn lại sau mỗi 2 giờ. </w:t>
      </w:r>
    </w:p>
    <w:p>
      <w:pPr>
        <w:pStyle w:val="Normal"/>
        <w:spacing w:lineRule="auto" w:line="240" w:before="0" w:after="0"/>
        <w:rPr>
          <w:rFonts w:eastAsia="Times New Roman" w:cs="Times New Roman"/>
          <w:szCs w:val="26"/>
        </w:rPr>
      </w:pPr>
      <w:r>
        <w:rPr>
          <w:rFonts w:eastAsia="Times New Roman" w:cs="Times New Roman"/>
          <w:szCs w:val="26"/>
        </w:rPr>
        <w:t>D. Kết quả QC có thể nằm ngoài dải cho phép nếu bệnh nhân có chẩn đoán ung thư gan nguyên phát.</w:t>
      </w:r>
    </w:p>
    <w:p>
      <w:pPr>
        <w:pStyle w:val="Normal"/>
        <w:numPr>
          <w:ilvl w:val="0"/>
          <w:numId w:val="1"/>
        </w:numPr>
        <w:spacing w:lineRule="auto" w:line="276" w:before="60" w:after="60"/>
        <w:contextualSpacing/>
        <w:rPr>
          <w:b/>
          <w:bCs/>
        </w:rPr>
      </w:pPr>
      <w:r>
        <w:rPr>
          <w:rFonts w:eastAsia="Times New Roman" w:cs="Times New Roman"/>
          <w:b/>
          <w:bCs/>
          <w:szCs w:val="26"/>
        </w:rPr>
        <w:t>Khi nhận định kết quả định lượng AFP ở bệnh nhân ung thư gan, sự khác biệt về đặc điểm tăng AFP giữa ung thư gan nguyên phát và ung thư gan thứ phát được ghi nhận như thế nào trong tài liệu?</w:t>
      </w:r>
    </w:p>
    <w:p>
      <w:pPr>
        <w:pStyle w:val="Normal"/>
        <w:spacing w:lineRule="auto" w:line="240" w:before="0" w:after="0"/>
        <w:rPr>
          <w:color w:val="FF0000"/>
        </w:rPr>
      </w:pPr>
      <w:r>
        <w:rPr>
          <w:rFonts w:eastAsia="Times New Roman" w:cs="Times New Roman"/>
          <w:bCs/>
          <w:color w:val="FF0000"/>
          <w:szCs w:val="26"/>
        </w:rPr>
        <w:t xml:space="preserve">A. Ung thư gan nguyên phát có mức tăng cao nhất cả về tần suất và nồng độ; Ung thư gan thứ phát mức tăng ít hơn cả về tần suất và nồng độ. </w:t>
      </w:r>
    </w:p>
    <w:p>
      <w:pPr>
        <w:pStyle w:val="Normal"/>
        <w:spacing w:lineRule="auto" w:line="240" w:before="0" w:after="0"/>
        <w:rPr>
          <w:rFonts w:eastAsia="Times New Roman" w:cs="Times New Roman"/>
          <w:szCs w:val="26"/>
        </w:rPr>
      </w:pPr>
      <w:r>
        <w:rPr>
          <w:rFonts w:eastAsia="Times New Roman" w:cs="Times New Roman"/>
          <w:szCs w:val="26"/>
        </w:rPr>
        <w:t xml:space="preserve">B. Ung thư gan nguyên phát tăng cao hơn về nồng độ nhưng tần suất xuất hiện lại thấp hơn ung thư gan thứ phát. </w:t>
      </w:r>
    </w:p>
    <w:p>
      <w:pPr>
        <w:pStyle w:val="Normal"/>
        <w:spacing w:lineRule="auto" w:line="240" w:before="0" w:after="0"/>
        <w:rPr>
          <w:rFonts w:eastAsia="Times New Roman" w:cs="Times New Roman"/>
          <w:szCs w:val="26"/>
        </w:rPr>
      </w:pPr>
      <w:r>
        <w:rPr>
          <w:rFonts w:eastAsia="Times New Roman" w:cs="Times New Roman"/>
          <w:szCs w:val="26"/>
        </w:rPr>
        <w:t xml:space="preserve">C. Ung thư gan thứ phát có mức tăng nồng độ AFP cao hơn ung thư gan nguyên phát nhưng tần suất thấp hơn. </w:t>
      </w:r>
    </w:p>
    <w:p>
      <w:pPr>
        <w:pStyle w:val="Normal"/>
        <w:spacing w:lineRule="auto" w:line="240" w:before="0" w:after="0"/>
        <w:rPr>
          <w:rFonts w:eastAsia="Times New Roman" w:cs="Times New Roman"/>
          <w:szCs w:val="26"/>
        </w:rPr>
      </w:pPr>
      <w:r>
        <w:rPr>
          <w:rFonts w:eastAsia="Times New Roman" w:cs="Times New Roman"/>
          <w:szCs w:val="26"/>
        </w:rPr>
        <w:t>D. Cả hai bệnh lý đều có tần suất và nồng độ tăng AFP hoàn toàn giống nhau.</w:t>
      </w:r>
    </w:p>
    <w:p>
      <w:pPr>
        <w:pStyle w:val="Normal"/>
        <w:spacing w:lineRule="auto" w:line="276" w:before="60" w:after="60"/>
        <w:contextualSpacing/>
        <w:rPr>
          <w:rFonts w:eastAsia="Times New Roman" w:cs="Times New Roman"/>
          <w:szCs w:val="26"/>
        </w:rPr>
      </w:pPr>
      <w:r>
        <w:rPr>
          <w:rFonts w:eastAsia="Times New Roman" w:cs="Times New Roman"/>
          <w:szCs w:val="26"/>
        </w:rPr>
      </w:r>
    </w:p>
    <w:p>
      <w:pPr>
        <w:pStyle w:val="Normal"/>
        <w:spacing w:lineRule="auto" w:line="240" w:before="0" w:after="0"/>
        <w:jc w:val="start"/>
        <w:rPr>
          <w:rFonts w:eastAsia="Times New Roman" w:cs="Times New Roman"/>
          <w:sz w:val="24"/>
          <w:szCs w:val="24"/>
        </w:rPr>
      </w:pPr>
      <w:r>
        <w:rPr>
          <w:rFonts w:eastAsia="Times New Roman" w:cs="Times New Roman"/>
          <w:sz w:val="24"/>
          <w:szCs w:val="24"/>
        </w:rPr>
      </w:r>
    </w:p>
    <w:p>
      <w:pPr>
        <w:pStyle w:val="Normal"/>
        <w:spacing w:before="0" w:after="120"/>
        <w:rPr>
          <w:rFonts w:cs="Times New Roman"/>
          <w:szCs w:val="26"/>
        </w:rPr>
      </w:pPr>
      <w:r>
        <w:rPr>
          <w:rFonts w:cs="Times New Roman"/>
          <w:szCs w:val="26"/>
        </w:rPr>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Câu %1:"/>
      <w:lvlJc w:val="start"/>
      <w:pPr>
        <w:tabs>
          <w:tab w:val="num" w:pos="0"/>
        </w:tabs>
        <w:ind w:start="0" w:hanging="0"/>
      </w:pPr>
      <w:rPr>
        <w:rFonts w:ascii="Times New Roman" w:hAnsi="Times New Roman"/>
        <w:b/>
        <w:i w:val="false"/>
        <w:color w:val="auto"/>
        <w:sz w:val="26"/>
        <w:u w:val="single"/>
      </w:rPr>
    </w:lvl>
    <w:lvl w:ilvl="1">
      <w:start w:val="1"/>
      <w:numFmt w:val="upperLetter"/>
      <w:suff w:val="space"/>
      <w:lvlText w:val="%2."/>
      <w:lvlJc w:val="start"/>
      <w:pPr>
        <w:tabs>
          <w:tab w:val="num" w:pos="0"/>
        </w:tabs>
        <w:ind w:start="563" w:firstLine="97"/>
      </w:pPr>
      <w:rPr>
        <w:b w:val="false"/>
        <w:bCs w:val="false"/>
        <w:color w:val="auto"/>
      </w:rPr>
    </w:lvl>
    <w:lvl w:ilvl="2">
      <w:start w:val="1"/>
      <w:numFmt w:val="lowerRoman"/>
      <w:lvlText w:val="%3)"/>
      <w:lvlJc w:val="start"/>
      <w:pPr>
        <w:tabs>
          <w:tab w:val="num" w:pos="0"/>
        </w:tabs>
        <w:ind w:start="1080" w:hanging="360"/>
      </w:pPr>
      <w:rPr/>
    </w:lvl>
    <w:lvl w:ilvl="3">
      <w:start w:val="1"/>
      <w:numFmt w:val="decimal"/>
      <w:lvlText w:val="(%4)"/>
      <w:lvlJc w:val="start"/>
      <w:pPr>
        <w:tabs>
          <w:tab w:val="num" w:pos="0"/>
        </w:tabs>
        <w:ind w:start="1440" w:hanging="360"/>
      </w:pPr>
      <w:rPr/>
    </w:lvl>
    <w:lvl w:ilvl="4">
      <w:start w:val="1"/>
      <w:numFmt w:val="lowerLetter"/>
      <w:lvlText w:val="(%5)"/>
      <w:lvlJc w:val="start"/>
      <w:pPr>
        <w:tabs>
          <w:tab w:val="num" w:pos="0"/>
        </w:tabs>
        <w:ind w:start="1800" w:hanging="36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12b7e"/>
    <w:pPr>
      <w:widowControl/>
      <w:bidi w:val="0"/>
      <w:spacing w:lineRule="auto" w:line="324" w:before="0" w:after="120"/>
      <w:jc w:val="both"/>
    </w:pPr>
    <w:rPr>
      <w:rFonts w:ascii="Times New Roman" w:hAnsi="Times New Roman" w:eastAsia="Calibri" w:cs="" w:cstheme="minorBidi" w:eastAsiaTheme="minorHAnsi"/>
      <w:color w:val="auto"/>
      <w:kern w:val="0"/>
      <w:sz w:val="26"/>
      <w:szCs w:val="22"/>
      <w:lang w:val="en-US" w:eastAsia="en-US" w:bidi="ar-SA"/>
    </w:rPr>
  </w:style>
  <w:style w:type="paragraph" w:styleId="Heading1">
    <w:name w:val="heading 1"/>
    <w:basedOn w:val="Normal"/>
    <w:next w:val="Normal"/>
    <w:link w:val="Heading1Char"/>
    <w:autoRedefine/>
    <w:uiPriority w:val="9"/>
    <w:qFormat/>
    <w:rsid w:val="00c12b7e"/>
    <w:pPr>
      <w:keepNext w:val="true"/>
      <w:keepLines/>
      <w:spacing w:before="240" w:after="0"/>
      <w:jc w:val="start"/>
      <w:outlineLvl w:val="0"/>
    </w:pPr>
    <w:rPr>
      <w:rFonts w:eastAsia="" w:cs="" w:cstheme="majorBidi" w:eastAsiaTheme="majorEastAsia"/>
      <w:b/>
      <w:szCs w:val="32"/>
    </w:rPr>
  </w:style>
  <w:style w:type="paragraph" w:styleId="Heading2">
    <w:name w:val="heading 2"/>
    <w:basedOn w:val="Normal"/>
    <w:next w:val="Normal"/>
    <w:link w:val="Heading2Char"/>
    <w:autoRedefine/>
    <w:uiPriority w:val="9"/>
    <w:semiHidden/>
    <w:unhideWhenUsed/>
    <w:qFormat/>
    <w:rsid w:val="00c12b7e"/>
    <w:pPr>
      <w:keepNext w:val="true"/>
      <w:keepLines/>
      <w:spacing w:before="120" w:after="0"/>
      <w:jc w:val="start"/>
      <w:outlineLvl w:val="1"/>
    </w:pPr>
    <w:rPr>
      <w:rFonts w:eastAsia="" w:cs="" w:cstheme="majorBidi" w:eastAsiaTheme="majorEastAsia"/>
      <w:b/>
      <w:szCs w:val="26"/>
    </w:rPr>
  </w:style>
  <w:style w:type="paragraph" w:styleId="Heading3">
    <w:name w:val="heading 3"/>
    <w:basedOn w:val="Normal"/>
    <w:next w:val="Normal"/>
    <w:link w:val="Heading3Char"/>
    <w:autoRedefine/>
    <w:uiPriority w:val="9"/>
    <w:unhideWhenUsed/>
    <w:qFormat/>
    <w:rsid w:val="00c12b7e"/>
    <w:pPr>
      <w:keepNext w:val="true"/>
      <w:keepLines/>
      <w:spacing w:before="120" w:after="0"/>
      <w:jc w:val="start"/>
      <w:outlineLvl w:val="2"/>
    </w:pPr>
    <w:rPr>
      <w:rFonts w:eastAsia="" w:cs="" w:cstheme="majorBidi" w:eastAsiaTheme="majorEastAsia"/>
      <w:b/>
      <w:i/>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c12b7e"/>
    <w:rPr>
      <w:rFonts w:ascii="Times New Roman" w:hAnsi="Times New Roman" w:eastAsia="" w:cs="" w:cstheme="majorBidi" w:eastAsiaTheme="majorEastAsia"/>
      <w:b/>
      <w:sz w:val="26"/>
      <w:szCs w:val="32"/>
    </w:rPr>
  </w:style>
  <w:style w:type="character" w:styleId="Heading2Char" w:customStyle="1">
    <w:name w:val="Heading 2 Char"/>
    <w:basedOn w:val="DefaultParagraphFont"/>
    <w:link w:val="Heading2"/>
    <w:uiPriority w:val="9"/>
    <w:semiHidden/>
    <w:qFormat/>
    <w:rsid w:val="00c12b7e"/>
    <w:rPr>
      <w:rFonts w:ascii="Times New Roman" w:hAnsi="Times New Roman" w:eastAsia="" w:cs="" w:cstheme="majorBidi" w:eastAsiaTheme="majorEastAsia"/>
      <w:b/>
      <w:sz w:val="26"/>
      <w:szCs w:val="26"/>
    </w:rPr>
  </w:style>
  <w:style w:type="character" w:styleId="Heading3Char" w:customStyle="1">
    <w:name w:val="Heading 3 Char"/>
    <w:basedOn w:val="DefaultParagraphFont"/>
    <w:link w:val="Heading3"/>
    <w:uiPriority w:val="9"/>
    <w:qFormat/>
    <w:rsid w:val="00c12b7e"/>
    <w:rPr>
      <w:rFonts w:ascii="Times New Roman" w:hAnsi="Times New Roman" w:eastAsia="" w:cs="" w:cstheme="majorBidi" w:eastAsiaTheme="majorEastAsia"/>
      <w:b/>
      <w:i/>
      <w:sz w:val="26"/>
      <w:szCs w:val="24"/>
    </w:rPr>
  </w:style>
  <w:style w:type="character" w:styleId="ng-star-inserted" w:customStyle="1">
    <w:name w:val="ng-star-inserted"/>
    <w:basedOn w:val="DefaultParagraphFont"/>
    <w:qFormat/>
    <w:rsid w:val="002a76d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Spacing">
    <w:name w:val="No Spacing"/>
    <w:autoRedefine/>
    <w:uiPriority w:val="1"/>
    <w:qFormat/>
    <w:rsid w:val="00c12b7e"/>
    <w:pPr>
      <w:widowControl/>
      <w:bidi w:val="0"/>
      <w:spacing w:lineRule="auto" w:line="240" w:before="0" w:after="0"/>
      <w:jc w:val="both"/>
    </w:pPr>
    <w:rPr>
      <w:rFonts w:ascii="Times New Roman" w:hAnsi="Times New Roman" w:eastAsia="Calibri" w:cs="" w:cstheme="minorBidi" w:eastAsiaTheme="minorHAnsi"/>
      <w:color w:val="auto"/>
      <w:kern w:val="0"/>
      <w:sz w:val="26"/>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LibreOffice/26.2.4.2$Linux_X86_64 LibreOffice_project/620$Build-2</Application>
  <AppVersion>15.0000</AppVersion>
  <Pages>3</Pages>
  <Words>1207</Words>
  <Characters>4210</Characters>
  <CharactersWithSpaces>5376</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2026-09-16T00:16:00Z</dcterms:created>
  <dc:creator>Ung Thi Minh Hieu</dc:creator>
  <dc:description/>
  <dc:language>en-US</dc:language>
  <cp:lastModifiedBy/>
  <dcterms:modified xsi:type="dcterms:W3CDTF">2026-10-10T08:48:16Z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