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eastAsia="Times New Roman" w:cs="Times New Roman"/>
          <w:b/>
          <w:bCs/>
          <w:szCs w:val="26"/>
        </w:rPr>
      </w:pPr>
      <w:r>
        <w:rPr>
          <w:rFonts w:eastAsia="Times New Roman" w:cs="Times New Roman"/>
          <w:b/>
          <w:bCs/>
          <w:szCs w:val="26"/>
        </w:rPr>
        <w:t>ĐỊNH LƯỢNG BILIRUBIN TRỰC TIẾP</w:t>
      </w:r>
    </w:p>
    <w:p>
      <w:pPr>
        <w:pStyle w:val="Normal"/>
        <w:spacing w:lineRule="auto" w:line="240" w:before="0" w:after="0"/>
        <w:jc w:val="start"/>
        <w:rPr>
          <w:rFonts w:eastAsia="Times New Roman" w:cs="Times New Roman"/>
          <w:szCs w:val="26"/>
        </w:rPr>
      </w:pPr>
      <w:r>
        <w:rPr>
          <w:rFonts w:eastAsia="Times New Roman" w:cs="Times New Roman"/>
          <w:szCs w:val="26"/>
        </w:rPr>
      </w:r>
    </w:p>
    <w:p>
      <w:pPr>
        <w:pStyle w:val="Normal"/>
        <w:numPr>
          <w:ilvl w:val="0"/>
          <w:numId w:val="1"/>
        </w:numPr>
        <w:spacing w:lineRule="auto" w:line="276" w:before="60" w:after="60"/>
        <w:contextualSpacing/>
        <w:rPr>
          <w:b/>
          <w:bCs/>
        </w:rPr>
      </w:pPr>
      <w:r>
        <w:rPr>
          <w:rFonts w:eastAsia="Times New Roman" w:cs="Times New Roman"/>
          <w:b/>
          <w:bCs/>
          <w:szCs w:val="26"/>
        </w:rPr>
        <w:t xml:space="preserve">Một mẫu máu tĩnh mạch được bảo quản đông lạnh ở nhiệt độ -20°C trong 2 tháng để thực hiện xét nghiệm định lượng Bilirubin trực tiếp. Khi tiến hành phân tích, kỹ thuật viên rã đông mẫu lần thứ nhất nhưng do máy chưa khởi động xong nên đã đưa mẫu trở lại tủ đông. Ngày hôm sau, mẫu được rã đông lần thứ hai, để ở nhiệt độ phòng và đưa vào máy phân tích sau 1 giờ rã đông. Thao tác nào của kỹ thuật viên đã VI PHẠM quy trình kỹ thuật?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Bảo quản mẫu máu ở nhiệt độ -20°C trong thời hạn 2 tháng.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Tiến hành phân tích mẫu bệnh phẩm sau 1 giờ kể từ khi đưa về nhiệt độ phòng. </w:t>
      </w:r>
    </w:p>
    <w:p>
      <w:pPr>
        <w:pStyle w:val="Normal"/>
        <w:spacing w:lineRule="auto" w:line="276" w:before="60" w:after="60"/>
        <w:contextualSpacing/>
        <w:rPr>
          <w:color w:val="FF0000"/>
        </w:rPr>
      </w:pPr>
      <w:r>
        <w:rPr>
          <w:rFonts w:eastAsia="Times New Roman" w:cs="Times New Roman"/>
          <w:bCs/>
          <w:color w:val="FF0000"/>
          <w:szCs w:val="26"/>
        </w:rPr>
        <w:t xml:space="preserve">C. Rã đông bệnh phẩm đến lần thứ hai trước khi đưa vào phân tích. </w:t>
      </w:r>
    </w:p>
    <w:p>
      <w:pPr>
        <w:pStyle w:val="Normal"/>
        <w:spacing w:lineRule="auto" w:line="276" w:before="60" w:after="60"/>
        <w:contextualSpacing/>
        <w:rPr>
          <w:rFonts w:eastAsia="Times New Roman" w:cs="Times New Roman"/>
          <w:szCs w:val="26"/>
        </w:rPr>
      </w:pPr>
      <w:r>
        <w:rPr>
          <w:rFonts w:eastAsia="Times New Roman" w:cs="Times New Roman"/>
          <w:szCs w:val="26"/>
        </w:rPr>
        <w:t>D. Tách huyết thanh/huyết tương sau ly tâm và phân tích khi mẫu đạt nhiệt độ phòng.</w:t>
      </w:r>
    </w:p>
    <w:p>
      <w:pPr>
        <w:pStyle w:val="Normal"/>
        <w:numPr>
          <w:ilvl w:val="0"/>
          <w:numId w:val="1"/>
        </w:numPr>
        <w:spacing w:lineRule="auto" w:line="276" w:before="60" w:after="60"/>
        <w:contextualSpacing/>
        <w:rPr>
          <w:b/>
          <w:bCs/>
        </w:rPr>
      </w:pPr>
      <w:r>
        <w:rPr>
          <w:rFonts w:eastAsia="Times New Roman" w:cs="Times New Roman"/>
          <w:b/>
          <w:bCs/>
          <w:szCs w:val="26"/>
        </w:rPr>
        <w:t xml:space="preserve">Trong phương pháp đo màu xác định nồng độ Bilirubin trực tiếp trong máu, khẳng định nào sau đây miêu tả ĐÚNG NHẤT về bản chất phản ứng và điều kiện đo quang? </w:t>
      </w:r>
    </w:p>
    <w:p>
      <w:pPr>
        <w:pStyle w:val="Normal"/>
        <w:spacing w:lineRule="auto" w:line="276" w:before="60" w:after="60"/>
        <w:contextualSpacing/>
        <w:rPr>
          <w:color w:val="FF0000"/>
        </w:rPr>
      </w:pPr>
      <w:r>
        <w:rPr>
          <w:rFonts w:eastAsia="Times New Roman" w:cs="Times New Roman"/>
          <w:bCs/>
          <w:color w:val="FF0000"/>
          <w:szCs w:val="26"/>
        </w:rPr>
        <w:t xml:space="preserve">A. Bilirubin trực tiếp tác dụng với diazonium ion trong môi trường nước tạo phức hợp azobilirubin và đo đậm độ màu ở bước sóng 546 nm.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Bilirubin tự do tác dụng với diazonium ion tạo phức hợp azobilirubin trong môi trường kiềm và đo ở bước sóng 546 nm.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Bilirubin không liên hợp tác dụng với diazonium ion trong môi trường nước tạo phức hợp azobilirubin và đo ở bước sóng 546 nm. </w:t>
      </w:r>
    </w:p>
    <w:p>
      <w:pPr>
        <w:pStyle w:val="Normal"/>
        <w:spacing w:lineRule="auto" w:line="276" w:before="60" w:after="60"/>
        <w:contextualSpacing/>
        <w:rPr>
          <w:rFonts w:eastAsia="Times New Roman" w:cs="Times New Roman"/>
          <w:szCs w:val="26"/>
        </w:rPr>
      </w:pPr>
      <w:r>
        <w:rPr>
          <w:rFonts w:eastAsia="Times New Roman" w:cs="Times New Roman"/>
          <w:szCs w:val="26"/>
        </w:rPr>
        <w:t>D. Bilirubin trực tiếp tác dụng với acid glucuronic tạo phức hợp azobilirubin có màu và đo độ hấp thụ quang ở bước sóng 546 nm.</w:t>
      </w:r>
    </w:p>
    <w:p>
      <w:pPr>
        <w:pStyle w:val="Normal"/>
        <w:numPr>
          <w:ilvl w:val="0"/>
          <w:numId w:val="1"/>
        </w:numPr>
        <w:spacing w:lineRule="auto" w:line="276" w:before="60" w:after="60"/>
        <w:contextualSpacing/>
        <w:rPr>
          <w:b/>
          <w:bCs/>
        </w:rPr>
      </w:pPr>
      <w:r>
        <w:rPr>
          <w:rFonts w:eastAsia="Times New Roman" w:cs="Times New Roman"/>
          <w:b/>
          <w:bCs/>
          <w:szCs w:val="26"/>
        </w:rPr>
        <w:t xml:space="preserve">Khoa Xét nghiệm tiếp nhận các ống mẫu máu tĩnh mạch gửi đến để định lượng Bilirubin trực tiếp. Trường hợp nào sau đây đạt đầy đủ tiêu chuẩn để tiếp nhận và tiến hành phân tích theo quy trình kỹ thuật? </w:t>
      </w:r>
    </w:p>
    <w:p>
      <w:pPr>
        <w:pStyle w:val="Normal"/>
        <w:spacing w:lineRule="auto" w:line="276" w:before="60" w:after="60"/>
        <w:contextualSpacing/>
        <w:rPr>
          <w:color w:val="FF0000"/>
        </w:rPr>
      </w:pPr>
      <w:r>
        <w:rPr>
          <w:rFonts w:eastAsia="Times New Roman" w:cs="Times New Roman"/>
          <w:bCs/>
          <w:color w:val="FF0000"/>
          <w:szCs w:val="26"/>
        </w:rPr>
        <w:t xml:space="preserve">A. Mẫu máu lấy 3 ml vào ống chống đông EDTA, mẫu không bị vỡ hồng cầu, được bảo quản tránh ánh sáng.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Mẫu máu lấy 1 ml vào ống không chống đông, huyết thanh bị tán huyết nhẹ, bảo quản tránh ánh sáng.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Mẫu máu lấy 3 ml vào ống chứa chất chống đông Citrate, mẫu không vỡ hồng cầu, để mở nắp ngoài ánh sáng. </w:t>
      </w:r>
    </w:p>
    <w:p>
      <w:pPr>
        <w:pStyle w:val="Normal"/>
        <w:spacing w:lineRule="auto" w:line="276" w:before="60" w:after="60"/>
        <w:contextualSpacing/>
        <w:rPr>
          <w:rFonts w:eastAsia="Times New Roman" w:cs="Times New Roman"/>
          <w:szCs w:val="26"/>
        </w:rPr>
      </w:pPr>
      <w:r>
        <w:rPr>
          <w:rFonts w:eastAsia="Times New Roman" w:cs="Times New Roman"/>
          <w:szCs w:val="26"/>
        </w:rPr>
        <w:t>D. Mẫu máu lấy 3 ml vào ống Heparin, bị vỡ hồng cầu vừa phải, bảo quản trong hộp kín tránh ánh sáng.</w:t>
      </w:r>
    </w:p>
    <w:p>
      <w:pPr>
        <w:pStyle w:val="Normal"/>
        <w:numPr>
          <w:ilvl w:val="0"/>
          <w:numId w:val="1"/>
        </w:numPr>
        <w:spacing w:lineRule="auto" w:line="276" w:before="60" w:after="60"/>
        <w:contextualSpacing/>
        <w:rPr>
          <w:b/>
          <w:bCs/>
          <w:highlight w:val="none"/>
          <w:shd w:fill="auto" w:val="clear"/>
        </w:rPr>
      </w:pPr>
      <w:r>
        <w:rPr>
          <w:rFonts w:eastAsia="Times New Roman" w:cs="Times New Roman"/>
          <w:b/>
          <w:bCs/>
          <w:szCs w:val="26"/>
          <w:shd w:fill="auto" w:val="clear"/>
        </w:rPr>
        <w:t xml:space="preserve">Để đảm bảo kết quả không bị sai lệch do hiện tượng bay hơi, khoảng thời gian tối đa kể từ khi chuẩn bị mẫu bệnh phẩm, chất chuẩn (calibrator) và chất kiểm tra chất lượng (QC) cho đến khi phân tích trên máy là bao nhiêu?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Phân tích trong vòng 1 giờ. </w:t>
      </w:r>
    </w:p>
    <w:p>
      <w:pPr>
        <w:pStyle w:val="Normal"/>
        <w:spacing w:lineRule="auto" w:line="276" w:before="60" w:after="60"/>
        <w:contextualSpacing/>
        <w:rPr>
          <w:color w:val="FF0000"/>
        </w:rPr>
      </w:pPr>
      <w:r>
        <w:rPr>
          <w:rFonts w:eastAsia="Times New Roman" w:cs="Times New Roman"/>
          <w:bCs/>
          <w:color w:val="FF0000"/>
          <w:szCs w:val="26"/>
        </w:rPr>
        <w:t xml:space="preserve">B. Phân tích trong vòng 2 giờ.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Phân tích trong vòng 4 giờ. </w:t>
      </w:r>
    </w:p>
    <w:p>
      <w:pPr>
        <w:pStyle w:val="Normal"/>
        <w:spacing w:lineRule="auto" w:line="276" w:before="60" w:after="60"/>
        <w:contextualSpacing/>
        <w:rPr>
          <w:rFonts w:eastAsia="Times New Roman" w:cs="Times New Roman"/>
          <w:szCs w:val="26"/>
        </w:rPr>
      </w:pPr>
      <w:r>
        <w:rPr>
          <w:rFonts w:eastAsia="Times New Roman" w:cs="Times New Roman"/>
          <w:szCs w:val="26"/>
        </w:rPr>
        <w:t>D. Phân tích trong vòng 6 giờ.</w:t>
      </w:r>
    </w:p>
    <w:p>
      <w:pPr>
        <w:pStyle w:val="Normal"/>
        <w:numPr>
          <w:ilvl w:val="0"/>
          <w:numId w:val="1"/>
        </w:numPr>
        <w:spacing w:lineRule="auto" w:line="276" w:before="60" w:after="60"/>
        <w:contextualSpacing/>
        <w:rPr>
          <w:b/>
          <w:bCs/>
        </w:rPr>
      </w:pPr>
      <w:r>
        <w:rPr>
          <w:rFonts w:eastAsia="Times New Roman" w:cs="Times New Roman"/>
          <w:b/>
          <w:bCs/>
          <w:szCs w:val="26"/>
        </w:rPr>
        <w:t xml:space="preserve">Khi đánh giá các yếu tố gây nhiễu cho kết quả xét nghiệm định lượng Bilirubin trực tiếp, trường hợp nào sau đây quy định kết quả xét nghiệm cần phải điều chỉnh ± 10%? </w:t>
      </w:r>
    </w:p>
    <w:p>
      <w:pPr>
        <w:pStyle w:val="Normal"/>
        <w:spacing w:lineRule="auto" w:line="276" w:before="60" w:after="60"/>
        <w:contextualSpacing/>
        <w:rPr>
          <w:rFonts w:eastAsia="Times New Roman" w:cs="Times New Roman"/>
          <w:bCs/>
          <w:color w:val="0000FF"/>
          <w:szCs w:val="26"/>
        </w:rPr>
      </w:pPr>
      <w:r>
        <w:rPr>
          <w:rFonts w:eastAsia="Times New Roman" w:cs="Times New Roman"/>
          <w:bCs/>
          <w:color w:val="FF0000"/>
          <w:szCs w:val="26"/>
        </w:rPr>
        <w:t>A. Mẫu bệnh phẩm có huyết thanh vàng.</w:t>
      </w:r>
      <w:r>
        <w:rPr>
          <w:rFonts w:eastAsia="Times New Roman" w:cs="Times New Roman"/>
          <w:bCs/>
          <w:color w:val="0000FF"/>
          <w:szCs w:val="26"/>
        </w:rPr>
        <w:t xml:space="preserve">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Mẫu bệnh phẩm có huyết thanh đục do tăng lipid máu.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Mẫu bệnh phẩm có huyết thanh bị tán huyết. </w:t>
      </w:r>
    </w:p>
    <w:p>
      <w:pPr>
        <w:pStyle w:val="Normal"/>
        <w:spacing w:lineRule="auto" w:line="276" w:before="60" w:after="60"/>
        <w:contextualSpacing/>
        <w:rPr>
          <w:rFonts w:eastAsia="Times New Roman" w:cs="Times New Roman"/>
          <w:szCs w:val="26"/>
        </w:rPr>
      </w:pPr>
      <w:r>
        <w:rPr>
          <w:rFonts w:eastAsia="Times New Roman" w:cs="Times New Roman"/>
          <w:szCs w:val="26"/>
        </w:rPr>
        <w:t>D. Mẫu bệnh phẩm bị để bay hơi quá 2 giờ.</w:t>
      </w:r>
    </w:p>
    <w:p>
      <w:pPr>
        <w:pStyle w:val="Normal"/>
        <w:numPr>
          <w:ilvl w:val="0"/>
          <w:numId w:val="1"/>
        </w:numPr>
        <w:spacing w:lineRule="auto" w:line="276" w:before="60" w:after="60"/>
        <w:contextualSpacing/>
        <w:rPr>
          <w:b/>
          <w:bCs/>
          <w:highlight w:val="none"/>
          <w:shd w:fill="auto" w:val="clear"/>
        </w:rPr>
      </w:pPr>
      <w:r>
        <w:rPr>
          <w:rFonts w:eastAsia="Times New Roman" w:cs="Times New Roman"/>
          <w:b/>
          <w:bCs/>
          <w:szCs w:val="26"/>
          <w:shd w:fill="auto" w:val="clear"/>
        </w:rPr>
        <w:t xml:space="preserve">Trong quá trình thực hiện xét nghiệm Bilirubin trực tiếp, một mẫu bệnh phẩm bị đục do tăng lipid máu được kỹ thuật viên hòa loãng thủ công 2 lần (độ hòa loãng = 2) rồi thực hiện lại xét nghiệm. Kết quả máy phân tích hiển thị là 15.0 pmol/l (trên máy không có chế độ hòa loãng tự động). Kỹ thuật viên cần ghi nhận kết quả cuối cùng để trả cho người bệnh là bao nhiêu? </w:t>
      </w:r>
    </w:p>
    <w:p>
      <w:pPr>
        <w:pStyle w:val="Normal"/>
        <w:spacing w:lineRule="auto" w:line="276" w:before="60" w:after="60"/>
        <w:contextualSpacing/>
        <w:rPr>
          <w:highlight w:val="none"/>
          <w:shd w:fill="auto" w:val="clear"/>
        </w:rPr>
      </w:pPr>
      <w:r>
        <w:rPr>
          <w:rFonts w:eastAsia="Times New Roman" w:cs="Times New Roman"/>
          <w:szCs w:val="26"/>
          <w:shd w:fill="auto" w:val="clear"/>
        </w:rPr>
        <w:t xml:space="preserve">A. 7.5 pmol/l.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15.0 pmol/l. </w:t>
      </w:r>
    </w:p>
    <w:p>
      <w:pPr>
        <w:pStyle w:val="Normal"/>
        <w:spacing w:lineRule="auto" w:line="276" w:before="60" w:after="60"/>
        <w:contextualSpacing/>
        <w:rPr>
          <w:color w:val="FF0000"/>
        </w:rPr>
      </w:pPr>
      <w:r>
        <w:rPr>
          <w:rFonts w:eastAsia="Times New Roman" w:cs="Times New Roman"/>
          <w:bCs/>
          <w:color w:val="FF0000"/>
          <w:szCs w:val="26"/>
        </w:rPr>
        <w:t xml:space="preserve">C. 30.0 pmol/l. </w:t>
      </w:r>
    </w:p>
    <w:p>
      <w:pPr>
        <w:pStyle w:val="Normal"/>
        <w:spacing w:lineRule="auto" w:line="276" w:before="60" w:after="60"/>
        <w:contextualSpacing/>
        <w:rPr>
          <w:rFonts w:eastAsia="Times New Roman" w:cs="Times New Roman"/>
          <w:szCs w:val="26"/>
        </w:rPr>
      </w:pPr>
      <w:r>
        <w:rPr>
          <w:rFonts w:eastAsia="Times New Roman" w:cs="Times New Roman"/>
          <w:szCs w:val="26"/>
        </w:rPr>
        <w:t>D. 15.0 pmol/l kèm điều chỉnh ± 10%.</w:t>
      </w:r>
    </w:p>
    <w:p>
      <w:pPr>
        <w:pStyle w:val="Normal"/>
        <w:numPr>
          <w:ilvl w:val="0"/>
          <w:numId w:val="1"/>
        </w:numPr>
        <w:spacing w:lineRule="auto" w:line="276" w:before="60" w:after="60"/>
        <w:contextualSpacing/>
        <w:rPr>
          <w:b/>
          <w:bCs/>
        </w:rPr>
      </w:pPr>
      <w:r>
        <w:rPr>
          <w:rFonts w:eastAsia="Times New Roman" w:cs="Times New Roman"/>
          <w:b/>
          <w:bCs/>
          <w:szCs w:val="26"/>
        </w:rPr>
        <w:t xml:space="preserve">Một mẫu bệnh phẩm sau khi ly tâm tách lấy huyết thanh/huyết tương được bảo quản ở các điều kiện khác nhau. Theo quy trình kỹ thuật, trường hợp lưu trữ NÀO SAU ĐÂY đã vượt quá thời hạn ổn định của bệnh phẩm?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Bảo quản ở nhiệt độ 2-8°C trong 5 ngày. </w:t>
      </w:r>
    </w:p>
    <w:p>
      <w:pPr>
        <w:pStyle w:val="Normal"/>
        <w:spacing w:lineRule="auto" w:line="276" w:before="60" w:after="60"/>
        <w:contextualSpacing/>
        <w:rPr>
          <w:color w:val="FF0000"/>
        </w:rPr>
      </w:pPr>
      <w:r>
        <w:rPr>
          <w:rFonts w:eastAsia="Times New Roman" w:cs="Times New Roman"/>
          <w:bCs/>
          <w:color w:val="FF0000"/>
          <w:szCs w:val="26"/>
        </w:rPr>
        <w:t xml:space="preserve">B. Bảo quản ở nhiệt độ 15-25°C trong 3 ngày.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Bảo quản ở nhiệt độ -18°C trong 4 tháng. </w:t>
      </w:r>
    </w:p>
    <w:p>
      <w:pPr>
        <w:pStyle w:val="Normal"/>
        <w:spacing w:lineRule="auto" w:line="276" w:before="60" w:after="60"/>
        <w:contextualSpacing/>
        <w:rPr>
          <w:rFonts w:eastAsia="Times New Roman" w:cs="Times New Roman"/>
          <w:szCs w:val="26"/>
        </w:rPr>
      </w:pPr>
      <w:r>
        <w:rPr>
          <w:rFonts w:eastAsia="Times New Roman" w:cs="Times New Roman"/>
          <w:szCs w:val="26"/>
        </w:rPr>
        <w:t>D. Bảo quản ở nhiệt độ 4°C trong 7 ngày.</w:t>
      </w:r>
    </w:p>
    <w:p>
      <w:pPr>
        <w:pStyle w:val="Normal"/>
        <w:numPr>
          <w:ilvl w:val="0"/>
          <w:numId w:val="1"/>
        </w:numPr>
        <w:spacing w:lineRule="auto" w:line="276" w:before="60" w:after="60"/>
        <w:contextualSpacing/>
        <w:rPr>
          <w:b/>
          <w:bCs/>
        </w:rPr>
      </w:pPr>
      <w:r>
        <w:rPr>
          <w:rFonts w:eastAsia="Times New Roman" w:cs="Times New Roman"/>
          <w:b/>
          <w:bCs/>
          <w:szCs w:val="26"/>
        </w:rPr>
        <w:t xml:space="preserve">Theo tài liệu hướng dẫn, xét nghiệm định lượng Bilirubin trực tiếp (Bil D) trong máu tăng trong nhóm bệnh lý gây TẮC MẬT TRONG GAN nào sau đây? </w:t>
      </w:r>
    </w:p>
    <w:p>
      <w:pPr>
        <w:pStyle w:val="Normal"/>
        <w:spacing w:lineRule="auto" w:line="276" w:before="60" w:after="60"/>
        <w:contextualSpacing/>
        <w:rPr>
          <w:color w:val="FF0000"/>
        </w:rPr>
      </w:pPr>
      <w:r>
        <w:rPr>
          <w:rFonts w:eastAsia="Times New Roman" w:cs="Times New Roman"/>
          <w:bCs/>
          <w:color w:val="FF0000"/>
          <w:szCs w:val="26"/>
        </w:rPr>
        <w:t xml:space="preserve">A. Viêm gan và xơ gan.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Sỏi mật và ung thư đường mật. </w:t>
      </w:r>
    </w:p>
    <w:p>
      <w:pPr>
        <w:pStyle w:val="Normal"/>
        <w:spacing w:lineRule="auto" w:line="276" w:before="60" w:after="60"/>
        <w:contextualSpacing/>
        <w:rPr>
          <w:rFonts w:eastAsia="Times New Roman" w:cs="Times New Roman"/>
          <w:szCs w:val="26"/>
        </w:rPr>
      </w:pPr>
      <w:r>
        <w:rPr>
          <w:rFonts w:eastAsia="Times New Roman" w:cs="Times New Roman"/>
          <w:szCs w:val="26"/>
        </w:rPr>
        <w:t>C. Hạch to chèn ép và sỏi mật.</w:t>
      </w:r>
    </w:p>
    <w:p>
      <w:pPr>
        <w:pStyle w:val="Normal"/>
        <w:spacing w:lineRule="auto" w:line="276" w:before="60" w:after="60"/>
        <w:contextualSpacing/>
        <w:rPr>
          <w:rFonts w:eastAsia="Times New Roman" w:cs="Times New Roman"/>
          <w:szCs w:val="26"/>
        </w:rPr>
      </w:pPr>
      <w:r>
        <w:rPr>
          <w:rFonts w:eastAsia="Times New Roman" w:cs="Times New Roman"/>
          <w:szCs w:val="26"/>
        </w:rPr>
        <w:t>D. Tán huyết và tăng lipid máu</w:t>
      </w:r>
    </w:p>
    <w:p>
      <w:pPr>
        <w:pStyle w:val="Normal"/>
        <w:numPr>
          <w:ilvl w:val="0"/>
          <w:numId w:val="1"/>
        </w:numPr>
        <w:spacing w:lineRule="auto" w:line="276" w:before="60" w:after="60"/>
        <w:contextualSpacing/>
        <w:rPr>
          <w:b/>
          <w:bCs/>
          <w:color w:val="000000"/>
        </w:rPr>
      </w:pPr>
      <w:r>
        <w:rPr>
          <w:rFonts w:eastAsia="Times New Roman" w:cs="Times New Roman"/>
          <w:b/>
          <w:bCs/>
          <w:color w:val="000000"/>
          <w:szCs w:val="26"/>
        </w:rPr>
        <w:t xml:space="preserve">Trong các điều kiện chuẩn bị về nhân sự, thiết bị và kiểm tra chất lượng (QC) dưới đây, trường hợp nào ĐỦ ĐIỀU KIỆN để ra lệnh cho máy thực hiện phân tích mẫu bệnh phẩm định lượng Bilirubin trực tiếp?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01 kỹ thuật viên chuyên ngành hóa sinh vận hành máy đã cài chương trình BIL.D, đã chuẩn với BIL.D, kết quả QC có 1 thông số nằm ngoài dải cho phép. </w:t>
      </w:r>
    </w:p>
    <w:p>
      <w:pPr>
        <w:pStyle w:val="Normal"/>
        <w:spacing w:lineRule="auto" w:line="276" w:before="60" w:after="60"/>
        <w:contextualSpacing/>
        <w:rPr>
          <w:color w:val="FF0000"/>
        </w:rPr>
      </w:pPr>
      <w:r>
        <w:rPr>
          <w:rFonts w:eastAsia="Times New Roman" w:cs="Times New Roman"/>
          <w:bCs/>
          <w:color w:val="FF0000"/>
          <w:szCs w:val="26"/>
        </w:rPr>
        <w:t xml:space="preserve">B. 01 cán bộ đại học và 01 kỹ thuật viên chuyên ngành hóa sinh; máy đã cài chương trình BIL.D, đã chuẩn với BIL.D, kết quả QC đạt yêu cầu không nằm ngoài dải cho phép và không vi phạm luật QC.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01 cán bộ đại học; máy chưa chuẩn với xét nghiệm BIL.D nhưng kết quả QC của ngày hôm trước đạt yêu cầu. </w:t>
      </w:r>
    </w:p>
    <w:p>
      <w:pPr>
        <w:pStyle w:val="Normal"/>
        <w:spacing w:lineRule="auto" w:line="276" w:before="60" w:after="60"/>
        <w:contextualSpacing/>
        <w:rPr>
          <w:rFonts w:eastAsia="Times New Roman" w:cs="Times New Roman"/>
          <w:szCs w:val="26"/>
        </w:rPr>
      </w:pPr>
      <w:r>
        <w:rPr>
          <w:rFonts w:eastAsia="Times New Roman" w:cs="Times New Roman"/>
          <w:szCs w:val="26"/>
        </w:rPr>
        <w:t>D. 01 kỹ thuật viên chuyên ngành hóa sinh; máy đã cài chương trình BIL.D, đã chuẩn với BIL.D nhưng chưa phân tích mẫu QC.</w:t>
      </w:r>
    </w:p>
    <w:p>
      <w:pPr>
        <w:pStyle w:val="Normal"/>
        <w:numPr>
          <w:ilvl w:val="0"/>
          <w:numId w:val="1"/>
        </w:numPr>
        <w:spacing w:lineRule="auto" w:line="276" w:before="60" w:after="60"/>
        <w:contextualSpacing/>
        <w:rPr>
          <w:b/>
          <w:bCs/>
        </w:rPr>
      </w:pPr>
      <w:r>
        <w:rPr>
          <w:rFonts w:eastAsia="Times New Roman" w:cs="Times New Roman"/>
          <w:b/>
          <w:bCs/>
          <w:szCs w:val="26"/>
        </w:rPr>
        <w:t xml:space="preserve">Nhận định nào sau đây là KHÔNG ĐÚNG khi nói về đặc điểm hóa học, điều kiện phản ứng và trị số tham chiếu của Bilirubin trực tiếp theo quy trình?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Bilirubin trực tiếp là bilirubin liên hợp với Acid Glucuronic, có đặc tính ít độc và tan được trong nước.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Bilirubin trực tiếp lên màu trực tiếp với thuốc thử Diazo.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Trị số bình thường của Bilirubin trực tiếp trong máu được quy định là &lt; 5.1 </w:t>
      </w:r>
      <w:r>
        <w:rPr>
          <w:rFonts w:eastAsia="Symbol" w:cs="Symbol" w:ascii="Symbol" w:hAnsi="Symbol"/>
          <w:szCs w:val="26"/>
        </w:rPr>
        <w:sym w:font="Symbol" w:char="f06d"/>
      </w:r>
      <w:r>
        <w:rPr>
          <w:szCs w:val="26"/>
        </w:rPr>
        <w:t>mol/l</w:t>
      </w:r>
      <w:r>
        <w:rPr>
          <w:rFonts w:eastAsia="Times New Roman" w:cs="Times New Roman"/>
          <w:szCs w:val="26"/>
        </w:rPr>
        <w:t>.</w:t>
      </w:r>
    </w:p>
    <w:p>
      <w:pPr>
        <w:pStyle w:val="Normal"/>
        <w:spacing w:lineRule="auto" w:line="276" w:before="60" w:after="60"/>
        <w:contextualSpacing/>
        <w:rPr>
          <w:color w:val="FF0000"/>
        </w:rPr>
      </w:pPr>
      <w:r>
        <w:rPr>
          <w:rFonts w:eastAsia="Times New Roman" w:cs="Times New Roman"/>
          <w:bCs/>
          <w:color w:val="FF0000"/>
          <w:szCs w:val="26"/>
        </w:rPr>
        <w:t>D. Bilirubin trực tiếp tác dụng với diazonium ion trong môi trường kiềm tạo phức hợp Azobilirubin đo ở bước sóng 546 nm.</w:t>
      </w:r>
    </w:p>
    <w:p>
      <w:pPr>
        <w:pStyle w:val="Normal"/>
        <w:spacing w:before="0" w:after="120"/>
        <w:rPr>
          <w:szCs w:val="26"/>
        </w:rPr>
      </w:pPr>
      <w:r>
        <w:rPr>
          <w:szCs w:val="26"/>
        </w:rPr>
      </w:r>
      <w:bookmarkStart w:id="0" w:name="_GoBack"/>
      <w:bookmarkEnd w:id="0"/>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Câu %1:"/>
      <w:lvlJc w:val="start"/>
      <w:pPr>
        <w:tabs>
          <w:tab w:val="num" w:pos="0"/>
        </w:tabs>
        <w:ind w:start="0" w:hanging="0"/>
      </w:pPr>
      <w:rPr>
        <w:rFonts w:ascii="Times New Roman" w:hAnsi="Times New Roman"/>
        <w:b/>
        <w:i w:val="false"/>
        <w:color w:val="auto"/>
        <w:sz w:val="26"/>
        <w:u w:val="single"/>
      </w:rPr>
    </w:lvl>
    <w:lvl w:ilvl="1">
      <w:start w:val="1"/>
      <w:numFmt w:val="upperLetter"/>
      <w:suff w:val="space"/>
      <w:lvlText w:val="%2."/>
      <w:lvlJc w:val="start"/>
      <w:pPr>
        <w:tabs>
          <w:tab w:val="num" w:pos="0"/>
        </w:tabs>
        <w:ind w:start="563" w:firstLine="97"/>
      </w:pPr>
      <w:rPr>
        <w:b w:val="false"/>
        <w:bCs w:val="false"/>
        <w:color w:val="auto"/>
      </w:rPr>
    </w:lvl>
    <w:lvl w:ilvl="2">
      <w:start w:val="1"/>
      <w:numFmt w:val="lowerRoman"/>
      <w:lvlText w:val="%3)"/>
      <w:lvlJc w:val="start"/>
      <w:pPr>
        <w:tabs>
          <w:tab w:val="num" w:pos="0"/>
        </w:tabs>
        <w:ind w:start="1080" w:hanging="360"/>
      </w:pPr>
      <w:rPr/>
    </w:lvl>
    <w:lvl w:ilvl="3">
      <w:start w:val="1"/>
      <w:numFmt w:val="decimal"/>
      <w:lvlText w:val="(%4)"/>
      <w:lvlJc w:val="start"/>
      <w:pPr>
        <w:tabs>
          <w:tab w:val="num" w:pos="0"/>
        </w:tabs>
        <w:ind w:start="1440" w:hanging="36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12b7e"/>
    <w:pPr>
      <w:widowControl/>
      <w:suppressAutoHyphens w:val="true"/>
      <w:bidi w:val="0"/>
      <w:spacing w:lineRule="auto" w:line="324" w:before="0" w:after="120"/>
      <w:jc w:val="both"/>
    </w:pPr>
    <w:rPr>
      <w:rFonts w:ascii="Times New Roman" w:hAnsi="Times New Roman" w:eastAsia="Calibri" w:cs="" w:cstheme="minorBidi" w:eastAsiaTheme="minorHAnsi"/>
      <w:color w:val="auto"/>
      <w:kern w:val="0"/>
      <w:sz w:val="26"/>
      <w:szCs w:val="22"/>
      <w:lang w:val="en-US" w:eastAsia="en-US" w:bidi="ar-SA"/>
    </w:rPr>
  </w:style>
  <w:style w:type="paragraph" w:styleId="Heading1">
    <w:name w:val="heading 1"/>
    <w:basedOn w:val="Normal"/>
    <w:next w:val="Normal"/>
    <w:link w:val="Heading1Char"/>
    <w:autoRedefine/>
    <w:uiPriority w:val="9"/>
    <w:qFormat/>
    <w:rsid w:val="00c12b7e"/>
    <w:pPr>
      <w:keepNext w:val="true"/>
      <w:keepLines/>
      <w:spacing w:before="240" w:after="0"/>
      <w:jc w:val="start"/>
      <w:outlineLvl w:val="0"/>
    </w:pPr>
    <w:rPr>
      <w:rFonts w:eastAsia="" w:cs="" w:cstheme="majorBidi" w:eastAsiaTheme="majorEastAsia"/>
      <w:b/>
      <w:szCs w:val="32"/>
    </w:rPr>
  </w:style>
  <w:style w:type="paragraph" w:styleId="Heading2">
    <w:name w:val="heading 2"/>
    <w:basedOn w:val="Normal"/>
    <w:next w:val="Normal"/>
    <w:link w:val="Heading2Char"/>
    <w:autoRedefine/>
    <w:uiPriority w:val="9"/>
    <w:semiHidden/>
    <w:unhideWhenUsed/>
    <w:qFormat/>
    <w:rsid w:val="00c12b7e"/>
    <w:pPr>
      <w:keepNext w:val="true"/>
      <w:keepLines/>
      <w:spacing w:before="120" w:after="0"/>
      <w:jc w:val="start"/>
      <w:outlineLvl w:val="1"/>
    </w:pPr>
    <w:rPr>
      <w:rFonts w:eastAsia="" w:cs="" w:cstheme="majorBidi" w:eastAsiaTheme="majorEastAsia"/>
      <w:b/>
      <w:szCs w:val="26"/>
    </w:rPr>
  </w:style>
  <w:style w:type="paragraph" w:styleId="Heading3">
    <w:name w:val="heading 3"/>
    <w:basedOn w:val="Normal"/>
    <w:next w:val="Normal"/>
    <w:link w:val="Heading3Char"/>
    <w:autoRedefine/>
    <w:uiPriority w:val="9"/>
    <w:unhideWhenUsed/>
    <w:qFormat/>
    <w:rsid w:val="00c12b7e"/>
    <w:pPr>
      <w:keepNext w:val="true"/>
      <w:keepLines/>
      <w:spacing w:before="120" w:after="0"/>
      <w:jc w:val="start"/>
      <w:outlineLvl w:val="2"/>
    </w:pPr>
    <w:rPr>
      <w:rFonts w:eastAsia="" w:cs="" w:cstheme="majorBidi" w:eastAsiaTheme="majorEastAsia"/>
      <w:b/>
      <w:i/>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12b7e"/>
    <w:rPr>
      <w:rFonts w:ascii="Times New Roman" w:hAnsi="Times New Roman" w:eastAsia="" w:cs="" w:cstheme="majorBidi" w:eastAsiaTheme="majorEastAsia"/>
      <w:b/>
      <w:sz w:val="26"/>
      <w:szCs w:val="32"/>
    </w:rPr>
  </w:style>
  <w:style w:type="character" w:styleId="Heading2Char" w:customStyle="1">
    <w:name w:val="Heading 2 Char"/>
    <w:basedOn w:val="DefaultParagraphFont"/>
    <w:link w:val="Heading2"/>
    <w:uiPriority w:val="9"/>
    <w:semiHidden/>
    <w:qFormat/>
    <w:rsid w:val="00c12b7e"/>
    <w:rPr>
      <w:rFonts w:ascii="Times New Roman" w:hAnsi="Times New Roman" w:eastAsia="" w:cs="" w:cstheme="majorBidi" w:eastAsiaTheme="majorEastAsia"/>
      <w:b/>
      <w:sz w:val="26"/>
      <w:szCs w:val="26"/>
    </w:rPr>
  </w:style>
  <w:style w:type="character" w:styleId="Heading3Char" w:customStyle="1">
    <w:name w:val="Heading 3 Char"/>
    <w:basedOn w:val="DefaultParagraphFont"/>
    <w:link w:val="Heading3"/>
    <w:uiPriority w:val="9"/>
    <w:qFormat/>
    <w:rsid w:val="00c12b7e"/>
    <w:rPr>
      <w:rFonts w:ascii="Times New Roman" w:hAnsi="Times New Roman" w:eastAsia="" w:cs="" w:cstheme="majorBidi" w:eastAsiaTheme="majorEastAsia"/>
      <w:b/>
      <w:i/>
      <w:sz w:val="26"/>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autoRedefine/>
    <w:uiPriority w:val="1"/>
    <w:qFormat/>
    <w:rsid w:val="00c12b7e"/>
    <w:pPr>
      <w:widowControl/>
      <w:suppressAutoHyphens w:val="true"/>
      <w:bidi w:val="0"/>
      <w:spacing w:lineRule="auto" w:line="240" w:before="0" w:after="0"/>
      <w:jc w:val="both"/>
    </w:pPr>
    <w:rPr>
      <w:rFonts w:ascii="Times New Roman" w:hAnsi="Times New Roman" w:eastAsia="Calibri" w:cs="" w:cstheme="minorBidi" w:eastAsiaTheme="minorHAnsi"/>
      <w:color w:val="auto"/>
      <w:kern w:val="0"/>
      <w:sz w:val="2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LibreOffice/26.2.4.2$Linux_X86_64 LibreOffice_project/620$Build-2</Application>
  <AppVersion>15.0000</AppVersion>
  <Pages>3</Pages>
  <Words>1117</Words>
  <Characters>4073</Characters>
  <CharactersWithSpaces>5166</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2026-09-16T00:21:00Z</dcterms:created>
  <dc:creator>Ung Thi Minh Hieu</dc:creator>
  <dc:description/>
  <dc:language>en-US</dc:language>
  <cp:lastModifiedBy/>
  <dcterms:modified xsi:type="dcterms:W3CDTF">2026-10-10T11:05:28Z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