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eastAsia="Times New Roman" w:cs="Times New Roman"/>
          <w:b/>
          <w:bCs/>
          <w:szCs w:val="26"/>
        </w:rPr>
      </w:pPr>
      <w:bookmarkStart w:id="0" w:name="_GoBack"/>
      <w:bookmarkEnd w:id="0"/>
      <w:r>
        <w:rPr>
          <w:rFonts w:eastAsia="Times New Roman" w:cs="Times New Roman"/>
          <w:b/>
          <w:bCs/>
          <w:szCs w:val="26"/>
        </w:rPr>
        <w:t>ĐỊNH LƯỢNG CA 19-9</w:t>
      </w:r>
    </w:p>
    <w:p>
      <w:pPr>
        <w:pStyle w:val="Normal"/>
        <w:spacing w:lineRule="auto" w:line="240" w:before="0" w:after="0"/>
        <w:jc w:val="start"/>
        <w:rPr>
          <w:rFonts w:eastAsia="Times New Roman" w:cs="Times New Roman"/>
          <w:szCs w:val="26"/>
        </w:rPr>
      </w:pPr>
      <w:r>
        <w:rPr>
          <w:rFonts w:eastAsia="Times New Roman" w:cs="Times New Roman"/>
          <w:szCs w:val="26"/>
        </w:rPr>
      </w:r>
    </w:p>
    <w:p>
      <w:pPr>
        <w:pStyle w:val="Normal"/>
        <w:numPr>
          <w:ilvl w:val="0"/>
          <w:numId w:val="1"/>
        </w:numPr>
        <w:spacing w:lineRule="auto" w:line="276" w:before="60" w:after="60"/>
        <w:contextualSpacing/>
        <w:rPr>
          <w:b/>
          <w:bCs/>
          <w:color w:val="000000"/>
        </w:rPr>
      </w:pPr>
      <w:r>
        <w:rPr>
          <w:rFonts w:eastAsia="Times New Roman" w:cs="Times New Roman"/>
          <w:b/>
          <w:bCs/>
          <w:color w:val="000000"/>
          <w:szCs w:val="26"/>
        </w:rPr>
        <w:t xml:space="preserve">Một kỹ thuật viên xét nghiệm xem xét nguyên lý định lượng CA 19-9 trên máy phân tích hóa phát quang/điện hóa phát quang. Để giải thích sự hình thành phức hợp miễn dịch kiểu sandwich và nguồn phát tín hiệu đo, phát biểu nào sau đây mô tả </w:t>
      </w:r>
      <w:r>
        <w:rPr>
          <w:rFonts w:eastAsia="Times New Roman" w:cs="Times New Roman"/>
          <w:b/>
          <w:bCs/>
          <w:color w:val="000000"/>
          <w:szCs w:val="26"/>
        </w:rPr>
        <w:t>ĐÚNG BẢN CHẤT</w:t>
      </w:r>
      <w:r>
        <w:rPr>
          <w:rFonts w:eastAsia="Times New Roman" w:cs="Times New Roman"/>
          <w:b/>
          <w:bCs/>
          <w:color w:val="000000"/>
          <w:szCs w:val="26"/>
        </w:rPr>
        <w:t xml:space="preserve"> kỹ thuật theo quy trình?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Kháng thể thứ nhất là kháng thể đơn dòng kháng CA 19-9 đánh dấu ruthenium, kháng thể thứ hai đánh dấu biotin để gắn vào phức hợp. </w:t>
      </w:r>
    </w:p>
    <w:p>
      <w:pPr>
        <w:pStyle w:val="Normal"/>
        <w:spacing w:lineRule="auto" w:line="276" w:before="60" w:after="60"/>
        <w:contextualSpacing/>
        <w:rPr>
          <w:color w:val="FF0000"/>
        </w:rPr>
      </w:pPr>
      <w:r>
        <w:rPr>
          <w:rFonts w:eastAsia="Times New Roman" w:cs="Times New Roman"/>
          <w:bCs/>
          <w:color w:val="FF0000"/>
          <w:szCs w:val="26"/>
        </w:rPr>
        <w:t xml:space="preserve">B. Kháng thể thứ nhất đặc hiệu kháng CA 19-9 được đánh dấu biotin, trong khi kháng thể thứ hai đặc hiệu kháng CA 19-9 được đánh dấu ruthenium.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Kháng thể đơn dòng thứ nhất được đánh dấu bằng ruthenium để phát quang, còn kháng thể đơn dòng thứ hai được đánh dấu bằng biotin để bắt giữ kháng nguyên. </w:t>
      </w:r>
    </w:p>
    <w:p>
      <w:pPr>
        <w:pStyle w:val="Normal"/>
        <w:spacing w:lineRule="auto" w:line="276" w:before="60" w:after="60"/>
        <w:contextualSpacing/>
        <w:rPr>
          <w:rFonts w:eastAsia="Times New Roman" w:cs="Times New Roman"/>
          <w:szCs w:val="26"/>
        </w:rPr>
      </w:pPr>
      <w:r>
        <w:rPr>
          <w:rFonts w:eastAsia="Times New Roman" w:cs="Times New Roman"/>
          <w:szCs w:val="26"/>
        </w:rPr>
        <w:t>D. Cả hai kháng thể đơn dòng đặc hiệu kháng CA 19-9 đều được đánh dấu bằng ruthenium để làm tăng tối đa cường độ phát quang.</w:t>
      </w:r>
    </w:p>
    <w:p>
      <w:pPr>
        <w:pStyle w:val="Normal"/>
        <w:numPr>
          <w:ilvl w:val="0"/>
          <w:numId w:val="1"/>
        </w:numPr>
        <w:spacing w:lineRule="auto" w:line="276" w:before="60" w:after="60"/>
        <w:contextualSpacing/>
        <w:rPr>
          <w:b/>
          <w:bCs/>
        </w:rPr>
      </w:pPr>
      <w:r>
        <w:rPr>
          <w:rFonts w:eastAsia="Times New Roman" w:cs="Times New Roman"/>
          <w:b/>
          <w:bCs/>
          <w:szCs w:val="26"/>
        </w:rPr>
        <w:t xml:space="preserve">Một bệnh nhân ung thư tụy đang sử dụng thực phẩm bổ sung có chứa Biotin với liều 10 mg/ngày. Theo quy trình kỹ thuật định lượng CA 19-9, hành động nào sau đây của kỹ thuật viên là </w:t>
      </w:r>
      <w:r>
        <w:rPr>
          <w:rFonts w:eastAsia="Times New Roman" w:cs="Times New Roman"/>
          <w:b/>
          <w:bCs/>
          <w:szCs w:val="26"/>
        </w:rPr>
        <w:t>ĐÚNG NHẤT</w:t>
      </w:r>
      <w:r>
        <w:rPr>
          <w:rFonts w:eastAsia="Times New Roman" w:cs="Times New Roman"/>
          <w:b/>
          <w:bCs/>
          <w:szCs w:val="26"/>
        </w:rPr>
        <w:t xml:space="preserve"> để đảm bảo kết quả không bị sai lệch do yếu tố gây nhiễu?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Tiến hành lấy máu ngay vì nồng độ Biotin chỉ gây nhiễu khi bệnh nhân sử dụng liều vượt quá 100 mg/ngày. </w:t>
      </w:r>
    </w:p>
    <w:p>
      <w:pPr>
        <w:pStyle w:val="Normal"/>
        <w:spacing w:lineRule="auto" w:line="276" w:before="60" w:after="60"/>
        <w:contextualSpacing/>
        <w:rPr>
          <w:rFonts w:eastAsia="Times New Roman" w:cs="Times New Roman"/>
          <w:bCs/>
          <w:color w:val="0000FF"/>
          <w:szCs w:val="26"/>
        </w:rPr>
      </w:pPr>
      <w:r>
        <w:rPr>
          <w:rFonts w:eastAsia="Times New Roman" w:cs="Times New Roman"/>
          <w:bCs/>
          <w:color w:val="FF0000"/>
          <w:szCs w:val="26"/>
        </w:rPr>
        <w:t>B. Hướng dẫn bệnh nhân lấy máu xét nghiệm sau lần sử dụng Biotin cuối cùng ít nhất 8 tiếng.</w:t>
      </w:r>
      <w:r>
        <w:rPr>
          <w:rFonts w:eastAsia="Times New Roman" w:cs="Times New Roman"/>
          <w:bCs/>
          <w:color w:val="0000FF"/>
          <w:szCs w:val="26"/>
        </w:rPr>
        <w:t xml:space="preserve">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Tiến hành lấy máu bình thường nhưng ghi chú vào phiếu xét nghiệm để máy tự động hòa loãng bệnh phẩm. </w:t>
      </w:r>
    </w:p>
    <w:p>
      <w:pPr>
        <w:pStyle w:val="Normal"/>
        <w:spacing w:lineRule="auto" w:line="276" w:before="60" w:after="60"/>
        <w:contextualSpacing/>
        <w:rPr>
          <w:rFonts w:eastAsia="Times New Roman" w:cs="Times New Roman"/>
          <w:szCs w:val="26"/>
        </w:rPr>
      </w:pPr>
      <w:r>
        <w:rPr>
          <w:rFonts w:eastAsia="Times New Roman" w:cs="Times New Roman"/>
          <w:szCs w:val="26"/>
        </w:rPr>
        <w:t>D. Yêu cầu bệnh nhân ngừng hoàn toàn Biotin trong 3 ngày liên tiếp trước khi quay lại lấy máu làm xét nghiệm.</w:t>
      </w:r>
    </w:p>
    <w:p>
      <w:pPr>
        <w:pStyle w:val="Normal"/>
        <w:numPr>
          <w:ilvl w:val="0"/>
          <w:numId w:val="1"/>
        </w:numPr>
        <w:spacing w:lineRule="auto" w:line="276" w:before="60" w:after="60"/>
        <w:contextualSpacing/>
        <w:rPr>
          <w:b/>
          <w:bCs/>
        </w:rPr>
      </w:pPr>
      <w:r>
        <w:rPr>
          <w:rFonts w:eastAsia="Times New Roman" w:cs="Times New Roman"/>
          <w:b/>
          <w:bCs/>
          <w:szCs w:val="26"/>
        </w:rPr>
        <w:t xml:space="preserve">Trong bước tiếp nhận mẫu từ khoa lâm sàng, kỹ thuật viên phát hiện một ống máu xét nghiệm CA 19-9 được thu thập bằng ống chứa chất chống đông Sodium Citrat. Xử trí nào sau đây là </w:t>
      </w:r>
      <w:r>
        <w:rPr>
          <w:rFonts w:eastAsia="Times New Roman" w:cs="Times New Roman"/>
          <w:b/>
          <w:bCs/>
          <w:szCs w:val="26"/>
        </w:rPr>
        <w:t>ĐÚNG QUY TRÌNH NHẤT</w:t>
      </w:r>
      <w:r>
        <w:rPr>
          <w:rFonts w:eastAsia="Times New Roman" w:cs="Times New Roman"/>
          <w:b/>
          <w:bCs/>
          <w:szCs w:val="26"/>
        </w:rPr>
        <w:t xml:space="preserve">?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Tiếp tục cho ly tâm tách huyết tương và phân tích bình thường vì Sodium Citrat không làm vỡ hồng cầu. </w:t>
      </w:r>
    </w:p>
    <w:p>
      <w:pPr>
        <w:pStyle w:val="Normal"/>
        <w:spacing w:lineRule="auto" w:line="276" w:before="60" w:after="60"/>
        <w:contextualSpacing/>
        <w:rPr>
          <w:color w:val="FF0000"/>
        </w:rPr>
      </w:pPr>
      <w:r>
        <w:rPr>
          <w:rFonts w:eastAsia="Times New Roman" w:cs="Times New Roman"/>
          <w:bCs/>
          <w:color w:val="FF0000"/>
          <w:szCs w:val="26"/>
        </w:rPr>
        <w:t xml:space="preserve">B. Tuân thủ chống chỉ định, báo lấy lại mẫu máu khác bằng ống không chất chống đông hoặc chứa Li, Na, NH4-Heparin hay K3-EDTA.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Tiến hành phân tích mẫu nhưng lấy kết quả nhân với hệ số hiệu chỉnh của Sodium Citrat theo quy định. </w:t>
      </w:r>
    </w:p>
    <w:p>
      <w:pPr>
        <w:pStyle w:val="Normal"/>
        <w:spacing w:lineRule="auto" w:line="276" w:before="60" w:after="60"/>
        <w:contextualSpacing/>
        <w:rPr>
          <w:rFonts w:eastAsia="Times New Roman" w:cs="Times New Roman"/>
          <w:szCs w:val="26"/>
        </w:rPr>
      </w:pPr>
      <w:r>
        <w:rPr>
          <w:rFonts w:eastAsia="Times New Roman" w:cs="Times New Roman"/>
          <w:szCs w:val="26"/>
        </w:rPr>
        <w:t>D. Nạp mẫu vào máy phân tích và cài đặt chế độ hòa loãng tự động để loại bỏ ảnh hưởng của Sodium Citrat.</w:t>
      </w:r>
    </w:p>
    <w:p>
      <w:pPr>
        <w:pStyle w:val="Normal"/>
        <w:numPr>
          <w:ilvl w:val="0"/>
          <w:numId w:val="1"/>
        </w:numPr>
        <w:spacing w:lineRule="auto" w:line="276" w:before="60" w:after="60"/>
        <w:contextualSpacing/>
        <w:rPr>
          <w:b/>
          <w:bCs/>
        </w:rPr>
      </w:pPr>
      <w:r>
        <w:rPr>
          <w:rFonts w:eastAsia="Times New Roman" w:cs="Times New Roman"/>
          <w:b/>
          <w:bCs/>
          <w:szCs w:val="26"/>
        </w:rPr>
        <w:t xml:space="preserve">Một mẫu huyết thanh xét nghiệm CA 19-9 được lưu giữ ở nhiệt độ -20°C trong 2 tháng. Kỹ thuật viên chuẩn bị phân tích mẫu này. Thao tác nào sau đây </w:t>
      </w:r>
      <w:r>
        <w:rPr>
          <w:rFonts w:eastAsia="Times New Roman" w:cs="Times New Roman"/>
          <w:b/>
          <w:bCs/>
          <w:szCs w:val="26"/>
        </w:rPr>
        <w:t>KHÔNG ĐÚNG</w:t>
      </w:r>
      <w:r>
        <w:rPr>
          <w:rFonts w:eastAsia="Times New Roman" w:cs="Times New Roman"/>
          <w:b/>
          <w:bCs/>
          <w:szCs w:val="26"/>
        </w:rPr>
        <w:t xml:space="preserve"> theo quy định bảo quản và xử lý bệnh phẩm?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Rã đông mẫu lần thứ nhất và để mẫu đạt nhiệt độ phòng trước khi tiến hành phân tích trên máy. </w:t>
      </w:r>
    </w:p>
    <w:p>
      <w:pPr>
        <w:pStyle w:val="Normal"/>
        <w:spacing w:lineRule="auto" w:line="276" w:before="60" w:after="60"/>
        <w:contextualSpacing/>
        <w:rPr>
          <w:color w:val="FF0000"/>
        </w:rPr>
      </w:pPr>
      <w:r>
        <w:rPr>
          <w:rFonts w:eastAsia="Times New Roman" w:cs="Times New Roman"/>
          <w:bCs/>
          <w:color w:val="FF0000"/>
          <w:szCs w:val="26"/>
        </w:rPr>
        <w:t xml:space="preserve">B. Đặt mẫu bệnh phẩm đã mở nắp trên khay máy phân tích trong 3 giờ để mẫu ổn định hoàn toàn trước khi ra lệnh chạy.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Kiểm tra thời gian lưu giữ mẫu ở -20°C (2 tháng) và xác nhận mẫu vẫn nằm trong thời hạn ổn định cho phép. </w:t>
      </w:r>
    </w:p>
    <w:p>
      <w:pPr>
        <w:pStyle w:val="Normal"/>
        <w:spacing w:lineRule="auto" w:line="276" w:before="60" w:after="60"/>
        <w:contextualSpacing/>
        <w:rPr>
          <w:rFonts w:eastAsia="Times New Roman" w:cs="Times New Roman"/>
          <w:szCs w:val="26"/>
        </w:rPr>
      </w:pPr>
      <w:r>
        <w:rPr>
          <w:rFonts w:eastAsia="Times New Roman" w:cs="Times New Roman"/>
          <w:szCs w:val="26"/>
        </w:rPr>
        <w:t>D. Phân tích mẫu bệnh phẩm, chất chuẩn và chất kiểm tra chất lượng trong vòng 2 giờ để tránh hiện tượng bay hơi.</w:t>
      </w:r>
    </w:p>
    <w:p>
      <w:pPr>
        <w:pStyle w:val="Normal"/>
        <w:numPr>
          <w:ilvl w:val="0"/>
          <w:numId w:val="1"/>
        </w:numPr>
        <w:spacing w:lineRule="auto" w:line="276" w:before="60" w:after="60"/>
        <w:contextualSpacing/>
        <w:rPr>
          <w:b/>
          <w:bCs/>
        </w:rPr>
      </w:pPr>
      <w:r>
        <w:rPr>
          <w:rFonts w:eastAsia="Times New Roman" w:cs="Times New Roman"/>
          <w:b/>
          <w:bCs/>
          <w:szCs w:val="26"/>
        </w:rPr>
        <w:t xml:space="preserve">Phòng xét nghiệm tiếp nhận 4 mẫu bệnh phẩm để định lượng CA 19-9. Dựa vào các chỉ số kiểm tra tình trạng mẫu đi kèm dưới đây, mẫu bệnh phẩm nào </w:t>
      </w:r>
      <w:r>
        <w:rPr>
          <w:rFonts w:eastAsia="Times New Roman" w:cs="Times New Roman"/>
          <w:b/>
          <w:bCs/>
          <w:szCs w:val="26"/>
        </w:rPr>
        <w:t>KHÔNG BỊ CẢN TRỞ</w:t>
      </w:r>
      <w:r>
        <w:rPr>
          <w:rFonts w:eastAsia="Times New Roman" w:cs="Times New Roman"/>
          <w:b/>
          <w:bCs/>
          <w:szCs w:val="26"/>
        </w:rPr>
        <w:t xml:space="preserve"> (kết quả không bị ảnh hưởng) bởi yếu tố gây nhiễu theo quy trình?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Mẫu A: Huyết thanh tán huyết với nồng độ Hemoglobin = 3.0 g/dL. </w:t>
      </w:r>
    </w:p>
    <w:p>
      <w:pPr>
        <w:pStyle w:val="Normal"/>
        <w:spacing w:lineRule="auto" w:line="276" w:before="60" w:after="60"/>
        <w:contextualSpacing/>
        <w:rPr>
          <w:color w:val="FF0000"/>
        </w:rPr>
      </w:pPr>
      <w:r>
        <w:rPr>
          <w:rFonts w:eastAsia="Times New Roman" w:cs="Times New Roman"/>
          <w:bCs/>
          <w:color w:val="FF0000"/>
          <w:szCs w:val="26"/>
        </w:rPr>
        <w:t xml:space="preserve">B. Mẫu B: Huyết thanh đục với nồng độ Triglyceride = 1800 mg/dL.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Mẫu C: Huyết thanh vàng với nồng độ Bilirubin = 75 mg/dL. </w:t>
      </w:r>
    </w:p>
    <w:p>
      <w:pPr>
        <w:pStyle w:val="Normal"/>
        <w:spacing w:lineRule="auto" w:line="276" w:before="60" w:after="60"/>
        <w:contextualSpacing/>
        <w:rPr>
          <w:rFonts w:eastAsia="Times New Roman" w:cs="Times New Roman"/>
          <w:szCs w:val="26"/>
        </w:rPr>
      </w:pPr>
      <w:r>
        <w:rPr>
          <w:rFonts w:eastAsia="Times New Roman" w:cs="Times New Roman"/>
          <w:szCs w:val="26"/>
        </w:rPr>
        <w:t>D. Mẫu D: Mẫu chứa yếu tố dạng thấp với nồng độ RF = 2000 IU/mL.</w:t>
      </w:r>
    </w:p>
    <w:p>
      <w:pPr>
        <w:pStyle w:val="Normal"/>
        <w:numPr>
          <w:ilvl w:val="0"/>
          <w:numId w:val="1"/>
        </w:numPr>
        <w:spacing w:lineRule="auto" w:line="276" w:before="60" w:after="60"/>
        <w:contextualSpacing/>
        <w:rPr>
          <w:b/>
          <w:bCs/>
          <w:highlight w:val="none"/>
          <w:shd w:fill="auto" w:val="clear"/>
        </w:rPr>
      </w:pPr>
      <w:r>
        <w:rPr>
          <w:rFonts w:eastAsia="Times New Roman" w:cs="Times New Roman"/>
          <w:b/>
          <w:bCs/>
          <w:szCs w:val="26"/>
          <w:shd w:fill="auto" w:val="clear"/>
        </w:rPr>
        <w:t xml:space="preserve">Một mẫu bệnh phẩm có nồng độ CA 19-9 vượt dải đo. Kỹ thuật viên tiến hành hòa loãng thủ công mẫu bệnh phẩm 5 lần (độ hòa loãng 1:5) rồi phân tích lại trên máy. Máy trả kết quả đo được của mẫu đã hòa loãng là 120 U/mL. Kỹ thuật viên phải ghi nhận kết quả cuối cùng để báo cáo là bao nhiêu?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120 U/mL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B. 240 U/mL </w:t>
      </w:r>
    </w:p>
    <w:p>
      <w:pPr>
        <w:pStyle w:val="Normal"/>
        <w:spacing w:lineRule="auto" w:line="276" w:before="60" w:after="60"/>
        <w:contextualSpacing/>
        <w:rPr>
          <w:rFonts w:eastAsia="Times New Roman" w:cs="Times New Roman"/>
          <w:bCs/>
          <w:color w:val="0000FF"/>
          <w:szCs w:val="26"/>
        </w:rPr>
      </w:pPr>
      <w:r>
        <w:rPr>
          <w:rFonts w:eastAsia="Times New Roman" w:cs="Times New Roman"/>
          <w:bCs/>
          <w:color w:val="FF0000"/>
          <w:szCs w:val="26"/>
        </w:rPr>
        <w:t>C. 600 U/mL</w:t>
      </w:r>
      <w:r>
        <w:rPr>
          <w:rFonts w:eastAsia="Times New Roman" w:cs="Times New Roman"/>
          <w:bCs/>
          <w:color w:val="0000FF"/>
          <w:szCs w:val="26"/>
        </w:rPr>
        <w:t xml:space="preserve"> </w:t>
      </w:r>
    </w:p>
    <w:p>
      <w:pPr>
        <w:pStyle w:val="Normal"/>
        <w:spacing w:lineRule="auto" w:line="276" w:before="60" w:after="60"/>
        <w:contextualSpacing/>
        <w:rPr>
          <w:rFonts w:eastAsia="Times New Roman" w:cs="Times New Roman"/>
          <w:szCs w:val="26"/>
        </w:rPr>
      </w:pPr>
      <w:r>
        <w:rPr>
          <w:rFonts w:eastAsia="Times New Roman" w:cs="Times New Roman"/>
          <w:szCs w:val="26"/>
        </w:rPr>
        <w:t>D. 1200 U/mL</w:t>
      </w:r>
    </w:p>
    <w:p>
      <w:pPr>
        <w:pStyle w:val="Normal"/>
        <w:numPr>
          <w:ilvl w:val="0"/>
          <w:numId w:val="1"/>
        </w:numPr>
        <w:spacing w:lineRule="auto" w:line="276" w:before="60" w:after="60"/>
        <w:contextualSpacing/>
        <w:rPr>
          <w:b/>
          <w:bCs/>
        </w:rPr>
      </w:pPr>
      <w:r>
        <w:rPr>
          <w:rFonts w:eastAsia="Times New Roman" w:cs="Times New Roman"/>
          <w:b/>
          <w:bCs/>
          <w:szCs w:val="26"/>
        </w:rPr>
        <w:t xml:space="preserve">Bệnh nhân nam vào viện được chẩn đoán viêm đường mật cấp. Kết quả xét nghiệm nồng độ CA 19-9 máu của bệnh nhân là 48 U/mL (trị số bình thường &lt; 39 U/mL). Nhận định nào sau đây về kết quả xét nghiệm là </w:t>
      </w:r>
      <w:r>
        <w:rPr>
          <w:rFonts w:eastAsia="Times New Roman" w:cs="Times New Roman"/>
          <w:b/>
          <w:bCs/>
          <w:szCs w:val="26"/>
        </w:rPr>
        <w:t>ĐÚNG NHẤT</w:t>
      </w:r>
      <w:r>
        <w:rPr>
          <w:rFonts w:eastAsia="Times New Roman" w:cs="Times New Roman"/>
          <w:b/>
          <w:bCs/>
          <w:szCs w:val="26"/>
        </w:rPr>
        <w:t xml:space="preserve"> theo tài liệu quy trình?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Nồng độ CA 19-9 tăng lên 48 U/mL khẳng định chắc chắn bệnh nhân đã bị ung thư đường mật giai đoạn tiến triển. </w:t>
      </w:r>
    </w:p>
    <w:p>
      <w:pPr>
        <w:pStyle w:val="Normal"/>
        <w:spacing w:lineRule="auto" w:line="276" w:before="60" w:after="60"/>
        <w:contextualSpacing/>
        <w:rPr>
          <w:color w:val="FF0000"/>
        </w:rPr>
      </w:pPr>
      <w:r>
        <w:rPr>
          <w:rFonts w:eastAsia="Times New Roman" w:cs="Times New Roman"/>
          <w:bCs/>
          <w:color w:val="FF0000"/>
          <w:szCs w:val="26"/>
        </w:rPr>
        <w:t xml:space="preserve">B. CA 19-9 có thể tăng nhất thời và không quá cao trong các bệnh lý lành tính như viêm đường mật.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Kết quả 48 U/mL là do xuất hiện hiệu ứng "high-dose hook" làm cho nồng độ CA 19-9 bị sụt giảm giả tạo. </w:t>
      </w:r>
    </w:p>
    <w:p>
      <w:pPr>
        <w:pStyle w:val="Normal"/>
        <w:spacing w:lineRule="auto" w:line="276" w:before="60" w:after="60"/>
        <w:contextualSpacing/>
        <w:rPr>
          <w:rFonts w:eastAsia="Times New Roman" w:cs="Times New Roman"/>
          <w:szCs w:val="26"/>
        </w:rPr>
      </w:pPr>
      <w:r>
        <w:rPr>
          <w:rFonts w:eastAsia="Times New Roman" w:cs="Times New Roman"/>
          <w:szCs w:val="26"/>
        </w:rPr>
        <w:t>D. Mức tăng CA 19-9 này là dấu hiệu đặc trưng tuyệt đối để chẩn đoán phân biệt giữa viêm đường mật và hoại tử tế bào gan.</w:t>
      </w:r>
    </w:p>
    <w:p>
      <w:pPr>
        <w:pStyle w:val="Normal"/>
        <w:numPr>
          <w:ilvl w:val="0"/>
          <w:numId w:val="1"/>
        </w:numPr>
        <w:spacing w:lineRule="auto" w:line="276" w:before="60" w:after="60"/>
        <w:contextualSpacing/>
        <w:rPr>
          <w:b/>
          <w:bCs/>
          <w:highlight w:val="none"/>
          <w:shd w:fill="auto" w:val="clear"/>
        </w:rPr>
      </w:pPr>
      <w:r>
        <w:rPr>
          <w:rFonts w:eastAsia="Times New Roman" w:cs="Times New Roman"/>
          <w:b/>
          <w:bCs/>
          <w:szCs w:val="26"/>
          <w:shd w:fill="auto" w:val="clear"/>
        </w:rPr>
        <w:t xml:space="preserve">Trong theo dõi diễn tiến và đánh giá đáp ứng điều trị ung thư, phát biểu nào sau đây mô tả </w:t>
      </w:r>
      <w:r>
        <w:rPr>
          <w:rFonts w:eastAsia="Times New Roman" w:cs="Times New Roman"/>
          <w:b/>
          <w:bCs/>
          <w:szCs w:val="26"/>
          <w:shd w:fill="auto" w:val="clear"/>
        </w:rPr>
        <w:t>ĐÚNG</w:t>
      </w:r>
      <w:r>
        <w:rPr>
          <w:rFonts w:eastAsia="Times New Roman" w:cs="Times New Roman"/>
          <w:b/>
          <w:bCs/>
          <w:szCs w:val="26"/>
          <w:shd w:fill="auto" w:val="clear"/>
        </w:rPr>
        <w:t xml:space="preserve"> vai trò phối hợp và sự biến đổi của nồng độ CA 19-9? Giống</w:t>
      </w:r>
      <w:r>
        <w:rPr>
          <w:rFonts w:eastAsia="Times New Roman" w:cs="Times New Roman"/>
          <w:b/>
          <w:bCs/>
          <w:szCs w:val="26"/>
          <w:shd w:fill="auto" w:val="clear"/>
          <w:lang w:val="vi-VN"/>
        </w:rPr>
        <w:t xml:space="preserve"> nội dung câu hỏi Thư đã cho, kiểu điền khuyết</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Khi điều trị ung thư có hiệu quả, nồng độ CA 19-9 huyết thanh giảm chậm hơn so với nồng độ CEA. </w:t>
      </w:r>
    </w:p>
    <w:p>
      <w:pPr>
        <w:pStyle w:val="Normal"/>
        <w:spacing w:lineRule="auto" w:line="276" w:before="60" w:after="60"/>
        <w:contextualSpacing/>
        <w:rPr>
          <w:color w:val="FF0000"/>
        </w:rPr>
      </w:pPr>
      <w:r>
        <w:rPr>
          <w:rFonts w:eastAsia="Times New Roman" w:cs="Times New Roman"/>
          <w:bCs/>
          <w:color w:val="FF0000"/>
          <w:szCs w:val="26"/>
        </w:rPr>
        <w:t xml:space="preserve">B. CA 19-9 được phối hợp cùng với CEA và CA 72-4 nhằm làm tăng giá trị khi chẩn đoán ung thư dạ dày.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Bộ ba CA 19-9, CEA và CA 72-4 là chỉ định bắt buộc phối hợp có giá trị nhất trong chẩn đoán ung thư tụy. </w:t>
      </w:r>
    </w:p>
    <w:p>
      <w:pPr>
        <w:pStyle w:val="Normal"/>
        <w:spacing w:lineRule="auto" w:line="276" w:before="60" w:after="60"/>
        <w:contextualSpacing/>
        <w:rPr>
          <w:rFonts w:eastAsia="Times New Roman" w:cs="Times New Roman"/>
          <w:szCs w:val="26"/>
        </w:rPr>
      </w:pPr>
      <w:r>
        <w:rPr>
          <w:rFonts w:eastAsia="Times New Roman" w:cs="Times New Roman"/>
          <w:szCs w:val="26"/>
        </w:rPr>
        <w:t>D. CA 19-9 chỉ có giá trị chẩn đoán ban đầu chứ không có giá trị theo dõi hiệu quả của các phương pháp điều trị.</w:t>
      </w:r>
    </w:p>
    <w:p>
      <w:pPr>
        <w:pStyle w:val="Normal"/>
        <w:numPr>
          <w:ilvl w:val="0"/>
          <w:numId w:val="1"/>
        </w:numPr>
        <w:spacing w:lineRule="auto" w:line="276" w:before="60" w:after="60"/>
        <w:contextualSpacing/>
        <w:rPr>
          <w:b/>
          <w:bCs/>
        </w:rPr>
      </w:pPr>
      <w:r>
        <w:rPr>
          <w:rFonts w:eastAsia="Times New Roman" w:cs="Times New Roman"/>
          <w:b/>
          <w:bCs/>
          <w:szCs w:val="26"/>
        </w:rPr>
        <w:t xml:space="preserve">Trước khi nạp mẫu bệnh phẩm của người bệnh vào máy để ra lệnh thực hiện phân tích CA 19-9, điều kiện nào sau đây về kiểm tra chất lượng (QC) và thiết bị </w:t>
      </w:r>
      <w:r>
        <w:rPr>
          <w:rFonts w:eastAsia="Times New Roman" w:cs="Times New Roman"/>
          <w:b/>
          <w:bCs/>
          <w:szCs w:val="26"/>
        </w:rPr>
        <w:t>BẮT BUỘC PHẢI THỎA MÃN</w:t>
      </w:r>
      <w:r>
        <w:rPr>
          <w:rFonts w:eastAsia="Times New Roman" w:cs="Times New Roman"/>
          <w:b/>
          <w:bCs/>
          <w:szCs w:val="26"/>
        </w:rPr>
        <w:t xml:space="preserve">?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Máy đã được cài đặt chương trình xét nghiệm CA 19-9, kết quả QC có thể nằm ngoài dải cho phép nếu không vi phạm quá 2 luật QC. </w:t>
      </w:r>
    </w:p>
    <w:p>
      <w:pPr>
        <w:pStyle w:val="Normal"/>
        <w:spacing w:lineRule="auto" w:line="276" w:before="60" w:after="60"/>
        <w:contextualSpacing/>
        <w:rPr>
          <w:color w:val="FF0000"/>
        </w:rPr>
      </w:pPr>
      <w:r>
        <w:rPr>
          <w:rFonts w:eastAsia="Times New Roman" w:cs="Times New Roman"/>
          <w:bCs/>
          <w:color w:val="FF0000"/>
          <w:szCs w:val="26"/>
        </w:rPr>
        <w:t xml:space="preserve">B. Máy đã cài đặt chương trình, đã hiệu chuẩn (chuẩn) với CA 19-9, kết quả QC đạt yêu cầu không nằm ngoài dải cho phép và không vi phạm luật QC.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Máy đã được hiệu chuẩn với CA 19-9, không bắt buộc chạy QC nếu bệnh phẩm không bị tán huyết hoặc đục. </w:t>
      </w:r>
    </w:p>
    <w:p>
      <w:pPr>
        <w:pStyle w:val="Normal"/>
        <w:spacing w:lineRule="auto" w:line="276" w:before="60" w:after="60"/>
        <w:contextualSpacing/>
        <w:rPr>
          <w:rFonts w:eastAsia="Times New Roman" w:cs="Times New Roman"/>
          <w:szCs w:val="26"/>
        </w:rPr>
      </w:pPr>
      <w:r>
        <w:rPr>
          <w:rFonts w:eastAsia="Times New Roman" w:cs="Times New Roman"/>
          <w:szCs w:val="26"/>
        </w:rPr>
        <w:t>D. Kết quả QC chỉ cần chạy định kỳ 1 lần mỗi tháng vào thời điểm kiểm tra nguyên lý phát quang của máy.</w:t>
      </w:r>
    </w:p>
    <w:p>
      <w:pPr>
        <w:pStyle w:val="Normal"/>
        <w:numPr>
          <w:ilvl w:val="0"/>
          <w:numId w:val="1"/>
        </w:numPr>
        <w:spacing w:lineRule="auto" w:line="276" w:before="60" w:after="60"/>
        <w:contextualSpacing/>
        <w:rPr>
          <w:b/>
          <w:bCs/>
        </w:rPr>
      </w:pPr>
      <w:r>
        <w:rPr>
          <w:rFonts w:eastAsia="Times New Roman" w:cs="Times New Roman"/>
          <w:b/>
          <w:bCs/>
          <w:szCs w:val="26"/>
        </w:rPr>
        <w:t xml:space="preserve">Một bệnh nhân ung thư tụy có nồng độ CA 19-9 trong máu rất cao (ước tính khoảng 400.000 U/mL). Kỹ thuật viên lo ngại kết quả đo trực tiếp bị sụt giảm giả tạo do hiệu ứng mẫu có nồng độ quá cao (high-dose hook effect). Dựa vào quy trình xét nghiệm, nhận định nào sau đây là </w:t>
      </w:r>
      <w:r>
        <w:rPr>
          <w:rFonts w:eastAsia="Times New Roman" w:cs="Times New Roman"/>
          <w:b/>
          <w:bCs/>
          <w:szCs w:val="26"/>
        </w:rPr>
        <w:t>ĐÚNG</w:t>
      </w:r>
      <w:r>
        <w:rPr>
          <w:rFonts w:eastAsia="Times New Roman" w:cs="Times New Roman"/>
          <w:b/>
          <w:bCs/>
          <w:szCs w:val="26"/>
        </w:rPr>
        <w:t xml:space="preserve">?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A. Hiệu ứng high-dose hook xuất hiện ngay khi nồng độ CA 19-9 vượt qua trị số bình thường 39 U/mL. </w:t>
      </w:r>
    </w:p>
    <w:p>
      <w:pPr>
        <w:pStyle w:val="Normal"/>
        <w:spacing w:lineRule="auto" w:line="276" w:before="60" w:after="60"/>
        <w:contextualSpacing/>
        <w:rPr>
          <w:color w:val="FF0000"/>
        </w:rPr>
      </w:pPr>
      <w:r>
        <w:rPr>
          <w:rFonts w:eastAsia="Times New Roman" w:cs="Times New Roman"/>
          <w:bCs/>
          <w:color w:val="FF0000"/>
          <w:szCs w:val="26"/>
        </w:rPr>
        <w:t xml:space="preserve">B. Không có hiệu ứng "high-dose hook" khi nồng độ CA 19-9 tới 500.000 U/mL. </w:t>
      </w:r>
    </w:p>
    <w:p>
      <w:pPr>
        <w:pStyle w:val="Normal"/>
        <w:spacing w:lineRule="auto" w:line="276" w:before="60" w:after="60"/>
        <w:contextualSpacing/>
        <w:rPr>
          <w:rFonts w:eastAsia="Times New Roman" w:cs="Times New Roman"/>
          <w:szCs w:val="26"/>
        </w:rPr>
      </w:pPr>
      <w:r>
        <w:rPr>
          <w:rFonts w:eastAsia="Times New Roman" w:cs="Times New Roman"/>
          <w:szCs w:val="26"/>
        </w:rPr>
        <w:t xml:space="preserve">C. Cần bổ sung chất chống đông Sodium Citrat vào mẫu để triệt tiêu hiệu ứng high-dose hook trước khi đo. </w:t>
      </w:r>
    </w:p>
    <w:p>
      <w:pPr>
        <w:pStyle w:val="Normal"/>
        <w:spacing w:lineRule="auto" w:line="276" w:before="60" w:after="60"/>
        <w:contextualSpacing/>
        <w:rPr>
          <w:rFonts w:eastAsia="Times New Roman" w:cs="Times New Roman"/>
          <w:szCs w:val="26"/>
        </w:rPr>
      </w:pPr>
      <w:r>
        <w:rPr>
          <w:rFonts w:eastAsia="Times New Roman" w:cs="Times New Roman"/>
          <w:szCs w:val="26"/>
        </w:rPr>
        <w:t>D. Hiệu ứng high-dose hook xảy ra đối với mọi mẫu xét nghiệm có nồng độ CA 19-9 lớn hơn 10.000 U/mL.</w:t>
      </w:r>
    </w:p>
    <w:p>
      <w:pPr>
        <w:pStyle w:val="Normal"/>
        <w:spacing w:before="0" w:after="120"/>
        <w:rPr>
          <w:rFonts w:cs="Times New Roman"/>
          <w:szCs w:val="26"/>
        </w:rPr>
      </w:pPr>
      <w:r>
        <w:rPr>
          <w:rFonts w:cs="Times New Roman"/>
          <w:szCs w:val="26"/>
        </w:rPr>
      </w:r>
    </w:p>
    <w:sectPr>
      <w:type w:val="nextPage"/>
      <w:pgSz w:w="11906" w:h="16838"/>
      <w:pgMar w:left="1701" w:right="1134" w:gutter="0" w:header="0" w:top="1134"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suff w:val="space"/>
      <w:lvlText w:val="Câu %1:"/>
      <w:lvlJc w:val="start"/>
      <w:pPr>
        <w:tabs>
          <w:tab w:val="num" w:pos="0"/>
        </w:tabs>
        <w:ind w:start="0" w:hanging="0"/>
      </w:pPr>
      <w:rPr>
        <w:rFonts w:ascii="Times New Roman" w:hAnsi="Times New Roman"/>
        <w:b/>
        <w:i w:val="false"/>
        <w:color w:val="auto"/>
        <w:sz w:val="26"/>
        <w:u w:val="single"/>
      </w:rPr>
    </w:lvl>
    <w:lvl w:ilvl="1">
      <w:start w:val="1"/>
      <w:numFmt w:val="upperLetter"/>
      <w:suff w:val="space"/>
      <w:lvlText w:val="%2."/>
      <w:lvlJc w:val="start"/>
      <w:pPr>
        <w:tabs>
          <w:tab w:val="num" w:pos="0"/>
        </w:tabs>
        <w:ind w:start="563" w:firstLine="97"/>
      </w:pPr>
      <w:rPr>
        <w:b w:val="false"/>
        <w:bCs w:val="false"/>
        <w:color w:val="auto"/>
      </w:rPr>
    </w:lvl>
    <w:lvl w:ilvl="2">
      <w:start w:val="1"/>
      <w:numFmt w:val="lowerRoman"/>
      <w:lvlText w:val="%3)"/>
      <w:lvlJc w:val="start"/>
      <w:pPr>
        <w:tabs>
          <w:tab w:val="num" w:pos="0"/>
        </w:tabs>
        <w:ind w:start="1080" w:hanging="360"/>
      </w:pPr>
      <w:rPr/>
    </w:lvl>
    <w:lvl w:ilvl="3">
      <w:start w:val="1"/>
      <w:numFmt w:val="decimal"/>
      <w:lvlText w:val="(%4)"/>
      <w:lvlJc w:val="start"/>
      <w:pPr>
        <w:tabs>
          <w:tab w:val="num" w:pos="0"/>
        </w:tabs>
        <w:ind w:start="1440" w:hanging="360"/>
      </w:pPr>
      <w:rPr/>
    </w:lvl>
    <w:lvl w:ilvl="4">
      <w:start w:val="1"/>
      <w:numFmt w:val="lowerLetter"/>
      <w:lvlText w:val="(%5)"/>
      <w:lvlJc w:val="start"/>
      <w:pPr>
        <w:tabs>
          <w:tab w:val="num" w:pos="0"/>
        </w:tabs>
        <w:ind w:start="1800" w:hanging="360"/>
      </w:pPr>
      <w:rPr/>
    </w:lvl>
    <w:lvl w:ilvl="5">
      <w:start w:val="1"/>
      <w:numFmt w:val="lowerRoman"/>
      <w:lvlText w:val="(%6)"/>
      <w:lvlJc w:val="start"/>
      <w:pPr>
        <w:tabs>
          <w:tab w:val="num" w:pos="0"/>
        </w:tabs>
        <w:ind w:start="2160" w:hanging="360"/>
      </w:pPr>
      <w:rPr/>
    </w:lvl>
    <w:lvl w:ilvl="6">
      <w:start w:val="1"/>
      <w:numFmt w:val="decimal"/>
      <w:lvlText w:val="%7."/>
      <w:lvlJc w:val="start"/>
      <w:pPr>
        <w:tabs>
          <w:tab w:val="num" w:pos="0"/>
        </w:tabs>
        <w:ind w:start="2520" w:hanging="360"/>
      </w:pPr>
      <w:rPr/>
    </w:lvl>
    <w:lvl w:ilvl="7">
      <w:start w:val="1"/>
      <w:numFmt w:val="lowerLetter"/>
      <w:lvlText w:val="%8."/>
      <w:lvlJc w:val="start"/>
      <w:pPr>
        <w:tabs>
          <w:tab w:val="num" w:pos="0"/>
        </w:tabs>
        <w:ind w:start="2880" w:hanging="360"/>
      </w:pPr>
      <w:rPr/>
    </w:lvl>
    <w:lvl w:ilvl="8">
      <w:start w:val="1"/>
      <w:numFmt w:val="lowerRoman"/>
      <w:lvlText w:val="%9."/>
      <w:lvlJc w:val="start"/>
      <w:pPr>
        <w:tabs>
          <w:tab w:val="num" w:pos="0"/>
        </w:tabs>
        <w:ind w:start="3240" w:hanging="360"/>
      </w:pPr>
      <w:rPr/>
    </w:lvl>
  </w:abstractNum>
  <w:abstractNum w:abstractNumId="2">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rsid w:val="00c12b7e"/>
    <w:pPr>
      <w:widowControl/>
      <w:bidi w:val="0"/>
      <w:spacing w:lineRule="auto" w:line="324" w:before="0" w:after="120"/>
      <w:jc w:val="both"/>
    </w:pPr>
    <w:rPr>
      <w:rFonts w:ascii="Times New Roman" w:hAnsi="Times New Roman" w:eastAsia="Calibri" w:cs="" w:cstheme="minorBidi" w:eastAsiaTheme="minorHAnsi"/>
      <w:color w:val="auto"/>
      <w:kern w:val="0"/>
      <w:sz w:val="26"/>
      <w:szCs w:val="22"/>
      <w:lang w:val="en-US" w:eastAsia="en-US" w:bidi="ar-SA"/>
    </w:rPr>
  </w:style>
  <w:style w:type="paragraph" w:styleId="Heading1">
    <w:name w:val="heading 1"/>
    <w:basedOn w:val="Normal"/>
    <w:next w:val="Normal"/>
    <w:link w:val="Heading1Char"/>
    <w:autoRedefine/>
    <w:uiPriority w:val="9"/>
    <w:qFormat/>
    <w:rsid w:val="00c12b7e"/>
    <w:pPr>
      <w:keepNext w:val="true"/>
      <w:keepLines/>
      <w:spacing w:before="240" w:after="0"/>
      <w:jc w:val="start"/>
      <w:outlineLvl w:val="0"/>
    </w:pPr>
    <w:rPr>
      <w:rFonts w:eastAsia="" w:cs="" w:cstheme="majorBidi" w:eastAsiaTheme="majorEastAsia"/>
      <w:b/>
      <w:szCs w:val="32"/>
    </w:rPr>
  </w:style>
  <w:style w:type="paragraph" w:styleId="Heading2">
    <w:name w:val="heading 2"/>
    <w:basedOn w:val="Normal"/>
    <w:next w:val="Normal"/>
    <w:link w:val="Heading2Char"/>
    <w:autoRedefine/>
    <w:uiPriority w:val="9"/>
    <w:semiHidden/>
    <w:unhideWhenUsed/>
    <w:qFormat/>
    <w:rsid w:val="00c12b7e"/>
    <w:pPr>
      <w:keepNext w:val="true"/>
      <w:keepLines/>
      <w:spacing w:before="120" w:after="0"/>
      <w:jc w:val="start"/>
      <w:outlineLvl w:val="1"/>
    </w:pPr>
    <w:rPr>
      <w:rFonts w:eastAsia="" w:cs="" w:cstheme="majorBidi" w:eastAsiaTheme="majorEastAsia"/>
      <w:b/>
      <w:szCs w:val="26"/>
    </w:rPr>
  </w:style>
  <w:style w:type="paragraph" w:styleId="Heading3">
    <w:name w:val="heading 3"/>
    <w:basedOn w:val="Normal"/>
    <w:next w:val="Normal"/>
    <w:link w:val="Heading3Char"/>
    <w:autoRedefine/>
    <w:uiPriority w:val="9"/>
    <w:unhideWhenUsed/>
    <w:qFormat/>
    <w:rsid w:val="00c12b7e"/>
    <w:pPr>
      <w:keepNext w:val="true"/>
      <w:keepLines/>
      <w:spacing w:before="120" w:after="0"/>
      <w:jc w:val="start"/>
      <w:outlineLvl w:val="2"/>
    </w:pPr>
    <w:rPr>
      <w:rFonts w:eastAsia="" w:cs="" w:cstheme="majorBidi" w:eastAsiaTheme="majorEastAsia"/>
      <w:b/>
      <w:i/>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c12b7e"/>
    <w:rPr>
      <w:rFonts w:ascii="Times New Roman" w:hAnsi="Times New Roman" w:eastAsia="" w:cs="" w:cstheme="majorBidi" w:eastAsiaTheme="majorEastAsia"/>
      <w:b/>
      <w:sz w:val="26"/>
      <w:szCs w:val="32"/>
    </w:rPr>
  </w:style>
  <w:style w:type="character" w:styleId="Heading2Char" w:customStyle="1">
    <w:name w:val="Heading 2 Char"/>
    <w:basedOn w:val="DefaultParagraphFont"/>
    <w:link w:val="Heading2"/>
    <w:uiPriority w:val="9"/>
    <w:semiHidden/>
    <w:qFormat/>
    <w:rsid w:val="00c12b7e"/>
    <w:rPr>
      <w:rFonts w:ascii="Times New Roman" w:hAnsi="Times New Roman" w:eastAsia="" w:cs="" w:cstheme="majorBidi" w:eastAsiaTheme="majorEastAsia"/>
      <w:b/>
      <w:sz w:val="26"/>
      <w:szCs w:val="26"/>
    </w:rPr>
  </w:style>
  <w:style w:type="character" w:styleId="Heading3Char" w:customStyle="1">
    <w:name w:val="Heading 3 Char"/>
    <w:basedOn w:val="DefaultParagraphFont"/>
    <w:link w:val="Heading3"/>
    <w:uiPriority w:val="9"/>
    <w:qFormat/>
    <w:rsid w:val="00c12b7e"/>
    <w:rPr>
      <w:rFonts w:ascii="Times New Roman" w:hAnsi="Times New Roman" w:eastAsia="" w:cs="" w:cstheme="majorBidi" w:eastAsiaTheme="majorEastAsia"/>
      <w:b/>
      <w:i/>
      <w:sz w:val="26"/>
      <w:szCs w:val="24"/>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Spacing">
    <w:name w:val="No Spacing"/>
    <w:autoRedefine/>
    <w:uiPriority w:val="1"/>
    <w:qFormat/>
    <w:rsid w:val="00c12b7e"/>
    <w:pPr>
      <w:widowControl/>
      <w:bidi w:val="0"/>
      <w:spacing w:lineRule="auto" w:line="240" w:before="0" w:after="0"/>
      <w:jc w:val="both"/>
    </w:pPr>
    <w:rPr>
      <w:rFonts w:ascii="Times New Roman" w:hAnsi="Times New Roman" w:eastAsia="Calibri" w:cs="" w:cstheme="minorBidi" w:eastAsiaTheme="minorHAnsi"/>
      <w:color w:val="auto"/>
      <w:kern w:val="0"/>
      <w:sz w:val="26"/>
      <w:szCs w:val="22"/>
      <w:lang w:val="en-US" w:eastAsia="en-US" w:bidi="ar-SA"/>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9</TotalTime>
  <Application>LibreOffice/26.2.4.2$Linux_X86_64 LibreOffice_project/620$Build-2</Application>
  <AppVersion>15.0000</AppVersion>
  <Pages>3</Pages>
  <Words>1384</Words>
  <Characters>4919</Characters>
  <CharactersWithSpaces>6281</CharactersWithSpaces>
  <Paragraphs>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2026-09-16T00:21:00Z</dcterms:created>
  <dc:creator>Ung Thi Minh Hieu</dc:creator>
  <dc:description/>
  <dc:language>en-US</dc:language>
  <cp:lastModifiedBy/>
  <dcterms:modified xsi:type="dcterms:W3CDTF">2026-10-10T09:14:00Z</dcterms:modified>
  <cp:revision>3</cp:revision>
  <dc:subject/>
  <dc:title/>
</cp:coreProperties>
</file>

<file path=docProps/custom.xml><?xml version="1.0" encoding="utf-8"?>
<Properties xmlns="http://schemas.openxmlformats.org/officeDocument/2006/custom-properties" xmlns:vt="http://schemas.openxmlformats.org/officeDocument/2006/docPropsVTypes"/>
</file>