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937FFD" w14:textId="77777777" w:rsidR="006269AE" w:rsidRDefault="006269AE" w:rsidP="006269AE">
      <w:pPr>
        <w:spacing w:after="0" w:line="240" w:lineRule="auto"/>
        <w:jc w:val="center"/>
        <w:rPr>
          <w:rFonts w:eastAsia="Times New Roman" w:cs="Times New Roman"/>
          <w:b/>
          <w:szCs w:val="26"/>
        </w:rPr>
      </w:pPr>
      <w:bookmarkStart w:id="0" w:name="_GoBack"/>
      <w:bookmarkEnd w:id="0"/>
      <w:r w:rsidRPr="006269AE">
        <w:rPr>
          <w:rFonts w:eastAsia="Times New Roman" w:cs="Times New Roman"/>
          <w:b/>
          <w:szCs w:val="26"/>
        </w:rPr>
        <w:t>ĐỊNH LƯỢNG BILIRUBIN TOÀN PHẦN</w:t>
      </w:r>
    </w:p>
    <w:p w14:paraId="28A1CE8D" w14:textId="77777777" w:rsidR="006269AE" w:rsidRDefault="006269AE" w:rsidP="006269AE">
      <w:pPr>
        <w:spacing w:after="0" w:line="240" w:lineRule="auto"/>
        <w:jc w:val="center"/>
        <w:rPr>
          <w:rFonts w:eastAsia="Times New Roman" w:cs="Times New Roman"/>
          <w:b/>
          <w:szCs w:val="26"/>
        </w:rPr>
      </w:pPr>
    </w:p>
    <w:p w14:paraId="627DAF31" w14:textId="1AF6A4A6" w:rsidR="00FD5A1A" w:rsidRDefault="006269AE" w:rsidP="00FD5A1A">
      <w:pPr>
        <w:numPr>
          <w:ilvl w:val="0"/>
          <w:numId w:val="1"/>
        </w:numPr>
        <w:spacing w:before="60" w:after="60" w:line="276" w:lineRule="auto"/>
        <w:contextualSpacing/>
        <w:rPr>
          <w:rFonts w:eastAsia="Times New Roman" w:cs="Times New Roman"/>
          <w:szCs w:val="26"/>
        </w:rPr>
      </w:pPr>
      <w:r w:rsidRPr="00C07CF1">
        <w:rPr>
          <w:rFonts w:eastAsia="Times New Roman" w:cs="Times New Roman"/>
          <w:szCs w:val="26"/>
          <w:highlight w:val="yellow"/>
        </w:rPr>
        <w:t>Kỹ thuật viên thực hiện xét nghiệm định lượng Bilirubin toàn phần (BIL.T) cho một mẫu bệnh phẩm bị đục do nồng độ Triglyceride vượt quá ngưỡng gây nhiễu. Kỹ thuật viên tiến hành hòa loãng bệnh phẩm 5 lần và chạy mẫu trên hệ thống máy phân tích có cài đặt chế độ "hòa loãng tự động" (auto-dilution). Sau khi máy hoàn tất phân tích và hiển thị kết quả trên màn hình là 120 pmol/L, hành động xử lý kết quả nào sau đây là ĐÚNG theo quy trình?</w:t>
      </w:r>
      <w:r w:rsidR="00C07CF1">
        <w:rPr>
          <w:rFonts w:eastAsia="Times New Roman" w:cs="Times New Roman"/>
          <w:szCs w:val="26"/>
          <w:lang w:val="vi-VN"/>
        </w:rPr>
        <w:t xml:space="preserve"> </w:t>
      </w:r>
      <w:r w:rsidR="00C07CF1">
        <w:rPr>
          <w:rFonts w:eastAsia="Times New Roman" w:cs="Times New Roman"/>
          <w:szCs w:val="26"/>
          <w:highlight w:val="yellow"/>
          <w:lang w:val="vi-VN"/>
        </w:rPr>
        <w:t>Không</w:t>
      </w:r>
      <w:r w:rsidR="00C07CF1">
        <w:rPr>
          <w:rFonts w:eastAsia="Times New Roman" w:cs="Times New Roman"/>
          <w:szCs w:val="26"/>
          <w:lang w:val="vi-VN"/>
        </w:rPr>
        <w:t xml:space="preserve"> </w:t>
      </w:r>
      <w:r w:rsidR="00C07CF1">
        <w:rPr>
          <w:rFonts w:eastAsia="Times New Roman" w:cs="Times New Roman"/>
          <w:szCs w:val="26"/>
          <w:highlight w:val="yellow"/>
          <w:lang w:val="vi-VN"/>
        </w:rPr>
        <w:t>phù</w:t>
      </w:r>
      <w:r w:rsidR="00C07CF1">
        <w:rPr>
          <w:rFonts w:eastAsia="Times New Roman" w:cs="Times New Roman"/>
          <w:szCs w:val="26"/>
          <w:lang w:val="vi-VN"/>
        </w:rPr>
        <w:t xml:space="preserve"> </w:t>
      </w:r>
      <w:r w:rsidR="00C07CF1">
        <w:rPr>
          <w:rFonts w:eastAsia="Times New Roman" w:cs="Times New Roman"/>
          <w:szCs w:val="26"/>
          <w:highlight w:val="yellow"/>
          <w:lang w:val="vi-VN"/>
        </w:rPr>
        <w:t>hợp</w:t>
      </w:r>
      <w:r w:rsidR="00C07CF1">
        <w:rPr>
          <w:rFonts w:eastAsia="Times New Roman" w:cs="Times New Roman"/>
          <w:szCs w:val="26"/>
          <w:lang w:val="vi-VN"/>
        </w:rPr>
        <w:t xml:space="preserve"> </w:t>
      </w:r>
      <w:r w:rsidR="00C07CF1">
        <w:rPr>
          <w:rFonts w:eastAsia="Times New Roman" w:cs="Times New Roman"/>
          <w:szCs w:val="26"/>
          <w:highlight w:val="yellow"/>
          <w:lang w:val="vi-VN"/>
        </w:rPr>
        <w:t>thực</w:t>
      </w:r>
      <w:r w:rsidR="00C07CF1">
        <w:rPr>
          <w:rFonts w:eastAsia="Times New Roman" w:cs="Times New Roman"/>
          <w:szCs w:val="26"/>
          <w:lang w:val="vi-VN"/>
        </w:rPr>
        <w:t xml:space="preserve"> </w:t>
      </w:r>
      <w:r w:rsidR="00C07CF1">
        <w:rPr>
          <w:rFonts w:eastAsia="Times New Roman" w:cs="Times New Roman"/>
          <w:szCs w:val="26"/>
          <w:highlight w:val="yellow"/>
          <w:lang w:val="vi-VN"/>
        </w:rPr>
        <w:t>tế</w:t>
      </w:r>
      <w:r w:rsidR="00C07CF1">
        <w:rPr>
          <w:rFonts w:eastAsia="Times New Roman" w:cs="Times New Roman"/>
          <w:szCs w:val="26"/>
          <w:lang w:val="vi-VN"/>
        </w:rPr>
        <w:t xml:space="preserve">: </w:t>
      </w:r>
      <w:r w:rsidR="00C07CF1">
        <w:rPr>
          <w:rFonts w:eastAsia="Times New Roman" w:cs="Times New Roman"/>
          <w:szCs w:val="26"/>
          <w:highlight w:val="yellow"/>
          <w:lang w:val="vi-VN"/>
        </w:rPr>
        <w:t>máy</w:t>
      </w:r>
      <w:r w:rsidR="00C07CF1">
        <w:rPr>
          <w:rFonts w:eastAsia="Times New Roman" w:cs="Times New Roman"/>
          <w:szCs w:val="26"/>
          <w:lang w:val="vi-VN"/>
        </w:rPr>
        <w:t xml:space="preserve"> </w:t>
      </w:r>
      <w:r w:rsidR="00C07CF1">
        <w:rPr>
          <w:rFonts w:eastAsia="Times New Roman" w:cs="Times New Roman"/>
          <w:szCs w:val="26"/>
          <w:highlight w:val="yellow"/>
          <w:lang w:val="vi-VN"/>
        </w:rPr>
        <w:t>xét</w:t>
      </w:r>
      <w:r w:rsidR="00C07CF1">
        <w:rPr>
          <w:rFonts w:eastAsia="Times New Roman" w:cs="Times New Roman"/>
          <w:szCs w:val="26"/>
          <w:lang w:val="vi-VN"/>
        </w:rPr>
        <w:t xml:space="preserve"> </w:t>
      </w:r>
      <w:r w:rsidR="00C07CF1">
        <w:rPr>
          <w:rFonts w:eastAsia="Times New Roman" w:cs="Times New Roman"/>
          <w:szCs w:val="26"/>
          <w:highlight w:val="yellow"/>
          <w:lang w:val="vi-VN"/>
        </w:rPr>
        <w:t>nghiệm</w:t>
      </w:r>
      <w:r w:rsidR="00C07CF1">
        <w:rPr>
          <w:rFonts w:eastAsia="Times New Roman" w:cs="Times New Roman"/>
          <w:szCs w:val="26"/>
          <w:lang w:val="vi-VN"/>
        </w:rPr>
        <w:t xml:space="preserve"> </w:t>
      </w:r>
      <w:r w:rsidR="00C07CF1" w:rsidRPr="00C07CF1">
        <w:rPr>
          <w:rFonts w:eastAsia="Times New Roman" w:cs="Times New Roman"/>
          <w:szCs w:val="26"/>
          <w:highlight w:val="yellow"/>
          <w:lang w:val="vi-VN"/>
        </w:rPr>
        <w:t>sinh hóa tự động thế hệ mới ngưỡng đo rất cao, không yêu cầu pha loãng</w:t>
      </w:r>
      <w:r w:rsidRPr="006269AE">
        <w:rPr>
          <w:rFonts w:eastAsia="Times New Roman" w:cs="Times New Roman"/>
          <w:szCs w:val="26"/>
        </w:rPr>
        <w:t xml:space="preserve"> </w:t>
      </w:r>
    </w:p>
    <w:p w14:paraId="0AB6DEF1"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A. Nhân kết quả 120 pmol/L với độ hòa loãng là 5 để ghi nhận kết quả cuối cùng là 600 pmol/L. </w:t>
      </w:r>
    </w:p>
    <w:p w14:paraId="24938BDC" w14:textId="77777777" w:rsidR="00FD5A1A" w:rsidRPr="00FD5A1A" w:rsidRDefault="006269AE" w:rsidP="00FD5A1A">
      <w:pPr>
        <w:spacing w:before="60" w:after="60" w:line="276" w:lineRule="auto"/>
        <w:contextualSpacing/>
        <w:rPr>
          <w:rFonts w:eastAsia="Times New Roman" w:cs="Times New Roman"/>
          <w:bCs/>
          <w:color w:val="0000FF"/>
          <w:szCs w:val="26"/>
        </w:rPr>
      </w:pPr>
      <w:r w:rsidRPr="006269AE">
        <w:rPr>
          <w:rFonts w:eastAsia="Times New Roman" w:cs="Times New Roman"/>
          <w:bCs/>
          <w:color w:val="0000FF"/>
          <w:szCs w:val="26"/>
        </w:rPr>
        <w:t xml:space="preserve">B. Giữ nguyên kết quả 120 pmol/L để ghi báo cáo do máy đã tự tính toán kết quả sau khi hòa loãng. </w:t>
      </w:r>
    </w:p>
    <w:p w14:paraId="4B693543"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C. Chia kết quả 120 pmol/L cho 5 để lấy giá trị thực tế của bệnh phẩm trước khi hòa loãng. </w:t>
      </w:r>
    </w:p>
    <w:p w14:paraId="1E2D29FA" w14:textId="77777777" w:rsidR="006269AE" w:rsidRPr="006269AE"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D. Hủy bỏ kết quả và yêu cầu lấy lại mẫu máu do huyết thanh đục gây sai lệch không thể khắc phục.</w:t>
      </w:r>
    </w:p>
    <w:p w14:paraId="45B01F1B" w14:textId="77777777" w:rsidR="00FD5A1A" w:rsidRDefault="006269AE" w:rsidP="00FD5A1A">
      <w:pPr>
        <w:numPr>
          <w:ilvl w:val="0"/>
          <w:numId w:val="1"/>
        </w:numPr>
        <w:spacing w:before="60" w:after="60" w:line="276" w:lineRule="auto"/>
        <w:contextualSpacing/>
        <w:rPr>
          <w:rFonts w:eastAsia="Times New Roman" w:cs="Times New Roman"/>
          <w:szCs w:val="26"/>
        </w:rPr>
      </w:pPr>
      <w:r w:rsidRPr="006269AE">
        <w:rPr>
          <w:rFonts w:eastAsia="Times New Roman" w:cs="Times New Roman"/>
          <w:szCs w:val="26"/>
        </w:rPr>
        <w:t xml:space="preserve">Trong quá trình kiểm soát chất lượng mẫu bệnh phẩm xét nghiệm BIL.T, trường hợp nào sau đây khiến kết quả xét nghiệm BẮT ĐẦU bị ảnh hưởng bởi yếu tố gây nhiễu và cần áp dụng biện pháp hòa loãng bệnh phẩm để khắc phục? </w:t>
      </w:r>
    </w:p>
    <w:p w14:paraId="10A62CFF"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A. Mẫu huyết thanh đục có nồng độ Triglyceride đạt 850 mg/dL. </w:t>
      </w:r>
    </w:p>
    <w:p w14:paraId="5218F27A"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B. Mẫu huyết thanh vàng có nồng độ Bilirubin đạt 60 mg/dL. </w:t>
      </w:r>
    </w:p>
    <w:p w14:paraId="221B02DF" w14:textId="77777777" w:rsidR="00FD5A1A" w:rsidRPr="00FD5A1A" w:rsidRDefault="006269AE" w:rsidP="00FD5A1A">
      <w:pPr>
        <w:spacing w:before="60" w:after="60" w:line="276" w:lineRule="auto"/>
        <w:contextualSpacing/>
        <w:rPr>
          <w:rFonts w:eastAsia="Times New Roman" w:cs="Times New Roman"/>
          <w:bCs/>
          <w:color w:val="0000FF"/>
          <w:szCs w:val="26"/>
        </w:rPr>
      </w:pPr>
      <w:r w:rsidRPr="006269AE">
        <w:rPr>
          <w:rFonts w:eastAsia="Times New Roman" w:cs="Times New Roman"/>
          <w:bCs/>
          <w:color w:val="0000FF"/>
          <w:szCs w:val="26"/>
        </w:rPr>
        <w:t xml:space="preserve">C. Mẫu huyết thanh bị tán huyết có nồng độ Hemoglobin đạt 1050 mg/dL. </w:t>
      </w:r>
    </w:p>
    <w:p w14:paraId="0149E29B" w14:textId="77777777" w:rsidR="006269AE" w:rsidRPr="006269AE"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D. Mẫu huyết thanh vàng có nồng độ Bilirubin đạt 1000 pmol/L.</w:t>
      </w:r>
    </w:p>
    <w:p w14:paraId="0A8713A0" w14:textId="77777777" w:rsidR="00FD5A1A" w:rsidRDefault="006269AE" w:rsidP="00FD5A1A">
      <w:pPr>
        <w:numPr>
          <w:ilvl w:val="0"/>
          <w:numId w:val="1"/>
        </w:numPr>
        <w:spacing w:before="60" w:after="60" w:line="276" w:lineRule="auto"/>
        <w:contextualSpacing/>
        <w:rPr>
          <w:rFonts w:eastAsia="Times New Roman" w:cs="Times New Roman"/>
          <w:szCs w:val="26"/>
        </w:rPr>
      </w:pPr>
      <w:r w:rsidRPr="006269AE">
        <w:rPr>
          <w:rFonts w:eastAsia="Times New Roman" w:cs="Times New Roman"/>
          <w:szCs w:val="26"/>
        </w:rPr>
        <w:t xml:space="preserve">Kỹ thuật viên tiếp nhận các ống máu từ khoa lâm sàng gửi đến để thực hiện xét nghiệm BIL.T. Mẫu máu nào sau đây ĐỦ ĐIỀU KIỆN tiêu chuẩn để tiến hành ly tâm tách huyết thanh/huyết tương và thực hiện phân tích? </w:t>
      </w:r>
    </w:p>
    <w:p w14:paraId="7B08A741"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A. Ống máu chứa chất chống đông Sodium Citrate thể tích 3 ml, máu không vỡ hồng cầu. </w:t>
      </w:r>
    </w:p>
    <w:p w14:paraId="160574EB"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B. Ống máu không có chất chống đông thể tích 3 ml, mẫu máu bị vỡ hồng cầu nhẹ. </w:t>
      </w:r>
    </w:p>
    <w:p w14:paraId="6A6326D2" w14:textId="77777777" w:rsidR="00FD5A1A" w:rsidRPr="00FD5A1A" w:rsidRDefault="006269AE" w:rsidP="00FD5A1A">
      <w:pPr>
        <w:spacing w:before="60" w:after="60" w:line="276" w:lineRule="auto"/>
        <w:contextualSpacing/>
        <w:rPr>
          <w:rFonts w:eastAsia="Times New Roman" w:cs="Times New Roman"/>
          <w:bCs/>
          <w:color w:val="0000FF"/>
          <w:szCs w:val="26"/>
        </w:rPr>
      </w:pPr>
      <w:r w:rsidRPr="006269AE">
        <w:rPr>
          <w:rFonts w:eastAsia="Times New Roman" w:cs="Times New Roman"/>
          <w:bCs/>
          <w:color w:val="0000FF"/>
          <w:szCs w:val="26"/>
        </w:rPr>
        <w:t xml:space="preserve">C. Ống máu chứa chất chống đông Li-heparin thể tích 3 ml, mẫu máu không vỡ hồng cầu. </w:t>
      </w:r>
    </w:p>
    <w:p w14:paraId="78D5431E" w14:textId="77777777" w:rsidR="006269AE" w:rsidRPr="006269AE"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D. Ống máu chứa chất chống đông EDTA thể tích 1.5 ml, mẫu máu không vỡ hồng cầu.</w:t>
      </w:r>
    </w:p>
    <w:p w14:paraId="287CC744" w14:textId="77777777" w:rsidR="00FD5A1A" w:rsidRDefault="006269AE" w:rsidP="00FD5A1A">
      <w:pPr>
        <w:numPr>
          <w:ilvl w:val="0"/>
          <w:numId w:val="1"/>
        </w:numPr>
        <w:spacing w:before="60" w:after="60" w:line="276" w:lineRule="auto"/>
        <w:contextualSpacing/>
        <w:rPr>
          <w:rFonts w:eastAsia="Times New Roman" w:cs="Times New Roman"/>
          <w:szCs w:val="26"/>
        </w:rPr>
      </w:pPr>
      <w:r w:rsidRPr="006269AE">
        <w:rPr>
          <w:rFonts w:eastAsia="Times New Roman" w:cs="Times New Roman"/>
          <w:szCs w:val="26"/>
        </w:rPr>
        <w:t xml:space="preserve">Trước khi nạp mẫu bệnh phẩm vào máy phân tích tự động để định lượng BIL.T, điều kiện về kiểm tra chất lượng (QC) và chuẩn máy nào sau đây BẮT BUỘC phải thỏa mãn? </w:t>
      </w:r>
    </w:p>
    <w:p w14:paraId="55F54ECC"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A. Máy đã được chuẩn với xét nghiệm BIL.T và kết quả QC vượt dải cho phép nhưng không vi phạm luật Westgard. </w:t>
      </w:r>
    </w:p>
    <w:p w14:paraId="3EDCD2CF" w14:textId="77777777" w:rsidR="00FD5A1A" w:rsidRPr="00FD5A1A" w:rsidRDefault="006269AE" w:rsidP="00FD5A1A">
      <w:pPr>
        <w:spacing w:before="60" w:after="60" w:line="276" w:lineRule="auto"/>
        <w:contextualSpacing/>
        <w:rPr>
          <w:rFonts w:eastAsia="Times New Roman" w:cs="Times New Roman"/>
          <w:bCs/>
          <w:color w:val="0000FF"/>
          <w:szCs w:val="26"/>
        </w:rPr>
      </w:pPr>
      <w:r w:rsidRPr="006269AE">
        <w:rPr>
          <w:rFonts w:eastAsia="Times New Roman" w:cs="Times New Roman"/>
          <w:bCs/>
          <w:color w:val="0000FF"/>
          <w:szCs w:val="26"/>
        </w:rPr>
        <w:t xml:space="preserve">B. Máy đã cài đặt chương trình BIL.T, đã được chuẩn với BIL.T, và kết quả QC đạt yêu cầu không nằm ngoài dải cho phép và không vi phạm luật kiểm tra chất lượng. </w:t>
      </w:r>
    </w:p>
    <w:p w14:paraId="38901BDA"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C. Kết quả QC chỉ cần nằm trong dải cho phép mà không cần xem xét việc máy đã được hiệu chuẩn (calibrated) với xét nghiệm BIL.T hay chưa. </w:t>
      </w:r>
    </w:p>
    <w:p w14:paraId="0B894D12" w14:textId="77777777" w:rsidR="006269AE" w:rsidRPr="006269AE"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lastRenderedPageBreak/>
        <w:t>D. Máy phân tích tự động chỉ cần nhập đầy đủ thông tin người bệnh thì có thể vận hành phân tích mẫu mà không cần chạy chất chuẩn BIL.T.</w:t>
      </w:r>
    </w:p>
    <w:p w14:paraId="2D5E5AF8" w14:textId="77777777" w:rsidR="00FD5A1A" w:rsidRDefault="006269AE" w:rsidP="00FD5A1A">
      <w:pPr>
        <w:numPr>
          <w:ilvl w:val="0"/>
          <w:numId w:val="1"/>
        </w:numPr>
        <w:spacing w:before="60" w:after="60" w:line="276" w:lineRule="auto"/>
        <w:contextualSpacing/>
        <w:rPr>
          <w:rFonts w:eastAsia="Times New Roman" w:cs="Times New Roman"/>
          <w:szCs w:val="26"/>
        </w:rPr>
      </w:pPr>
      <w:r w:rsidRPr="006269AE">
        <w:rPr>
          <w:rFonts w:eastAsia="Times New Roman" w:cs="Times New Roman"/>
          <w:szCs w:val="26"/>
        </w:rPr>
        <w:t xml:space="preserve">Trong kỹ thuật định lượng Bilirubin toàn phần theo phương pháp đo màu được mô tả trong tài liệu, phát biểu nào sau đây phản ánh ĐÚNG nguyên lý phản ứng hóa học? </w:t>
      </w:r>
    </w:p>
    <w:p w14:paraId="17D4B51D"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A. Bilirubin tác dụng với ion diazonium trong môi trường kiềm tạo phức hợp Azobilirubin đo ở bước sóng 546 nm. </w:t>
      </w:r>
    </w:p>
    <w:p w14:paraId="5634C4EB"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B. Phức hợp Azobilirubin tạo thành có đậm độ màu tỷ lệ nghịch với nồng độ BIL.T có trong mẫu thử khi đo ở bước sóng 546 nm. </w:t>
      </w:r>
    </w:p>
    <w:p w14:paraId="41734BBB" w14:textId="77777777" w:rsidR="00FD5A1A" w:rsidRPr="00FD5A1A" w:rsidRDefault="006269AE" w:rsidP="00FD5A1A">
      <w:pPr>
        <w:spacing w:before="60" w:after="60" w:line="276" w:lineRule="auto"/>
        <w:contextualSpacing/>
        <w:rPr>
          <w:rFonts w:eastAsia="Times New Roman" w:cs="Times New Roman"/>
          <w:bCs/>
          <w:color w:val="0000FF"/>
          <w:szCs w:val="26"/>
        </w:rPr>
      </w:pPr>
      <w:r w:rsidRPr="006269AE">
        <w:rPr>
          <w:rFonts w:eastAsia="Times New Roman" w:cs="Times New Roman"/>
          <w:bCs/>
          <w:color w:val="0000FF"/>
          <w:szCs w:val="26"/>
        </w:rPr>
        <w:t xml:space="preserve">C. Trong môi trường acid, Bilirubin tác dụng với thuốc thử diazonium ion tạo phức hợp Azobilirubin có đậm độ màu tỷ lệ thuận với nồng độ BIL.T đo ở bước sóng 546 nm. </w:t>
      </w:r>
    </w:p>
    <w:p w14:paraId="7F2D0F09" w14:textId="77777777" w:rsidR="006269AE" w:rsidRPr="006269AE"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D. Diazonium ion tác dụng với Azobilirubin trong môi trường acid tạo sản phẩm phân hủy có màu đo ở bước sóng 546 nm.</w:t>
      </w:r>
    </w:p>
    <w:p w14:paraId="7EA6BEC2" w14:textId="77777777" w:rsidR="00FD5A1A" w:rsidRDefault="006269AE" w:rsidP="00FD5A1A">
      <w:pPr>
        <w:numPr>
          <w:ilvl w:val="0"/>
          <w:numId w:val="1"/>
        </w:numPr>
        <w:spacing w:before="60" w:after="60" w:line="276" w:lineRule="auto"/>
        <w:contextualSpacing/>
        <w:rPr>
          <w:rFonts w:eastAsia="Times New Roman" w:cs="Times New Roman"/>
          <w:szCs w:val="26"/>
        </w:rPr>
      </w:pPr>
      <w:r w:rsidRPr="006269AE">
        <w:rPr>
          <w:rFonts w:eastAsia="Times New Roman" w:cs="Times New Roman"/>
          <w:szCs w:val="26"/>
        </w:rPr>
        <w:t xml:space="preserve">Một mẫu máu tĩnh mạch lấy đúng tiêu chuẩn kỹ thuật (3 ml, không vỡ hồng cầu, ống EDTA) để định lượng BIL.T nhưng chưa thể phân tích ngay do phòng xét nghiệm đang xử lý sự cố hệ thống. Thao tác bảo quản và xử lý mẫu nào sau đây KHÔNG ĐÚNG quy định? </w:t>
      </w:r>
    </w:p>
    <w:p w14:paraId="5DF1074B" w14:textId="77777777" w:rsidR="00FD5A1A" w:rsidRPr="00FD5A1A" w:rsidRDefault="006269AE" w:rsidP="00FD5A1A">
      <w:pPr>
        <w:spacing w:before="60" w:after="60" w:line="276" w:lineRule="auto"/>
        <w:contextualSpacing/>
        <w:rPr>
          <w:rFonts w:eastAsia="Times New Roman" w:cs="Times New Roman"/>
          <w:bCs/>
          <w:color w:val="0000FF"/>
          <w:szCs w:val="26"/>
        </w:rPr>
      </w:pPr>
      <w:r w:rsidRPr="006269AE">
        <w:rPr>
          <w:rFonts w:eastAsia="Times New Roman" w:cs="Times New Roman"/>
          <w:bCs/>
          <w:color w:val="0000FF"/>
          <w:szCs w:val="26"/>
        </w:rPr>
        <w:t xml:space="preserve">A. Đặt ống mẫu ở nơi có ánh sáng mặt trời hoặc nguồn sáng mạnh để dễ quan sát tình trạng đục của mẫu. </w:t>
      </w:r>
    </w:p>
    <w:p w14:paraId="02B1BAF7"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B. Tiến hành ly tâm tách lấy huyết thanh hoặc huyết tương trước khi lưu trữ. </w:t>
      </w:r>
    </w:p>
    <w:p w14:paraId="775E4CBA"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C. Bảo quản bệnh phẩm trong điều kiện tránh ánh sáng hoàn toàn. </w:t>
      </w:r>
    </w:p>
    <w:p w14:paraId="77B261D9" w14:textId="77777777" w:rsidR="006269AE" w:rsidRPr="006269AE"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D. Sắp xếp để thực hiện phân tích mẫu sớm nhất có thể sau khi khắc phục sự cố.</w:t>
      </w:r>
    </w:p>
    <w:p w14:paraId="1160B05B" w14:textId="77777777" w:rsidR="00FD5A1A" w:rsidRDefault="006269AE" w:rsidP="00FD5A1A">
      <w:pPr>
        <w:numPr>
          <w:ilvl w:val="0"/>
          <w:numId w:val="1"/>
        </w:numPr>
        <w:spacing w:before="60" w:after="60" w:line="276" w:lineRule="auto"/>
        <w:contextualSpacing/>
        <w:rPr>
          <w:rFonts w:eastAsia="Times New Roman" w:cs="Times New Roman"/>
          <w:szCs w:val="26"/>
        </w:rPr>
      </w:pPr>
      <w:r w:rsidRPr="006269AE">
        <w:rPr>
          <w:rFonts w:eastAsia="Times New Roman" w:cs="Times New Roman"/>
          <w:szCs w:val="26"/>
        </w:rPr>
        <w:t xml:space="preserve">Bệnh nhân có kết quả xét nghiệm BIL.T tăng cao so với trị số bình thường. Dựa vào bảng phân loại nguyên nhân tăng BIL.T trong tài liệu, nhóm nguyên nhân nào sau đây đại diện cho tình trạng "Tắc mật ngoài gan"? </w:t>
      </w:r>
    </w:p>
    <w:p w14:paraId="455A438A"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A. Viêm gan và xơ gan. </w:t>
      </w:r>
    </w:p>
    <w:p w14:paraId="32DDCC9E" w14:textId="77777777" w:rsidR="00FD5A1A" w:rsidRPr="00FD5A1A" w:rsidRDefault="006269AE" w:rsidP="00FD5A1A">
      <w:pPr>
        <w:spacing w:before="60" w:after="60" w:line="276" w:lineRule="auto"/>
        <w:contextualSpacing/>
        <w:rPr>
          <w:rFonts w:eastAsia="Times New Roman" w:cs="Times New Roman"/>
          <w:bCs/>
          <w:color w:val="0000FF"/>
          <w:szCs w:val="26"/>
        </w:rPr>
      </w:pPr>
      <w:r w:rsidRPr="006269AE">
        <w:rPr>
          <w:rFonts w:eastAsia="Times New Roman" w:cs="Times New Roman"/>
          <w:bCs/>
          <w:color w:val="0000FF"/>
          <w:szCs w:val="26"/>
        </w:rPr>
        <w:t xml:space="preserve">B. Tắc mật do sỏi, ung thư, hạch to. </w:t>
      </w:r>
    </w:p>
    <w:p w14:paraId="01FF87D1"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C. Thiếu máu tan huyết và sốt rét. </w:t>
      </w:r>
    </w:p>
    <w:p w14:paraId="430A1C2A" w14:textId="77777777" w:rsidR="006269AE" w:rsidRPr="006269AE"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D. Vàng da sơ sinh.</w:t>
      </w:r>
    </w:p>
    <w:p w14:paraId="75E75CC9" w14:textId="77777777" w:rsidR="00FD5A1A" w:rsidRDefault="006269AE" w:rsidP="00FD5A1A">
      <w:pPr>
        <w:numPr>
          <w:ilvl w:val="0"/>
          <w:numId w:val="1"/>
        </w:numPr>
        <w:spacing w:before="60" w:after="60" w:line="276" w:lineRule="auto"/>
        <w:contextualSpacing/>
        <w:rPr>
          <w:rFonts w:eastAsia="Times New Roman" w:cs="Times New Roman"/>
          <w:szCs w:val="26"/>
        </w:rPr>
      </w:pPr>
      <w:r w:rsidRPr="006269AE">
        <w:rPr>
          <w:rFonts w:eastAsia="Times New Roman" w:cs="Times New Roman"/>
          <w:szCs w:val="26"/>
        </w:rPr>
        <w:t xml:space="preserve">Nhằm đảm bảo nhân sự thực hiện đúng quy định chuẩn của quy trình xét nghiệm định lượng Bilirubin toàn phần, cơ cấu nhân lực trực tiếp thực hiện quy trình này bao gồm những thành phần nào? </w:t>
      </w:r>
    </w:p>
    <w:p w14:paraId="47DF8095"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A. 02 kỹ thuật viên chuyên ngành hóa sinh. </w:t>
      </w:r>
    </w:p>
    <w:p w14:paraId="6454ADD1"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B. 01 bác sĩ chuyên khoa hóa sinh và 01 kỹ thuật viên xét nghiệm. </w:t>
      </w:r>
    </w:p>
    <w:p w14:paraId="1F9D1507"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bCs/>
          <w:color w:val="0000FF"/>
          <w:szCs w:val="26"/>
        </w:rPr>
        <w:t xml:space="preserve">C. 01 cán bộ đại học và 01 kỹ thuật viên chuyên ngành hóa sinh. </w:t>
      </w:r>
    </w:p>
    <w:p w14:paraId="683C68CF" w14:textId="77777777" w:rsidR="006269AE" w:rsidRPr="006269AE"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D. 01 cán bộ đại học và 01 bác sĩ chuyên khoa lâm sàng.</w:t>
      </w:r>
    </w:p>
    <w:p w14:paraId="708DC109" w14:textId="77777777" w:rsidR="00FD5A1A" w:rsidRDefault="006269AE" w:rsidP="00FD5A1A">
      <w:pPr>
        <w:numPr>
          <w:ilvl w:val="0"/>
          <w:numId w:val="1"/>
        </w:numPr>
        <w:spacing w:before="60" w:after="60" w:line="276" w:lineRule="auto"/>
        <w:contextualSpacing/>
        <w:rPr>
          <w:rFonts w:eastAsia="Times New Roman" w:cs="Times New Roman"/>
          <w:szCs w:val="26"/>
        </w:rPr>
      </w:pPr>
      <w:r w:rsidRPr="006269AE">
        <w:rPr>
          <w:rFonts w:eastAsia="Times New Roman" w:cs="Times New Roman"/>
          <w:szCs w:val="26"/>
        </w:rPr>
        <w:t xml:space="preserve">Khi chuẩn bị phiếu xét nghiệm định lượng BIL.T cho bệnh nhân, cán bộ y tế cần kiểm tra các thông tin bắt buộc. Danh mục thông tin nào sau đây phản ánh ĐẦY ĐỦ VÀ CHÍNH XÁC các yêu cầu đối với phiếu xét nghiệm được quy định trong tài liệu? </w:t>
      </w:r>
    </w:p>
    <w:p w14:paraId="09336F6F" w14:textId="77777777" w:rsidR="00FD5A1A" w:rsidRPr="00FD5A1A" w:rsidRDefault="006269AE" w:rsidP="00FD5A1A">
      <w:pPr>
        <w:spacing w:before="60" w:after="60" w:line="276" w:lineRule="auto"/>
        <w:contextualSpacing/>
        <w:rPr>
          <w:rFonts w:eastAsia="Times New Roman" w:cs="Times New Roman"/>
          <w:bCs/>
          <w:color w:val="0000FF"/>
          <w:szCs w:val="26"/>
        </w:rPr>
      </w:pPr>
      <w:r w:rsidRPr="006269AE">
        <w:rPr>
          <w:rFonts w:eastAsia="Times New Roman" w:cs="Times New Roman"/>
          <w:bCs/>
          <w:color w:val="0000FF"/>
          <w:szCs w:val="26"/>
        </w:rPr>
        <w:t xml:space="preserve">A. Tên, tuổi, giới tính, khoa phòng, chẩn đoán của người bệnh và ghi rõ chỉ định xét nghiệm. </w:t>
      </w:r>
    </w:p>
    <w:p w14:paraId="15469DDD"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B. Tên, tuổi, số định danh cá nhân, chẩn đoán lâm sàng và tên phương pháp đo quang. </w:t>
      </w:r>
    </w:p>
    <w:p w14:paraId="5122E506"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lastRenderedPageBreak/>
        <w:t xml:space="preserve">C. Tên người bệnh, khoa phòng, tên máy phân tích (Cobas C501/AU 640) và tiền sử dị ứng. </w:t>
      </w:r>
    </w:p>
    <w:p w14:paraId="42B90ACB" w14:textId="77777777" w:rsidR="006269AE" w:rsidRPr="006269AE"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D. Tên người bệnh, chỉ định xét nghiệm, mã vạch bệnh phẩm và tên kỹ thuật viên lấy máu.</w:t>
      </w:r>
    </w:p>
    <w:p w14:paraId="4FDFF200" w14:textId="7A2C5FBE" w:rsidR="00FD5A1A" w:rsidRPr="00C07CF1" w:rsidRDefault="006269AE" w:rsidP="00FD5A1A">
      <w:pPr>
        <w:numPr>
          <w:ilvl w:val="0"/>
          <w:numId w:val="1"/>
        </w:numPr>
        <w:spacing w:before="60" w:after="60" w:line="276" w:lineRule="auto"/>
        <w:contextualSpacing/>
        <w:rPr>
          <w:rFonts w:eastAsia="Times New Roman" w:cs="Times New Roman"/>
          <w:szCs w:val="26"/>
          <w:highlight w:val="yellow"/>
        </w:rPr>
      </w:pPr>
      <w:r w:rsidRPr="00C07CF1">
        <w:rPr>
          <w:rFonts w:eastAsia="Times New Roman" w:cs="Times New Roman"/>
          <w:szCs w:val="26"/>
          <w:highlight w:val="yellow"/>
        </w:rPr>
        <w:t xml:space="preserve">Sau khi hoàn tất quá trình đo quang mẫu bệnh phẩm của một bệnh nhân, máy phân tích trả kết quả BIL.T là 15.2 pmol/L. Khi xem xét đánh giá kết quả để in báo cáo trả cho người bệnh, nhận định nào sau đây là CHÍNH XÁC theo tài liệu quy định? </w:t>
      </w:r>
      <w:r w:rsidR="00C07CF1">
        <w:rPr>
          <w:rFonts w:eastAsia="Times New Roman" w:cs="Times New Roman"/>
          <w:szCs w:val="26"/>
          <w:highlight w:val="yellow"/>
        </w:rPr>
        <w:t>Câu</w:t>
      </w:r>
      <w:r w:rsidR="00C07CF1">
        <w:rPr>
          <w:rFonts w:eastAsia="Times New Roman" w:cs="Times New Roman"/>
          <w:szCs w:val="26"/>
          <w:highlight w:val="yellow"/>
          <w:lang w:val="vi-VN"/>
        </w:rPr>
        <w:t xml:space="preserve"> hỏi sai đơn vị, đơn vị tính đang sử dụng của BiliT là µmol/L</w:t>
      </w:r>
    </w:p>
    <w:p w14:paraId="5D53C530" w14:textId="77777777" w:rsidR="00FD5A1A" w:rsidRPr="00FD5A1A" w:rsidRDefault="006269AE" w:rsidP="00FD5A1A">
      <w:pPr>
        <w:spacing w:before="60" w:after="60" w:line="276" w:lineRule="auto"/>
        <w:contextualSpacing/>
        <w:rPr>
          <w:rFonts w:eastAsia="Times New Roman" w:cs="Times New Roman"/>
          <w:bCs/>
          <w:color w:val="0000FF"/>
          <w:szCs w:val="26"/>
        </w:rPr>
      </w:pPr>
      <w:r w:rsidRPr="006269AE">
        <w:rPr>
          <w:rFonts w:eastAsia="Times New Roman" w:cs="Times New Roman"/>
          <w:bCs/>
          <w:color w:val="0000FF"/>
          <w:szCs w:val="26"/>
        </w:rPr>
        <w:t xml:space="preserve">A. Kết quả nằm trong giới hạn trị số bình thường vì &lt; 17.1 pmol/L. </w:t>
      </w:r>
    </w:p>
    <w:p w14:paraId="71C09E72"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B. Kết quả tăng cao vì trị số bình thường quy định phải là &lt; 10.0 pmol/L. </w:t>
      </w:r>
    </w:p>
    <w:p w14:paraId="058B7DB8" w14:textId="77777777" w:rsidR="00FD5A1A"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 xml:space="preserve">C. Kết quả không thể nhận định được do tài liệu chỉ cung cấp dải nhiễu Bilirubin &lt; 70 mg/dL mà không có trị số tham chiếu. </w:t>
      </w:r>
    </w:p>
    <w:p w14:paraId="5362AA86" w14:textId="77777777" w:rsidR="006269AE" w:rsidRPr="006269AE" w:rsidRDefault="006269AE" w:rsidP="00FD5A1A">
      <w:pPr>
        <w:spacing w:before="60" w:after="60" w:line="276" w:lineRule="auto"/>
        <w:contextualSpacing/>
        <w:rPr>
          <w:rFonts w:eastAsia="Times New Roman" w:cs="Times New Roman"/>
          <w:szCs w:val="26"/>
        </w:rPr>
      </w:pPr>
      <w:r w:rsidRPr="006269AE">
        <w:rPr>
          <w:rFonts w:eastAsia="Times New Roman" w:cs="Times New Roman"/>
          <w:szCs w:val="26"/>
        </w:rPr>
        <w:t>D. Kết quả bị giảm nghiêm trọng so với ngưỡng bình thường là 1197 pmol/L.</w:t>
      </w:r>
    </w:p>
    <w:p w14:paraId="0B34B6BE" w14:textId="77777777" w:rsidR="00456B61" w:rsidRPr="006269AE" w:rsidRDefault="00456B61">
      <w:pPr>
        <w:rPr>
          <w:rFonts w:cs="Times New Roman"/>
          <w:szCs w:val="26"/>
        </w:rPr>
      </w:pPr>
    </w:p>
    <w:sectPr w:rsidR="00456B61" w:rsidRPr="006269AE" w:rsidSect="00C12B7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607D77"/>
    <w:multiLevelType w:val="multilevel"/>
    <w:tmpl w:val="25607D77"/>
    <w:lvl w:ilvl="0">
      <w:start w:val="1"/>
      <w:numFmt w:val="decimal"/>
      <w:suff w:val="space"/>
      <w:lvlText w:val="Câu %1:"/>
      <w:lvlJc w:val="left"/>
      <w:pPr>
        <w:ind w:left="0" w:firstLine="0"/>
      </w:pPr>
      <w:rPr>
        <w:rFonts w:ascii="Times New Roman" w:hAnsi="Times New Roman" w:hint="default"/>
        <w:b/>
        <w:i w:val="0"/>
        <w:color w:val="auto"/>
        <w:sz w:val="26"/>
        <w:u w:val="single"/>
      </w:rPr>
    </w:lvl>
    <w:lvl w:ilvl="1">
      <w:start w:val="1"/>
      <w:numFmt w:val="upperLetter"/>
      <w:suff w:val="space"/>
      <w:lvlText w:val="%2."/>
      <w:lvlJc w:val="left"/>
      <w:pPr>
        <w:ind w:left="563" w:firstLine="97"/>
      </w:pPr>
      <w:rPr>
        <w:rFonts w:hint="default"/>
        <w:b w:val="0"/>
        <w:bCs w:val="0"/>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9AE"/>
    <w:rsid w:val="00456B61"/>
    <w:rsid w:val="006269AE"/>
    <w:rsid w:val="009615C5"/>
    <w:rsid w:val="00A01C67"/>
    <w:rsid w:val="00C07CF1"/>
    <w:rsid w:val="00C12B7E"/>
    <w:rsid w:val="00FD5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5729B"/>
  <w15:chartTrackingRefBased/>
  <w15:docId w15:val="{FFA6CFE5-63D1-413F-A0DA-9035DEBB5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B7E"/>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12B7E"/>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12B7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C12B7E"/>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C12B7E"/>
    <w:pPr>
      <w:spacing w:after="0" w:line="240" w:lineRule="auto"/>
      <w:jc w:val="both"/>
    </w:pPr>
    <w:rPr>
      <w:rFonts w:ascii="Times New Roman" w:hAnsi="Times New Roman"/>
      <w:sz w:val="26"/>
    </w:rPr>
  </w:style>
  <w:style w:type="character" w:customStyle="1" w:styleId="Heading1Char">
    <w:name w:val="Heading 1 Char"/>
    <w:basedOn w:val="DefaultParagraphFont"/>
    <w:link w:val="Heading1"/>
    <w:uiPriority w:val="9"/>
    <w:rsid w:val="00C12B7E"/>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12B7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C12B7E"/>
    <w:rPr>
      <w:rFonts w:ascii="Times New Roman" w:eastAsiaTheme="majorEastAsia" w:hAnsi="Times New Roman" w:cstheme="majorBidi"/>
      <w:b/>
      <w:i/>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794149">
      <w:bodyDiv w:val="1"/>
      <w:marLeft w:val="0"/>
      <w:marRight w:val="0"/>
      <w:marTop w:val="0"/>
      <w:marBottom w:val="0"/>
      <w:divBdr>
        <w:top w:val="none" w:sz="0" w:space="0" w:color="auto"/>
        <w:left w:val="none" w:sz="0" w:space="0" w:color="auto"/>
        <w:bottom w:val="none" w:sz="0" w:space="0" w:color="auto"/>
        <w:right w:val="none" w:sz="0" w:space="0" w:color="auto"/>
      </w:divBdr>
      <w:divsChild>
        <w:div w:id="293290662">
          <w:marLeft w:val="0"/>
          <w:marRight w:val="0"/>
          <w:marTop w:val="0"/>
          <w:marBottom w:val="0"/>
          <w:divBdr>
            <w:top w:val="none" w:sz="0" w:space="0" w:color="auto"/>
            <w:left w:val="none" w:sz="0" w:space="0" w:color="auto"/>
            <w:bottom w:val="none" w:sz="0" w:space="0" w:color="auto"/>
            <w:right w:val="none" w:sz="0" w:space="0" w:color="auto"/>
          </w:divBdr>
        </w:div>
        <w:div w:id="6488705">
          <w:marLeft w:val="0"/>
          <w:marRight w:val="0"/>
          <w:marTop w:val="0"/>
          <w:marBottom w:val="0"/>
          <w:divBdr>
            <w:top w:val="none" w:sz="0" w:space="0" w:color="auto"/>
            <w:left w:val="none" w:sz="0" w:space="0" w:color="auto"/>
            <w:bottom w:val="none" w:sz="0" w:space="0" w:color="auto"/>
            <w:right w:val="none" w:sz="0" w:space="0" w:color="auto"/>
          </w:divBdr>
        </w:div>
        <w:div w:id="294723968">
          <w:marLeft w:val="0"/>
          <w:marRight w:val="0"/>
          <w:marTop w:val="0"/>
          <w:marBottom w:val="0"/>
          <w:divBdr>
            <w:top w:val="none" w:sz="0" w:space="0" w:color="auto"/>
            <w:left w:val="none" w:sz="0" w:space="0" w:color="auto"/>
            <w:bottom w:val="none" w:sz="0" w:space="0" w:color="auto"/>
            <w:right w:val="none" w:sz="0" w:space="0" w:color="auto"/>
          </w:divBdr>
        </w:div>
        <w:div w:id="1127818478">
          <w:marLeft w:val="0"/>
          <w:marRight w:val="0"/>
          <w:marTop w:val="0"/>
          <w:marBottom w:val="0"/>
          <w:divBdr>
            <w:top w:val="none" w:sz="0" w:space="0" w:color="auto"/>
            <w:left w:val="none" w:sz="0" w:space="0" w:color="auto"/>
            <w:bottom w:val="none" w:sz="0" w:space="0" w:color="auto"/>
            <w:right w:val="none" w:sz="0" w:space="0" w:color="auto"/>
          </w:divBdr>
        </w:div>
        <w:div w:id="1447626084">
          <w:marLeft w:val="0"/>
          <w:marRight w:val="0"/>
          <w:marTop w:val="0"/>
          <w:marBottom w:val="0"/>
          <w:divBdr>
            <w:top w:val="none" w:sz="0" w:space="0" w:color="auto"/>
            <w:left w:val="none" w:sz="0" w:space="0" w:color="auto"/>
            <w:bottom w:val="none" w:sz="0" w:space="0" w:color="auto"/>
            <w:right w:val="none" w:sz="0" w:space="0" w:color="auto"/>
          </w:divBdr>
        </w:div>
        <w:div w:id="1730957040">
          <w:marLeft w:val="0"/>
          <w:marRight w:val="0"/>
          <w:marTop w:val="0"/>
          <w:marBottom w:val="0"/>
          <w:divBdr>
            <w:top w:val="none" w:sz="0" w:space="0" w:color="auto"/>
            <w:left w:val="none" w:sz="0" w:space="0" w:color="auto"/>
            <w:bottom w:val="none" w:sz="0" w:space="0" w:color="auto"/>
            <w:right w:val="none" w:sz="0" w:space="0" w:color="auto"/>
          </w:divBdr>
        </w:div>
        <w:div w:id="1665280479">
          <w:marLeft w:val="0"/>
          <w:marRight w:val="0"/>
          <w:marTop w:val="0"/>
          <w:marBottom w:val="0"/>
          <w:divBdr>
            <w:top w:val="none" w:sz="0" w:space="0" w:color="auto"/>
            <w:left w:val="none" w:sz="0" w:space="0" w:color="auto"/>
            <w:bottom w:val="none" w:sz="0" w:space="0" w:color="auto"/>
            <w:right w:val="none" w:sz="0" w:space="0" w:color="auto"/>
          </w:divBdr>
        </w:div>
        <w:div w:id="1667054917">
          <w:marLeft w:val="0"/>
          <w:marRight w:val="0"/>
          <w:marTop w:val="0"/>
          <w:marBottom w:val="0"/>
          <w:divBdr>
            <w:top w:val="none" w:sz="0" w:space="0" w:color="auto"/>
            <w:left w:val="none" w:sz="0" w:space="0" w:color="auto"/>
            <w:bottom w:val="none" w:sz="0" w:space="0" w:color="auto"/>
            <w:right w:val="none" w:sz="0" w:space="0" w:color="auto"/>
          </w:divBdr>
        </w:div>
        <w:div w:id="133640621">
          <w:marLeft w:val="0"/>
          <w:marRight w:val="0"/>
          <w:marTop w:val="0"/>
          <w:marBottom w:val="0"/>
          <w:divBdr>
            <w:top w:val="none" w:sz="0" w:space="0" w:color="auto"/>
            <w:left w:val="none" w:sz="0" w:space="0" w:color="auto"/>
            <w:bottom w:val="none" w:sz="0" w:space="0" w:color="auto"/>
            <w:right w:val="none" w:sz="0" w:space="0" w:color="auto"/>
          </w:divBdr>
        </w:div>
        <w:div w:id="1545100115">
          <w:marLeft w:val="0"/>
          <w:marRight w:val="0"/>
          <w:marTop w:val="0"/>
          <w:marBottom w:val="0"/>
          <w:divBdr>
            <w:top w:val="none" w:sz="0" w:space="0" w:color="auto"/>
            <w:left w:val="none" w:sz="0" w:space="0" w:color="auto"/>
            <w:bottom w:val="none" w:sz="0" w:space="0" w:color="auto"/>
            <w:right w:val="none" w:sz="0" w:space="0" w:color="auto"/>
          </w:divBdr>
        </w:div>
        <w:div w:id="294873938">
          <w:marLeft w:val="0"/>
          <w:marRight w:val="0"/>
          <w:marTop w:val="0"/>
          <w:marBottom w:val="0"/>
          <w:divBdr>
            <w:top w:val="none" w:sz="0" w:space="0" w:color="auto"/>
            <w:left w:val="none" w:sz="0" w:space="0" w:color="auto"/>
            <w:bottom w:val="none" w:sz="0" w:space="0" w:color="auto"/>
            <w:right w:val="none" w:sz="0" w:space="0" w:color="auto"/>
          </w:divBdr>
        </w:div>
        <w:div w:id="1110903319">
          <w:marLeft w:val="0"/>
          <w:marRight w:val="0"/>
          <w:marTop w:val="0"/>
          <w:marBottom w:val="0"/>
          <w:divBdr>
            <w:top w:val="none" w:sz="0" w:space="0" w:color="auto"/>
            <w:left w:val="none" w:sz="0" w:space="0" w:color="auto"/>
            <w:bottom w:val="none" w:sz="0" w:space="0" w:color="auto"/>
            <w:right w:val="none" w:sz="0" w:space="0" w:color="auto"/>
          </w:divBdr>
        </w:div>
        <w:div w:id="650790225">
          <w:marLeft w:val="0"/>
          <w:marRight w:val="0"/>
          <w:marTop w:val="0"/>
          <w:marBottom w:val="0"/>
          <w:divBdr>
            <w:top w:val="none" w:sz="0" w:space="0" w:color="auto"/>
            <w:left w:val="none" w:sz="0" w:space="0" w:color="auto"/>
            <w:bottom w:val="none" w:sz="0" w:space="0" w:color="auto"/>
            <w:right w:val="none" w:sz="0" w:space="0" w:color="auto"/>
          </w:divBdr>
        </w:div>
        <w:div w:id="1496803651">
          <w:marLeft w:val="0"/>
          <w:marRight w:val="0"/>
          <w:marTop w:val="0"/>
          <w:marBottom w:val="0"/>
          <w:divBdr>
            <w:top w:val="none" w:sz="0" w:space="0" w:color="auto"/>
            <w:left w:val="none" w:sz="0" w:space="0" w:color="auto"/>
            <w:bottom w:val="none" w:sz="0" w:space="0" w:color="auto"/>
            <w:right w:val="none" w:sz="0" w:space="0" w:color="auto"/>
          </w:divBdr>
        </w:div>
        <w:div w:id="1194424063">
          <w:marLeft w:val="0"/>
          <w:marRight w:val="0"/>
          <w:marTop w:val="0"/>
          <w:marBottom w:val="0"/>
          <w:divBdr>
            <w:top w:val="none" w:sz="0" w:space="0" w:color="auto"/>
            <w:left w:val="none" w:sz="0" w:space="0" w:color="auto"/>
            <w:bottom w:val="none" w:sz="0" w:space="0" w:color="auto"/>
            <w:right w:val="none" w:sz="0" w:space="0" w:color="auto"/>
          </w:divBdr>
        </w:div>
        <w:div w:id="965433271">
          <w:marLeft w:val="0"/>
          <w:marRight w:val="0"/>
          <w:marTop w:val="0"/>
          <w:marBottom w:val="0"/>
          <w:divBdr>
            <w:top w:val="none" w:sz="0" w:space="0" w:color="auto"/>
            <w:left w:val="none" w:sz="0" w:space="0" w:color="auto"/>
            <w:bottom w:val="none" w:sz="0" w:space="0" w:color="auto"/>
            <w:right w:val="none" w:sz="0" w:space="0" w:color="auto"/>
          </w:divBdr>
        </w:div>
        <w:div w:id="579094668">
          <w:marLeft w:val="0"/>
          <w:marRight w:val="0"/>
          <w:marTop w:val="0"/>
          <w:marBottom w:val="0"/>
          <w:divBdr>
            <w:top w:val="none" w:sz="0" w:space="0" w:color="auto"/>
            <w:left w:val="none" w:sz="0" w:space="0" w:color="auto"/>
            <w:bottom w:val="none" w:sz="0" w:space="0" w:color="auto"/>
            <w:right w:val="none" w:sz="0" w:space="0" w:color="auto"/>
          </w:divBdr>
        </w:div>
        <w:div w:id="1117454998">
          <w:marLeft w:val="0"/>
          <w:marRight w:val="0"/>
          <w:marTop w:val="0"/>
          <w:marBottom w:val="0"/>
          <w:divBdr>
            <w:top w:val="none" w:sz="0" w:space="0" w:color="auto"/>
            <w:left w:val="none" w:sz="0" w:space="0" w:color="auto"/>
            <w:bottom w:val="none" w:sz="0" w:space="0" w:color="auto"/>
            <w:right w:val="none" w:sz="0" w:space="0" w:color="auto"/>
          </w:divBdr>
        </w:div>
        <w:div w:id="1036389173">
          <w:marLeft w:val="0"/>
          <w:marRight w:val="0"/>
          <w:marTop w:val="0"/>
          <w:marBottom w:val="0"/>
          <w:divBdr>
            <w:top w:val="none" w:sz="0" w:space="0" w:color="auto"/>
            <w:left w:val="none" w:sz="0" w:space="0" w:color="auto"/>
            <w:bottom w:val="none" w:sz="0" w:space="0" w:color="auto"/>
            <w:right w:val="none" w:sz="0" w:space="0" w:color="auto"/>
          </w:divBdr>
        </w:div>
        <w:div w:id="2057578385">
          <w:marLeft w:val="0"/>
          <w:marRight w:val="0"/>
          <w:marTop w:val="0"/>
          <w:marBottom w:val="0"/>
          <w:divBdr>
            <w:top w:val="none" w:sz="0" w:space="0" w:color="auto"/>
            <w:left w:val="none" w:sz="0" w:space="0" w:color="auto"/>
            <w:bottom w:val="none" w:sz="0" w:space="0" w:color="auto"/>
            <w:right w:val="none" w:sz="0" w:space="0" w:color="auto"/>
          </w:divBdr>
        </w:div>
        <w:div w:id="2131973119">
          <w:marLeft w:val="0"/>
          <w:marRight w:val="0"/>
          <w:marTop w:val="0"/>
          <w:marBottom w:val="0"/>
          <w:divBdr>
            <w:top w:val="none" w:sz="0" w:space="0" w:color="auto"/>
            <w:left w:val="none" w:sz="0" w:space="0" w:color="auto"/>
            <w:bottom w:val="none" w:sz="0" w:space="0" w:color="auto"/>
            <w:right w:val="none" w:sz="0" w:space="0" w:color="auto"/>
          </w:divBdr>
        </w:div>
        <w:div w:id="174928328">
          <w:marLeft w:val="0"/>
          <w:marRight w:val="0"/>
          <w:marTop w:val="0"/>
          <w:marBottom w:val="0"/>
          <w:divBdr>
            <w:top w:val="none" w:sz="0" w:space="0" w:color="auto"/>
            <w:left w:val="none" w:sz="0" w:space="0" w:color="auto"/>
            <w:bottom w:val="none" w:sz="0" w:space="0" w:color="auto"/>
            <w:right w:val="none" w:sz="0" w:space="0" w:color="auto"/>
          </w:divBdr>
        </w:div>
        <w:div w:id="1279721528">
          <w:marLeft w:val="0"/>
          <w:marRight w:val="0"/>
          <w:marTop w:val="0"/>
          <w:marBottom w:val="0"/>
          <w:divBdr>
            <w:top w:val="none" w:sz="0" w:space="0" w:color="auto"/>
            <w:left w:val="none" w:sz="0" w:space="0" w:color="auto"/>
            <w:bottom w:val="none" w:sz="0" w:space="0" w:color="auto"/>
            <w:right w:val="none" w:sz="0" w:space="0" w:color="auto"/>
          </w:divBdr>
        </w:div>
        <w:div w:id="1903560822">
          <w:marLeft w:val="0"/>
          <w:marRight w:val="0"/>
          <w:marTop w:val="0"/>
          <w:marBottom w:val="0"/>
          <w:divBdr>
            <w:top w:val="none" w:sz="0" w:space="0" w:color="auto"/>
            <w:left w:val="none" w:sz="0" w:space="0" w:color="auto"/>
            <w:bottom w:val="none" w:sz="0" w:space="0" w:color="auto"/>
            <w:right w:val="none" w:sz="0" w:space="0" w:color="auto"/>
          </w:divBdr>
        </w:div>
        <w:div w:id="521629881">
          <w:marLeft w:val="0"/>
          <w:marRight w:val="0"/>
          <w:marTop w:val="0"/>
          <w:marBottom w:val="0"/>
          <w:divBdr>
            <w:top w:val="none" w:sz="0" w:space="0" w:color="auto"/>
            <w:left w:val="none" w:sz="0" w:space="0" w:color="auto"/>
            <w:bottom w:val="none" w:sz="0" w:space="0" w:color="auto"/>
            <w:right w:val="none" w:sz="0" w:space="0" w:color="auto"/>
          </w:divBdr>
        </w:div>
        <w:div w:id="525950708">
          <w:marLeft w:val="0"/>
          <w:marRight w:val="0"/>
          <w:marTop w:val="0"/>
          <w:marBottom w:val="0"/>
          <w:divBdr>
            <w:top w:val="none" w:sz="0" w:space="0" w:color="auto"/>
            <w:left w:val="none" w:sz="0" w:space="0" w:color="auto"/>
            <w:bottom w:val="none" w:sz="0" w:space="0" w:color="auto"/>
            <w:right w:val="none" w:sz="0" w:space="0" w:color="auto"/>
          </w:divBdr>
        </w:div>
        <w:div w:id="1319267282">
          <w:marLeft w:val="0"/>
          <w:marRight w:val="0"/>
          <w:marTop w:val="0"/>
          <w:marBottom w:val="0"/>
          <w:divBdr>
            <w:top w:val="none" w:sz="0" w:space="0" w:color="auto"/>
            <w:left w:val="none" w:sz="0" w:space="0" w:color="auto"/>
            <w:bottom w:val="none" w:sz="0" w:space="0" w:color="auto"/>
            <w:right w:val="none" w:sz="0" w:space="0" w:color="auto"/>
          </w:divBdr>
        </w:div>
        <w:div w:id="1825849052">
          <w:marLeft w:val="0"/>
          <w:marRight w:val="0"/>
          <w:marTop w:val="0"/>
          <w:marBottom w:val="0"/>
          <w:divBdr>
            <w:top w:val="none" w:sz="0" w:space="0" w:color="auto"/>
            <w:left w:val="none" w:sz="0" w:space="0" w:color="auto"/>
            <w:bottom w:val="none" w:sz="0" w:space="0" w:color="auto"/>
            <w:right w:val="none" w:sz="0" w:space="0" w:color="auto"/>
          </w:divBdr>
        </w:div>
        <w:div w:id="613247304">
          <w:marLeft w:val="0"/>
          <w:marRight w:val="0"/>
          <w:marTop w:val="0"/>
          <w:marBottom w:val="0"/>
          <w:divBdr>
            <w:top w:val="none" w:sz="0" w:space="0" w:color="auto"/>
            <w:left w:val="none" w:sz="0" w:space="0" w:color="auto"/>
            <w:bottom w:val="none" w:sz="0" w:space="0" w:color="auto"/>
            <w:right w:val="none" w:sz="0" w:space="0" w:color="auto"/>
          </w:divBdr>
        </w:div>
        <w:div w:id="259800351">
          <w:marLeft w:val="0"/>
          <w:marRight w:val="0"/>
          <w:marTop w:val="0"/>
          <w:marBottom w:val="0"/>
          <w:divBdr>
            <w:top w:val="none" w:sz="0" w:space="0" w:color="auto"/>
            <w:left w:val="none" w:sz="0" w:space="0" w:color="auto"/>
            <w:bottom w:val="none" w:sz="0" w:space="0" w:color="auto"/>
            <w:right w:val="none" w:sz="0" w:space="0" w:color="auto"/>
          </w:divBdr>
        </w:div>
        <w:div w:id="1684700366">
          <w:marLeft w:val="0"/>
          <w:marRight w:val="0"/>
          <w:marTop w:val="0"/>
          <w:marBottom w:val="0"/>
          <w:divBdr>
            <w:top w:val="none" w:sz="0" w:space="0" w:color="auto"/>
            <w:left w:val="none" w:sz="0" w:space="0" w:color="auto"/>
            <w:bottom w:val="none" w:sz="0" w:space="0" w:color="auto"/>
            <w:right w:val="none" w:sz="0" w:space="0" w:color="auto"/>
          </w:divBdr>
        </w:div>
        <w:div w:id="140777366">
          <w:marLeft w:val="0"/>
          <w:marRight w:val="0"/>
          <w:marTop w:val="0"/>
          <w:marBottom w:val="0"/>
          <w:divBdr>
            <w:top w:val="none" w:sz="0" w:space="0" w:color="auto"/>
            <w:left w:val="none" w:sz="0" w:space="0" w:color="auto"/>
            <w:bottom w:val="none" w:sz="0" w:space="0" w:color="auto"/>
            <w:right w:val="none" w:sz="0" w:space="0" w:color="auto"/>
          </w:divBdr>
        </w:div>
        <w:div w:id="1830899020">
          <w:marLeft w:val="0"/>
          <w:marRight w:val="0"/>
          <w:marTop w:val="0"/>
          <w:marBottom w:val="0"/>
          <w:divBdr>
            <w:top w:val="none" w:sz="0" w:space="0" w:color="auto"/>
            <w:left w:val="none" w:sz="0" w:space="0" w:color="auto"/>
            <w:bottom w:val="none" w:sz="0" w:space="0" w:color="auto"/>
            <w:right w:val="none" w:sz="0" w:space="0" w:color="auto"/>
          </w:divBdr>
        </w:div>
        <w:div w:id="15473914">
          <w:marLeft w:val="0"/>
          <w:marRight w:val="0"/>
          <w:marTop w:val="0"/>
          <w:marBottom w:val="0"/>
          <w:divBdr>
            <w:top w:val="none" w:sz="0" w:space="0" w:color="auto"/>
            <w:left w:val="none" w:sz="0" w:space="0" w:color="auto"/>
            <w:bottom w:val="none" w:sz="0" w:space="0" w:color="auto"/>
            <w:right w:val="none" w:sz="0" w:space="0" w:color="auto"/>
          </w:divBdr>
        </w:div>
        <w:div w:id="1134329391">
          <w:marLeft w:val="0"/>
          <w:marRight w:val="0"/>
          <w:marTop w:val="0"/>
          <w:marBottom w:val="0"/>
          <w:divBdr>
            <w:top w:val="none" w:sz="0" w:space="0" w:color="auto"/>
            <w:left w:val="none" w:sz="0" w:space="0" w:color="auto"/>
            <w:bottom w:val="none" w:sz="0" w:space="0" w:color="auto"/>
            <w:right w:val="none" w:sz="0" w:space="0" w:color="auto"/>
          </w:divBdr>
        </w:div>
        <w:div w:id="2113432192">
          <w:marLeft w:val="0"/>
          <w:marRight w:val="0"/>
          <w:marTop w:val="0"/>
          <w:marBottom w:val="0"/>
          <w:divBdr>
            <w:top w:val="none" w:sz="0" w:space="0" w:color="auto"/>
            <w:left w:val="none" w:sz="0" w:space="0" w:color="auto"/>
            <w:bottom w:val="none" w:sz="0" w:space="0" w:color="auto"/>
            <w:right w:val="none" w:sz="0" w:space="0" w:color="auto"/>
          </w:divBdr>
        </w:div>
        <w:div w:id="1380981232">
          <w:marLeft w:val="0"/>
          <w:marRight w:val="0"/>
          <w:marTop w:val="0"/>
          <w:marBottom w:val="0"/>
          <w:divBdr>
            <w:top w:val="none" w:sz="0" w:space="0" w:color="auto"/>
            <w:left w:val="none" w:sz="0" w:space="0" w:color="auto"/>
            <w:bottom w:val="none" w:sz="0" w:space="0" w:color="auto"/>
            <w:right w:val="none" w:sz="0" w:space="0" w:color="auto"/>
          </w:divBdr>
        </w:div>
        <w:div w:id="274337979">
          <w:marLeft w:val="0"/>
          <w:marRight w:val="0"/>
          <w:marTop w:val="0"/>
          <w:marBottom w:val="0"/>
          <w:divBdr>
            <w:top w:val="none" w:sz="0" w:space="0" w:color="auto"/>
            <w:left w:val="none" w:sz="0" w:space="0" w:color="auto"/>
            <w:bottom w:val="none" w:sz="0" w:space="0" w:color="auto"/>
            <w:right w:val="none" w:sz="0" w:space="0" w:color="auto"/>
          </w:divBdr>
        </w:div>
        <w:div w:id="1976256069">
          <w:marLeft w:val="0"/>
          <w:marRight w:val="0"/>
          <w:marTop w:val="0"/>
          <w:marBottom w:val="0"/>
          <w:divBdr>
            <w:top w:val="none" w:sz="0" w:space="0" w:color="auto"/>
            <w:left w:val="none" w:sz="0" w:space="0" w:color="auto"/>
            <w:bottom w:val="none" w:sz="0" w:space="0" w:color="auto"/>
            <w:right w:val="none" w:sz="0" w:space="0" w:color="auto"/>
          </w:divBdr>
        </w:div>
        <w:div w:id="1356351032">
          <w:marLeft w:val="0"/>
          <w:marRight w:val="0"/>
          <w:marTop w:val="0"/>
          <w:marBottom w:val="0"/>
          <w:divBdr>
            <w:top w:val="none" w:sz="0" w:space="0" w:color="auto"/>
            <w:left w:val="none" w:sz="0" w:space="0" w:color="auto"/>
            <w:bottom w:val="none" w:sz="0" w:space="0" w:color="auto"/>
            <w:right w:val="none" w:sz="0" w:space="0" w:color="auto"/>
          </w:divBdr>
        </w:div>
        <w:div w:id="24865357">
          <w:marLeft w:val="0"/>
          <w:marRight w:val="0"/>
          <w:marTop w:val="0"/>
          <w:marBottom w:val="0"/>
          <w:divBdr>
            <w:top w:val="none" w:sz="0" w:space="0" w:color="auto"/>
            <w:left w:val="none" w:sz="0" w:space="0" w:color="auto"/>
            <w:bottom w:val="none" w:sz="0" w:space="0" w:color="auto"/>
            <w:right w:val="none" w:sz="0" w:space="0" w:color="auto"/>
          </w:divBdr>
        </w:div>
        <w:div w:id="741220131">
          <w:marLeft w:val="0"/>
          <w:marRight w:val="0"/>
          <w:marTop w:val="0"/>
          <w:marBottom w:val="0"/>
          <w:divBdr>
            <w:top w:val="none" w:sz="0" w:space="0" w:color="auto"/>
            <w:left w:val="none" w:sz="0" w:space="0" w:color="auto"/>
            <w:bottom w:val="none" w:sz="0" w:space="0" w:color="auto"/>
            <w:right w:val="none" w:sz="0" w:space="0" w:color="auto"/>
          </w:divBdr>
        </w:div>
        <w:div w:id="1471015">
          <w:marLeft w:val="0"/>
          <w:marRight w:val="0"/>
          <w:marTop w:val="0"/>
          <w:marBottom w:val="0"/>
          <w:divBdr>
            <w:top w:val="none" w:sz="0" w:space="0" w:color="auto"/>
            <w:left w:val="none" w:sz="0" w:space="0" w:color="auto"/>
            <w:bottom w:val="none" w:sz="0" w:space="0" w:color="auto"/>
            <w:right w:val="none" w:sz="0" w:space="0" w:color="auto"/>
          </w:divBdr>
        </w:div>
        <w:div w:id="1561096016">
          <w:marLeft w:val="0"/>
          <w:marRight w:val="0"/>
          <w:marTop w:val="0"/>
          <w:marBottom w:val="0"/>
          <w:divBdr>
            <w:top w:val="none" w:sz="0" w:space="0" w:color="auto"/>
            <w:left w:val="none" w:sz="0" w:space="0" w:color="auto"/>
            <w:bottom w:val="none" w:sz="0" w:space="0" w:color="auto"/>
            <w:right w:val="none" w:sz="0" w:space="0" w:color="auto"/>
          </w:divBdr>
        </w:div>
        <w:div w:id="1897082051">
          <w:marLeft w:val="0"/>
          <w:marRight w:val="0"/>
          <w:marTop w:val="0"/>
          <w:marBottom w:val="0"/>
          <w:divBdr>
            <w:top w:val="none" w:sz="0" w:space="0" w:color="auto"/>
            <w:left w:val="none" w:sz="0" w:space="0" w:color="auto"/>
            <w:bottom w:val="none" w:sz="0" w:space="0" w:color="auto"/>
            <w:right w:val="none" w:sz="0" w:space="0" w:color="auto"/>
          </w:divBdr>
        </w:div>
        <w:div w:id="1275089881">
          <w:marLeft w:val="0"/>
          <w:marRight w:val="0"/>
          <w:marTop w:val="0"/>
          <w:marBottom w:val="0"/>
          <w:divBdr>
            <w:top w:val="none" w:sz="0" w:space="0" w:color="auto"/>
            <w:left w:val="none" w:sz="0" w:space="0" w:color="auto"/>
            <w:bottom w:val="none" w:sz="0" w:space="0" w:color="auto"/>
            <w:right w:val="none" w:sz="0" w:space="0" w:color="auto"/>
          </w:divBdr>
        </w:div>
        <w:div w:id="1130395096">
          <w:marLeft w:val="0"/>
          <w:marRight w:val="0"/>
          <w:marTop w:val="0"/>
          <w:marBottom w:val="0"/>
          <w:divBdr>
            <w:top w:val="none" w:sz="0" w:space="0" w:color="auto"/>
            <w:left w:val="none" w:sz="0" w:space="0" w:color="auto"/>
            <w:bottom w:val="none" w:sz="0" w:space="0" w:color="auto"/>
            <w:right w:val="none" w:sz="0" w:space="0" w:color="auto"/>
          </w:divBdr>
        </w:div>
        <w:div w:id="117577660">
          <w:marLeft w:val="0"/>
          <w:marRight w:val="0"/>
          <w:marTop w:val="0"/>
          <w:marBottom w:val="0"/>
          <w:divBdr>
            <w:top w:val="none" w:sz="0" w:space="0" w:color="auto"/>
            <w:left w:val="none" w:sz="0" w:space="0" w:color="auto"/>
            <w:bottom w:val="none" w:sz="0" w:space="0" w:color="auto"/>
            <w:right w:val="none" w:sz="0" w:space="0" w:color="auto"/>
          </w:divBdr>
        </w:div>
        <w:div w:id="539823929">
          <w:marLeft w:val="0"/>
          <w:marRight w:val="0"/>
          <w:marTop w:val="0"/>
          <w:marBottom w:val="0"/>
          <w:divBdr>
            <w:top w:val="none" w:sz="0" w:space="0" w:color="auto"/>
            <w:left w:val="none" w:sz="0" w:space="0" w:color="auto"/>
            <w:bottom w:val="none" w:sz="0" w:space="0" w:color="auto"/>
            <w:right w:val="none" w:sz="0" w:space="0" w:color="auto"/>
          </w:divBdr>
        </w:div>
        <w:div w:id="35280672">
          <w:marLeft w:val="0"/>
          <w:marRight w:val="0"/>
          <w:marTop w:val="0"/>
          <w:marBottom w:val="0"/>
          <w:divBdr>
            <w:top w:val="none" w:sz="0" w:space="0" w:color="auto"/>
            <w:left w:val="none" w:sz="0" w:space="0" w:color="auto"/>
            <w:bottom w:val="none" w:sz="0" w:space="0" w:color="auto"/>
            <w:right w:val="none" w:sz="0" w:space="0" w:color="auto"/>
          </w:divBdr>
        </w:div>
        <w:div w:id="10499434">
          <w:marLeft w:val="0"/>
          <w:marRight w:val="0"/>
          <w:marTop w:val="0"/>
          <w:marBottom w:val="0"/>
          <w:divBdr>
            <w:top w:val="none" w:sz="0" w:space="0" w:color="auto"/>
            <w:left w:val="none" w:sz="0" w:space="0" w:color="auto"/>
            <w:bottom w:val="none" w:sz="0" w:space="0" w:color="auto"/>
            <w:right w:val="none" w:sz="0" w:space="0" w:color="auto"/>
          </w:divBdr>
        </w:div>
        <w:div w:id="1158960074">
          <w:marLeft w:val="0"/>
          <w:marRight w:val="0"/>
          <w:marTop w:val="0"/>
          <w:marBottom w:val="0"/>
          <w:divBdr>
            <w:top w:val="none" w:sz="0" w:space="0" w:color="auto"/>
            <w:left w:val="none" w:sz="0" w:space="0" w:color="auto"/>
            <w:bottom w:val="none" w:sz="0" w:space="0" w:color="auto"/>
            <w:right w:val="none" w:sz="0" w:space="0" w:color="auto"/>
          </w:divBdr>
        </w:div>
        <w:div w:id="543367778">
          <w:marLeft w:val="0"/>
          <w:marRight w:val="0"/>
          <w:marTop w:val="0"/>
          <w:marBottom w:val="0"/>
          <w:divBdr>
            <w:top w:val="none" w:sz="0" w:space="0" w:color="auto"/>
            <w:left w:val="none" w:sz="0" w:space="0" w:color="auto"/>
            <w:bottom w:val="none" w:sz="0" w:space="0" w:color="auto"/>
            <w:right w:val="none" w:sz="0" w:space="0" w:color="auto"/>
          </w:divBdr>
        </w:div>
        <w:div w:id="485171792">
          <w:marLeft w:val="0"/>
          <w:marRight w:val="0"/>
          <w:marTop w:val="0"/>
          <w:marBottom w:val="0"/>
          <w:divBdr>
            <w:top w:val="none" w:sz="0" w:space="0" w:color="auto"/>
            <w:left w:val="none" w:sz="0" w:space="0" w:color="auto"/>
            <w:bottom w:val="none" w:sz="0" w:space="0" w:color="auto"/>
            <w:right w:val="none" w:sz="0" w:space="0" w:color="auto"/>
          </w:divBdr>
        </w:div>
        <w:div w:id="1813979206">
          <w:marLeft w:val="0"/>
          <w:marRight w:val="0"/>
          <w:marTop w:val="0"/>
          <w:marBottom w:val="0"/>
          <w:divBdr>
            <w:top w:val="none" w:sz="0" w:space="0" w:color="auto"/>
            <w:left w:val="none" w:sz="0" w:space="0" w:color="auto"/>
            <w:bottom w:val="none" w:sz="0" w:space="0" w:color="auto"/>
            <w:right w:val="none" w:sz="0" w:space="0" w:color="auto"/>
          </w:divBdr>
        </w:div>
        <w:div w:id="816799620">
          <w:marLeft w:val="0"/>
          <w:marRight w:val="0"/>
          <w:marTop w:val="0"/>
          <w:marBottom w:val="0"/>
          <w:divBdr>
            <w:top w:val="none" w:sz="0" w:space="0" w:color="auto"/>
            <w:left w:val="none" w:sz="0" w:space="0" w:color="auto"/>
            <w:bottom w:val="none" w:sz="0" w:space="0" w:color="auto"/>
            <w:right w:val="none" w:sz="0" w:space="0" w:color="auto"/>
          </w:divBdr>
        </w:div>
        <w:div w:id="1865485253">
          <w:marLeft w:val="0"/>
          <w:marRight w:val="0"/>
          <w:marTop w:val="0"/>
          <w:marBottom w:val="0"/>
          <w:divBdr>
            <w:top w:val="none" w:sz="0" w:space="0" w:color="auto"/>
            <w:left w:val="none" w:sz="0" w:space="0" w:color="auto"/>
            <w:bottom w:val="none" w:sz="0" w:space="0" w:color="auto"/>
            <w:right w:val="none" w:sz="0" w:space="0" w:color="auto"/>
          </w:divBdr>
        </w:div>
        <w:div w:id="161236489">
          <w:marLeft w:val="0"/>
          <w:marRight w:val="0"/>
          <w:marTop w:val="0"/>
          <w:marBottom w:val="0"/>
          <w:divBdr>
            <w:top w:val="none" w:sz="0" w:space="0" w:color="auto"/>
            <w:left w:val="none" w:sz="0" w:space="0" w:color="auto"/>
            <w:bottom w:val="none" w:sz="0" w:space="0" w:color="auto"/>
            <w:right w:val="none" w:sz="0" w:space="0" w:color="auto"/>
          </w:divBdr>
        </w:div>
        <w:div w:id="1412316693">
          <w:marLeft w:val="0"/>
          <w:marRight w:val="0"/>
          <w:marTop w:val="0"/>
          <w:marBottom w:val="0"/>
          <w:divBdr>
            <w:top w:val="none" w:sz="0" w:space="0" w:color="auto"/>
            <w:left w:val="none" w:sz="0" w:space="0" w:color="auto"/>
            <w:bottom w:val="none" w:sz="0" w:space="0" w:color="auto"/>
            <w:right w:val="none" w:sz="0" w:space="0" w:color="auto"/>
          </w:divBdr>
        </w:div>
        <w:div w:id="1084109973">
          <w:marLeft w:val="0"/>
          <w:marRight w:val="0"/>
          <w:marTop w:val="0"/>
          <w:marBottom w:val="0"/>
          <w:divBdr>
            <w:top w:val="none" w:sz="0" w:space="0" w:color="auto"/>
            <w:left w:val="none" w:sz="0" w:space="0" w:color="auto"/>
            <w:bottom w:val="none" w:sz="0" w:space="0" w:color="auto"/>
            <w:right w:val="none" w:sz="0" w:space="0" w:color="auto"/>
          </w:divBdr>
        </w:div>
        <w:div w:id="1313169811">
          <w:marLeft w:val="0"/>
          <w:marRight w:val="0"/>
          <w:marTop w:val="0"/>
          <w:marBottom w:val="0"/>
          <w:divBdr>
            <w:top w:val="none" w:sz="0" w:space="0" w:color="auto"/>
            <w:left w:val="none" w:sz="0" w:space="0" w:color="auto"/>
            <w:bottom w:val="none" w:sz="0" w:space="0" w:color="auto"/>
            <w:right w:val="none" w:sz="0" w:space="0" w:color="auto"/>
          </w:divBdr>
        </w:div>
        <w:div w:id="1790321465">
          <w:marLeft w:val="0"/>
          <w:marRight w:val="0"/>
          <w:marTop w:val="0"/>
          <w:marBottom w:val="0"/>
          <w:divBdr>
            <w:top w:val="none" w:sz="0" w:space="0" w:color="auto"/>
            <w:left w:val="none" w:sz="0" w:space="0" w:color="auto"/>
            <w:bottom w:val="none" w:sz="0" w:space="0" w:color="auto"/>
            <w:right w:val="none" w:sz="0" w:space="0" w:color="auto"/>
          </w:divBdr>
        </w:div>
        <w:div w:id="1178083931">
          <w:marLeft w:val="0"/>
          <w:marRight w:val="0"/>
          <w:marTop w:val="0"/>
          <w:marBottom w:val="0"/>
          <w:divBdr>
            <w:top w:val="none" w:sz="0" w:space="0" w:color="auto"/>
            <w:left w:val="none" w:sz="0" w:space="0" w:color="auto"/>
            <w:bottom w:val="none" w:sz="0" w:space="0" w:color="auto"/>
            <w:right w:val="none" w:sz="0" w:space="0" w:color="auto"/>
          </w:divBdr>
        </w:div>
        <w:div w:id="387151084">
          <w:marLeft w:val="0"/>
          <w:marRight w:val="0"/>
          <w:marTop w:val="0"/>
          <w:marBottom w:val="0"/>
          <w:divBdr>
            <w:top w:val="none" w:sz="0" w:space="0" w:color="auto"/>
            <w:left w:val="none" w:sz="0" w:space="0" w:color="auto"/>
            <w:bottom w:val="none" w:sz="0" w:space="0" w:color="auto"/>
            <w:right w:val="none" w:sz="0" w:space="0" w:color="auto"/>
          </w:divBdr>
        </w:div>
        <w:div w:id="993485482">
          <w:marLeft w:val="0"/>
          <w:marRight w:val="0"/>
          <w:marTop w:val="0"/>
          <w:marBottom w:val="0"/>
          <w:divBdr>
            <w:top w:val="none" w:sz="0" w:space="0" w:color="auto"/>
            <w:left w:val="none" w:sz="0" w:space="0" w:color="auto"/>
            <w:bottom w:val="none" w:sz="0" w:space="0" w:color="auto"/>
            <w:right w:val="none" w:sz="0" w:space="0" w:color="auto"/>
          </w:divBdr>
        </w:div>
        <w:div w:id="889152915">
          <w:marLeft w:val="0"/>
          <w:marRight w:val="0"/>
          <w:marTop w:val="0"/>
          <w:marBottom w:val="0"/>
          <w:divBdr>
            <w:top w:val="none" w:sz="0" w:space="0" w:color="auto"/>
            <w:left w:val="none" w:sz="0" w:space="0" w:color="auto"/>
            <w:bottom w:val="none" w:sz="0" w:space="0" w:color="auto"/>
            <w:right w:val="none" w:sz="0" w:space="0" w:color="auto"/>
          </w:divBdr>
        </w:div>
        <w:div w:id="1307901984">
          <w:marLeft w:val="0"/>
          <w:marRight w:val="0"/>
          <w:marTop w:val="0"/>
          <w:marBottom w:val="0"/>
          <w:divBdr>
            <w:top w:val="none" w:sz="0" w:space="0" w:color="auto"/>
            <w:left w:val="none" w:sz="0" w:space="0" w:color="auto"/>
            <w:bottom w:val="none" w:sz="0" w:space="0" w:color="auto"/>
            <w:right w:val="none" w:sz="0" w:space="0" w:color="auto"/>
          </w:divBdr>
        </w:div>
        <w:div w:id="1610383349">
          <w:marLeft w:val="0"/>
          <w:marRight w:val="0"/>
          <w:marTop w:val="0"/>
          <w:marBottom w:val="0"/>
          <w:divBdr>
            <w:top w:val="none" w:sz="0" w:space="0" w:color="auto"/>
            <w:left w:val="none" w:sz="0" w:space="0" w:color="auto"/>
            <w:bottom w:val="none" w:sz="0" w:space="0" w:color="auto"/>
            <w:right w:val="none" w:sz="0" w:space="0" w:color="auto"/>
          </w:divBdr>
        </w:div>
        <w:div w:id="300236069">
          <w:marLeft w:val="0"/>
          <w:marRight w:val="0"/>
          <w:marTop w:val="0"/>
          <w:marBottom w:val="0"/>
          <w:divBdr>
            <w:top w:val="none" w:sz="0" w:space="0" w:color="auto"/>
            <w:left w:val="none" w:sz="0" w:space="0" w:color="auto"/>
            <w:bottom w:val="none" w:sz="0" w:space="0" w:color="auto"/>
            <w:right w:val="none" w:sz="0" w:space="0" w:color="auto"/>
          </w:divBdr>
        </w:div>
        <w:div w:id="10760537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Thi Minh Hieu</dc:creator>
  <cp:keywords/>
  <dc:description/>
  <cp:lastModifiedBy>Ung Thi Minh Hieu</cp:lastModifiedBy>
  <cp:revision>2</cp:revision>
  <dcterms:created xsi:type="dcterms:W3CDTF">2026-09-16T00:20:00Z</dcterms:created>
  <dcterms:modified xsi:type="dcterms:W3CDTF">2026-09-16T00:20:00Z</dcterms:modified>
</cp:coreProperties>
</file>