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CA50E2" w14:textId="77777777" w:rsidR="00C2261F" w:rsidRDefault="00C2261F" w:rsidP="00C2261F">
      <w:pPr>
        <w:spacing w:before="60" w:after="60" w:line="276" w:lineRule="auto"/>
        <w:contextualSpacing/>
        <w:jc w:val="center"/>
        <w:rPr>
          <w:rFonts w:eastAsia="Times New Roman" w:cs="Times New Roman"/>
          <w:b/>
          <w:szCs w:val="26"/>
        </w:rPr>
      </w:pPr>
      <w:bookmarkStart w:id="0" w:name="_GoBack"/>
      <w:bookmarkEnd w:id="0"/>
      <w:r w:rsidRPr="00FC50C1">
        <w:rPr>
          <w:rFonts w:eastAsia="Times New Roman" w:cs="Times New Roman"/>
          <w:b/>
          <w:szCs w:val="26"/>
        </w:rPr>
        <w:t xml:space="preserve">ĐỊNH LƯỢNG </w:t>
      </w:r>
      <w:r>
        <w:rPr>
          <w:rFonts w:eastAsia="Times New Roman" w:cs="Times New Roman"/>
          <w:b/>
          <w:szCs w:val="26"/>
        </w:rPr>
        <w:t>ANTI-TPO</w:t>
      </w:r>
    </w:p>
    <w:p w14:paraId="1B8DE2B1" w14:textId="77777777" w:rsidR="00C2261F" w:rsidRDefault="00C2261F" w:rsidP="00C2261F">
      <w:pPr>
        <w:spacing w:after="0" w:line="240" w:lineRule="auto"/>
        <w:jc w:val="left"/>
        <w:rPr>
          <w:rFonts w:eastAsia="Times New Roman" w:cs="Times New Roman"/>
          <w:szCs w:val="26"/>
        </w:rPr>
      </w:pPr>
    </w:p>
    <w:p w14:paraId="2D3E6C0E"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t xml:space="preserve">Trong quy trình định lượng Anti-TPO theo nguyên lý miễn dịch cạnh tranh sử dụng công nghệ hóa phát quang hoặc điện hóa phát quang, sự cạnh tranh vị trí gắn kết trên kháng nguyên TPO đánh dấu biotin diễn ra giữa hai thành phần nào? </w:t>
      </w:r>
    </w:p>
    <w:p w14:paraId="4EC42110"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 xml:space="preserve">A. Kháng thể Anti-TPO trong mẫu bệnh phẩm và kháng thể Anti-TPO đánh dấu phức hợp ruthenium. </w:t>
      </w:r>
    </w:p>
    <w:p w14:paraId="553543B2"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B. Kháng thể Anti-TPO trong mẫu bệnh phẩm và các vi hạt phủ streptavidin. </w:t>
      </w:r>
    </w:p>
    <w:p w14:paraId="7772D82E"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C. Kháng nguyên TPO đánh dấu biotin và dung dịch ProCell trong buồng đo. </w:t>
      </w:r>
    </w:p>
    <w:p w14:paraId="0BDC58B9"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Phức hợp ruthenium tự do và các vi hạt đối từ trên bề mặt điện cực.</w:t>
      </w:r>
    </w:p>
    <w:p w14:paraId="1F445600"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t xml:space="preserve">Kỹ thuật viên tiếp nhận chỉ định xét nghiệm Anti-TPO cho một bệnh nhân đang điều trị bổ sung Biotin với liều 10 mg/ngày. Để đảm bảo kết quả xét nghiệm không bị ảnh hưởng bởi yếu tố gây nhiễu Biotin, thời điểm lấy máu phù hợp nhất được quy định là: </w:t>
      </w:r>
    </w:p>
    <w:p w14:paraId="1BA3F899"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A. Lấy máu ngay trước khi bệnh nhân uống liều Biotin tiếp theo trong ngày. </w:t>
      </w:r>
    </w:p>
    <w:p w14:paraId="7C84BAB4"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B. Lấy máu ở thời điểm bất kỳ vì ngưỡng gây nhiễu Biotin của xét nghiệm rất cao. </w:t>
      </w:r>
    </w:p>
    <w:p w14:paraId="0AFB8348"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 xml:space="preserve">C. Lấy máu tối thiểu 8 giờ sau khi bệnh nhân sử dụng Biotin lần cuối. </w:t>
      </w:r>
    </w:p>
    <w:p w14:paraId="6DE8063E"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Lấy máu sau khi hòa loãng bệnh phẩm với dung dịch chuẩn của máy.</w:t>
      </w:r>
    </w:p>
    <w:p w14:paraId="7944755A"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t xml:space="preserve">Một mẫu huyết thanh xét nghiệm Anti-TPO đã được bảo quản đông sâu ở -20°C trong 2 tuần. Khi đưa mẫu ra thực hiện phân tích, thao tác nào sau đây </w:t>
      </w:r>
      <w:r w:rsidRPr="00C2261F">
        <w:rPr>
          <w:rFonts w:eastAsia="Times New Roman" w:cs="Times New Roman"/>
          <w:b/>
          <w:bCs/>
          <w:szCs w:val="26"/>
        </w:rPr>
        <w:t>KHÔNG đúng</w:t>
      </w:r>
      <w:r w:rsidRPr="00C2261F">
        <w:rPr>
          <w:rFonts w:eastAsia="Times New Roman" w:cs="Times New Roman"/>
          <w:szCs w:val="26"/>
        </w:rPr>
        <w:t xml:space="preserve"> với quy trình kỹ thuật? </w:t>
      </w:r>
    </w:p>
    <w:p w14:paraId="5256EF36"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A. Để mẫu bệnh phẩm đạt đến nhiệt độ phòng trước khi tiến hành phân tích trên máy. </w:t>
      </w:r>
    </w:p>
    <w:p w14:paraId="6C23CBA6"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B. Phân tích mẫu bệnh phẩm trong vòng 2 giờ sau khi chuẩn bị để tránh hiện tượng bay hơi. </w:t>
      </w:r>
    </w:p>
    <w:p w14:paraId="344881C3"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 xml:space="preserve">C. Tiến hành rã đông mẫu lần thứ hai nếu lượng mẫu lần đầu lấy chưa đủ phân tích. </w:t>
      </w:r>
    </w:p>
    <w:p w14:paraId="5CA6E364"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Đảm bảo mẫu máu ban đầu được lấy đúng kỹ thuật và hoàn toàn không bị vỡ hồng cầu.</w:t>
      </w:r>
    </w:p>
    <w:p w14:paraId="096E4D19"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t xml:space="preserve">Kỹ thuật viên thực hiện lấy 3 ml máu tĩnh mạch để làm xét nghiệm Anti-TPO. Danh sách các chất chống đông nào sau đây chứa lựa chọn </w:t>
      </w:r>
      <w:r w:rsidRPr="00C2261F">
        <w:rPr>
          <w:rFonts w:eastAsia="Times New Roman" w:cs="Times New Roman"/>
          <w:b/>
          <w:bCs/>
          <w:szCs w:val="26"/>
        </w:rPr>
        <w:t>KHÔNG</w:t>
      </w:r>
      <w:r w:rsidRPr="00C2261F">
        <w:rPr>
          <w:rFonts w:eastAsia="Times New Roman" w:cs="Times New Roman"/>
          <w:szCs w:val="26"/>
        </w:rPr>
        <w:t xml:space="preserve"> phù hợp theo quy định của quy trình? </w:t>
      </w:r>
    </w:p>
    <w:p w14:paraId="67905C6C"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A. NH4-Heparin, Li-Heparin, Na-Heparin. </w:t>
      </w:r>
    </w:p>
    <w:p w14:paraId="283678BF"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B. K3-EDTA, Natri Citrat. </w:t>
      </w:r>
    </w:p>
    <w:p w14:paraId="4CC3053D"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C. Na fluoride, K Oxalate. </w:t>
      </w:r>
    </w:p>
    <w:p w14:paraId="70ACC46F" w14:textId="77777777" w:rsidR="00C2261F" w:rsidRPr="00C2261F"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D. Na Fluoride kết hợp Heparin liều cao gây tán huyết nhẹ.</w:t>
      </w:r>
    </w:p>
    <w:p w14:paraId="2EF8B6E8"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t xml:space="preserve">Khi xét nghiệm một mẫu bệnh phẩm có nồng độ Anti-TPO vượt quá dải đo của máy phân tích, kỹ thuật viên chọn chế độ hòa loãng tự động (automatic dilution) trên hệ thống. Sau khi máy hoàn tất phân tích, kết quả thu được trên màn hình cần được ghi nhận và xử lý như thế nào? </w:t>
      </w:r>
    </w:p>
    <w:p w14:paraId="168DC15E"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A. Lấy kết quả hiển thị trên màn hình nhân trực tiếp với độ hòa loãng đã chọn. </w:t>
      </w:r>
    </w:p>
    <w:p w14:paraId="573FF9E1"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 xml:space="preserve">B. Ghi nhận trực tiếp kết quả hiển thị trên máy do hệ thống đã tự động tính toán. </w:t>
      </w:r>
    </w:p>
    <w:p w14:paraId="4C62188F"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C. Chia kết quả hiển thị cho độ hòa loãng để lấy trị số nồng độ thực tế. </w:t>
      </w:r>
    </w:p>
    <w:p w14:paraId="6A550E66"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Cộng thêm trị số ngưỡng bình thường 34 IU/mL vào kết quả của máy.</w:t>
      </w:r>
    </w:p>
    <w:p w14:paraId="5C1640D6"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lastRenderedPageBreak/>
        <w:t xml:space="preserve">Trong giai đoạn đo tín hiệu phát quang tại buồng đo của máy phân tích xét nghiệm Anti-TPO, sự kiện kỹ thuật nào trực tiếp kích thích tạo ra sự phát quang hóa học để bộ khuếch đại quang tử ghi nhận? </w:t>
      </w:r>
    </w:p>
    <w:p w14:paraId="5CC22D27"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A. Sự tương tác gắn kết giữa biotin và streptavidin khi tạo phức hợp pha rắn. </w:t>
      </w:r>
    </w:p>
    <w:p w14:paraId="204B2216"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B. Việc xả dung dịch rửa ProCell để loại bỏ các thành phần không gắn kết. </w:t>
      </w:r>
    </w:p>
    <w:p w14:paraId="7D677590"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 xml:space="preserve">C. Việc áp đặt một điện áp nhất định vào điện cực buồng đo. </w:t>
      </w:r>
    </w:p>
    <w:p w14:paraId="051611C6"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Sự cạnh tranh giữa kháng thể trong mẫu và kháng thể đánh dấu ruthenium.</w:t>
      </w:r>
    </w:p>
    <w:p w14:paraId="3AB4812B"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t xml:space="preserve">Trước khi nạp mẫu bệnh phẩm và ra lệnh cho máy thực hiện phân tích Anti-TPO, điều kiện kiểm tra chất lượng (QC) nào sau đây bắt buộc phải được đáp ứng đầy đủ? </w:t>
      </w:r>
    </w:p>
    <w:p w14:paraId="39CC16DA"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 xml:space="preserve">A. Kết quả QC nằm trong dải cho phép và không vi phạm các luật kiểm tra chất lượng. </w:t>
      </w:r>
    </w:p>
    <w:p w14:paraId="659586EE"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B. Máy đã được cài đặt chương trình Anti-TPO nhưng chưa cần chuẩn máy nếu QC chưa lệch. </w:t>
      </w:r>
    </w:p>
    <w:p w14:paraId="34663B38"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C. Chỉ cần chạy QC 1 lần đầu tuần và kết quả không nằm ngoài dải quá 3 độ lệch chuẩn. </w:t>
      </w:r>
    </w:p>
    <w:p w14:paraId="50FA9641"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Kết quả QC vượt dải cho phép nhẹ vẫn được chấp nhận nếu bệnh nhân không có chẩn đoán Basedow.</w:t>
      </w:r>
    </w:p>
    <w:p w14:paraId="38631D52"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t xml:space="preserve">Một mẫu bệnh phẩm thu nhận từ bệnh nhân có các chỉ số sinh hóa ghi nhận: Bilirubin huyết thanh là 50 mg/dL, Hemoglobin là 1.0 g/dL, Triglyceride là 1800 mg/dL và Yếu tố dạng thấp (RF) là 1200 IU/mL. Nhận định nào sau đây là đúng nhất về khả năng phân tích mẫu Anti-TPO này? </w:t>
      </w:r>
    </w:p>
    <w:p w14:paraId="4D68A73C"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A. Mẫu bị từ chối do nồng độ Bilirubin vượt ngưỡng gây nhiễu huyết thanh vàng. </w:t>
      </w:r>
    </w:p>
    <w:p w14:paraId="42E47779"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B. Mẫu bị từ chối do chỉ số Hemoglobin phản ánh tình trạng tán huyết nặng làm sai lệch kết quả. </w:t>
      </w:r>
    </w:p>
    <w:p w14:paraId="51C82C28"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 xml:space="preserve">C. Mẫu đạt tiêu chuẩn phân tích vì tất cả các chỉ số gây nhiễu đều nằm trong giới hạn cho phép. </w:t>
      </w:r>
    </w:p>
    <w:p w14:paraId="0752D426"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Mẫu bắt buộc phải hòa loãng 5 lần trước khi chạy do nồng độ Triglyceride quá cao gây đục.</w:t>
      </w:r>
    </w:p>
    <w:p w14:paraId="0FA17293" w14:textId="369923D5" w:rsidR="005A302C" w:rsidRPr="0029591A" w:rsidRDefault="00C2261F" w:rsidP="005A302C">
      <w:pPr>
        <w:numPr>
          <w:ilvl w:val="0"/>
          <w:numId w:val="11"/>
        </w:numPr>
        <w:spacing w:before="60" w:after="60" w:line="276" w:lineRule="auto"/>
        <w:contextualSpacing/>
        <w:rPr>
          <w:rFonts w:eastAsia="Times New Roman" w:cs="Times New Roman"/>
          <w:szCs w:val="26"/>
          <w:highlight w:val="yellow"/>
        </w:rPr>
      </w:pPr>
      <w:r w:rsidRPr="0029591A">
        <w:rPr>
          <w:rFonts w:eastAsia="Times New Roman" w:cs="Times New Roman"/>
          <w:szCs w:val="26"/>
          <w:highlight w:val="yellow"/>
        </w:rPr>
        <w:t xml:space="preserve">Kết quả xét nghiệm Anti-TPO của một bệnh nhân trả về trị số </w:t>
      </w:r>
      <w:r w:rsidRPr="0029591A">
        <w:rPr>
          <w:rFonts w:eastAsia="Times New Roman" w:cs="Times New Roman"/>
          <w:b/>
          <w:bCs/>
          <w:szCs w:val="26"/>
          <w:highlight w:val="yellow"/>
        </w:rPr>
        <w:t>45 IU/mL</w:t>
      </w:r>
      <w:r w:rsidRPr="0029591A">
        <w:rPr>
          <w:rFonts w:eastAsia="Times New Roman" w:cs="Times New Roman"/>
          <w:szCs w:val="26"/>
          <w:highlight w:val="yellow"/>
        </w:rPr>
        <w:t>. Đối chiếu với quy trình chuẩn, nhận định lâm sàng nào sau đây là chính xác?</w:t>
      </w:r>
      <w:r w:rsidR="0029591A">
        <w:rPr>
          <w:rFonts w:eastAsia="Times New Roman" w:cs="Times New Roman"/>
          <w:szCs w:val="26"/>
          <w:highlight w:val="yellow"/>
          <w:lang w:val="vi-VN"/>
        </w:rPr>
        <w:t xml:space="preserve"> Giống nội dung Thư đã cho</w:t>
      </w:r>
    </w:p>
    <w:p w14:paraId="3FB530CB"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A. Kết quả nằm trong giới hạn bình thường, loại trừ hoàn toàn các bệnh lý tuyến giáp. </w:t>
      </w:r>
    </w:p>
    <w:p w14:paraId="251DA8D9"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t xml:space="preserve">B. Kết quả tăng so với trị số bình thường, có thể gặp trong viêm tuyến giáp Hashimoto hoặc bệnh Basedow. </w:t>
      </w:r>
    </w:p>
    <w:p w14:paraId="7DE36325"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C. Kết quả giảm so với trị số bình thường, gợi ý tình trạng suy tuyến giáp do thiếu I-ốt. </w:t>
      </w:r>
    </w:p>
    <w:p w14:paraId="175F8C3D"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Kết quả nằm trong khoảng bình thường nhưng cần làm lại mẫu do nghi ngờ nhiễu RF.</w:t>
      </w:r>
    </w:p>
    <w:p w14:paraId="4793B522" w14:textId="77777777" w:rsidR="005A302C" w:rsidRDefault="00C2261F" w:rsidP="005A302C">
      <w:pPr>
        <w:numPr>
          <w:ilvl w:val="0"/>
          <w:numId w:val="11"/>
        </w:numPr>
        <w:spacing w:before="60" w:after="60" w:line="276" w:lineRule="auto"/>
        <w:contextualSpacing/>
        <w:rPr>
          <w:rFonts w:eastAsia="Times New Roman" w:cs="Times New Roman"/>
          <w:szCs w:val="26"/>
        </w:rPr>
      </w:pPr>
      <w:r w:rsidRPr="00C2261F">
        <w:rPr>
          <w:rFonts w:eastAsia="Times New Roman" w:cs="Times New Roman"/>
          <w:szCs w:val="26"/>
        </w:rPr>
        <w:t xml:space="preserve">Trong quy định về phân công nhân sự và quản lý thời gian phân tích mẫu xét nghiệm Anti-TPO, sự kết hợp nào sau đây tuân thủ </w:t>
      </w:r>
      <w:r w:rsidRPr="00C2261F">
        <w:rPr>
          <w:rFonts w:eastAsia="Times New Roman" w:cs="Times New Roman"/>
          <w:b/>
          <w:bCs/>
          <w:szCs w:val="26"/>
        </w:rPr>
        <w:t>đúng và đầy đủ</w:t>
      </w:r>
      <w:r w:rsidRPr="00C2261F">
        <w:rPr>
          <w:rFonts w:eastAsia="Times New Roman" w:cs="Times New Roman"/>
          <w:szCs w:val="26"/>
        </w:rPr>
        <w:t xml:space="preserve"> các tiêu chuẩn của quy trình? </w:t>
      </w:r>
    </w:p>
    <w:p w14:paraId="0898C34E"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 xml:space="preserve">A. 02 kỹ thuật viên chuyên ngành hóa sinh thực hiện phân tích mẫu trong vòng 4 giờ kể từ khi lấy máu. </w:t>
      </w:r>
    </w:p>
    <w:p w14:paraId="678934AA" w14:textId="77777777" w:rsidR="005A302C" w:rsidRPr="005A302C" w:rsidRDefault="00C2261F" w:rsidP="005A302C">
      <w:pPr>
        <w:spacing w:before="60" w:after="60" w:line="276" w:lineRule="auto"/>
        <w:contextualSpacing/>
        <w:rPr>
          <w:rFonts w:eastAsia="Times New Roman" w:cs="Times New Roman"/>
          <w:bCs/>
          <w:color w:val="0000FF"/>
          <w:szCs w:val="26"/>
        </w:rPr>
      </w:pPr>
      <w:r w:rsidRPr="00C2261F">
        <w:rPr>
          <w:rFonts w:eastAsia="Times New Roman" w:cs="Times New Roman"/>
          <w:bCs/>
          <w:color w:val="0000FF"/>
          <w:szCs w:val="26"/>
        </w:rPr>
        <w:lastRenderedPageBreak/>
        <w:t xml:space="preserve">B. 01 cán bộ đại học và 01 kỹ thuật viên chuyên ngành hóa sinh thực hiện phân tích mẫu, chất chuẩn, chất kiểm tra chất lượng trong vòng 2 giờ. </w:t>
      </w:r>
    </w:p>
    <w:p w14:paraId="15B659D8" w14:textId="77777777" w:rsidR="005A302C"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C. 01 cán bộ đại học độc lập thực hiện và bảo quản mẫu ở nhiệt độ 2-8°C tối</w:t>
      </w:r>
      <w:r w:rsidR="005A302C">
        <w:rPr>
          <w:rFonts w:eastAsia="Times New Roman" w:cs="Times New Roman"/>
          <w:szCs w:val="26"/>
        </w:rPr>
        <w:t xml:space="preserve"> đa 7 ngày trước khi phân tích</w:t>
      </w:r>
    </w:p>
    <w:p w14:paraId="0FA15F28" w14:textId="77777777" w:rsidR="00C2261F" w:rsidRPr="00C2261F" w:rsidRDefault="00C2261F" w:rsidP="005A302C">
      <w:pPr>
        <w:spacing w:before="60" w:after="60" w:line="276" w:lineRule="auto"/>
        <w:contextualSpacing/>
        <w:rPr>
          <w:rFonts w:eastAsia="Times New Roman" w:cs="Times New Roman"/>
          <w:szCs w:val="26"/>
        </w:rPr>
      </w:pPr>
      <w:r w:rsidRPr="00C2261F">
        <w:rPr>
          <w:rFonts w:eastAsia="Times New Roman" w:cs="Times New Roman"/>
          <w:szCs w:val="26"/>
        </w:rPr>
        <w:t>D. 01 kỹ thuật viên chuyên ngành hóa sinh thực hiện phân tích sau khi mẫu đã qua 2 lần rã đông ở nhiệt độ phòng.</w:t>
      </w:r>
    </w:p>
    <w:sectPr w:rsidR="00C2261F" w:rsidRPr="00C2261F"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581A"/>
    <w:multiLevelType w:val="multilevel"/>
    <w:tmpl w:val="4B1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E179D"/>
    <w:multiLevelType w:val="multilevel"/>
    <w:tmpl w:val="4D1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07D77"/>
    <w:multiLevelType w:val="multilevel"/>
    <w:tmpl w:val="25607D77"/>
    <w:lvl w:ilvl="0">
      <w:start w:val="1"/>
      <w:numFmt w:val="decimal"/>
      <w:suff w:val="space"/>
      <w:lvlText w:val="Câu %1:"/>
      <w:lvlJc w:val="left"/>
      <w:pPr>
        <w:ind w:left="0" w:firstLine="0"/>
      </w:pPr>
      <w:rPr>
        <w:rFonts w:ascii="Times New Roman" w:hAnsi="Times New Roman" w:hint="default"/>
        <w:b/>
        <w:i w:val="0"/>
        <w:color w:val="auto"/>
        <w:sz w:val="26"/>
        <w:u w:val="single"/>
      </w:rPr>
    </w:lvl>
    <w:lvl w:ilvl="1">
      <w:start w:val="1"/>
      <w:numFmt w:val="upperLetter"/>
      <w:suff w:val="space"/>
      <w:lvlText w:val="%2."/>
      <w:lvlJc w:val="left"/>
      <w:pPr>
        <w:ind w:left="563" w:firstLine="97"/>
      </w:pPr>
      <w:rPr>
        <w:rFonts w:hint="default"/>
        <w:b w:val="0"/>
        <w:bCs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E7734D0"/>
    <w:multiLevelType w:val="multilevel"/>
    <w:tmpl w:val="ACE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30882"/>
    <w:multiLevelType w:val="multilevel"/>
    <w:tmpl w:val="2D1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34142"/>
    <w:multiLevelType w:val="multilevel"/>
    <w:tmpl w:val="621C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12090"/>
    <w:multiLevelType w:val="multilevel"/>
    <w:tmpl w:val="F71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65DF5"/>
    <w:multiLevelType w:val="multilevel"/>
    <w:tmpl w:val="B764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72117"/>
    <w:multiLevelType w:val="multilevel"/>
    <w:tmpl w:val="5CC2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46536"/>
    <w:multiLevelType w:val="multilevel"/>
    <w:tmpl w:val="3BF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31340"/>
    <w:multiLevelType w:val="multilevel"/>
    <w:tmpl w:val="89E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3"/>
  </w:num>
  <w:num w:numId="5">
    <w:abstractNumId w:val="7"/>
  </w:num>
  <w:num w:numId="6">
    <w:abstractNumId w:val="1"/>
  </w:num>
  <w:num w:numId="7">
    <w:abstractNumId w:val="0"/>
  </w:num>
  <w:num w:numId="8">
    <w:abstractNumId w:val="8"/>
  </w:num>
  <w:num w:numId="9">
    <w:abstractNumId w:val="1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61F"/>
    <w:rsid w:val="0029591A"/>
    <w:rsid w:val="00456B61"/>
    <w:rsid w:val="005A302C"/>
    <w:rsid w:val="00A01C67"/>
    <w:rsid w:val="00C12B7E"/>
    <w:rsid w:val="00C2261F"/>
    <w:rsid w:val="00D23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FE1F7"/>
  <w15:chartTrackingRefBased/>
  <w15:docId w15:val="{59CF59A6-E7FD-4B94-8D4C-A11575E9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81997">
      <w:bodyDiv w:val="1"/>
      <w:marLeft w:val="0"/>
      <w:marRight w:val="0"/>
      <w:marTop w:val="0"/>
      <w:marBottom w:val="0"/>
      <w:divBdr>
        <w:top w:val="none" w:sz="0" w:space="0" w:color="auto"/>
        <w:left w:val="none" w:sz="0" w:space="0" w:color="auto"/>
        <w:bottom w:val="none" w:sz="0" w:space="0" w:color="auto"/>
        <w:right w:val="none" w:sz="0" w:space="0" w:color="auto"/>
      </w:divBdr>
      <w:divsChild>
        <w:div w:id="1650669844">
          <w:marLeft w:val="0"/>
          <w:marRight w:val="0"/>
          <w:marTop w:val="0"/>
          <w:marBottom w:val="0"/>
          <w:divBdr>
            <w:top w:val="none" w:sz="0" w:space="0" w:color="auto"/>
            <w:left w:val="none" w:sz="0" w:space="0" w:color="auto"/>
            <w:bottom w:val="none" w:sz="0" w:space="0" w:color="auto"/>
            <w:right w:val="none" w:sz="0" w:space="0" w:color="auto"/>
          </w:divBdr>
        </w:div>
        <w:div w:id="1100686324">
          <w:marLeft w:val="0"/>
          <w:marRight w:val="0"/>
          <w:marTop w:val="0"/>
          <w:marBottom w:val="0"/>
          <w:divBdr>
            <w:top w:val="none" w:sz="0" w:space="0" w:color="auto"/>
            <w:left w:val="none" w:sz="0" w:space="0" w:color="auto"/>
            <w:bottom w:val="none" w:sz="0" w:space="0" w:color="auto"/>
            <w:right w:val="none" w:sz="0" w:space="0" w:color="auto"/>
          </w:divBdr>
        </w:div>
        <w:div w:id="1816683063">
          <w:marLeft w:val="0"/>
          <w:marRight w:val="0"/>
          <w:marTop w:val="0"/>
          <w:marBottom w:val="0"/>
          <w:divBdr>
            <w:top w:val="none" w:sz="0" w:space="0" w:color="auto"/>
            <w:left w:val="none" w:sz="0" w:space="0" w:color="auto"/>
            <w:bottom w:val="none" w:sz="0" w:space="0" w:color="auto"/>
            <w:right w:val="none" w:sz="0" w:space="0" w:color="auto"/>
          </w:divBdr>
        </w:div>
        <w:div w:id="261574179">
          <w:marLeft w:val="0"/>
          <w:marRight w:val="0"/>
          <w:marTop w:val="0"/>
          <w:marBottom w:val="0"/>
          <w:divBdr>
            <w:top w:val="none" w:sz="0" w:space="0" w:color="auto"/>
            <w:left w:val="none" w:sz="0" w:space="0" w:color="auto"/>
            <w:bottom w:val="none" w:sz="0" w:space="0" w:color="auto"/>
            <w:right w:val="none" w:sz="0" w:space="0" w:color="auto"/>
          </w:divBdr>
        </w:div>
        <w:div w:id="216479297">
          <w:marLeft w:val="0"/>
          <w:marRight w:val="0"/>
          <w:marTop w:val="0"/>
          <w:marBottom w:val="0"/>
          <w:divBdr>
            <w:top w:val="none" w:sz="0" w:space="0" w:color="auto"/>
            <w:left w:val="none" w:sz="0" w:space="0" w:color="auto"/>
            <w:bottom w:val="none" w:sz="0" w:space="0" w:color="auto"/>
            <w:right w:val="none" w:sz="0" w:space="0" w:color="auto"/>
          </w:divBdr>
        </w:div>
        <w:div w:id="2071035594">
          <w:marLeft w:val="0"/>
          <w:marRight w:val="0"/>
          <w:marTop w:val="0"/>
          <w:marBottom w:val="0"/>
          <w:divBdr>
            <w:top w:val="none" w:sz="0" w:space="0" w:color="auto"/>
            <w:left w:val="none" w:sz="0" w:space="0" w:color="auto"/>
            <w:bottom w:val="none" w:sz="0" w:space="0" w:color="auto"/>
            <w:right w:val="none" w:sz="0" w:space="0" w:color="auto"/>
          </w:divBdr>
        </w:div>
        <w:div w:id="860584023">
          <w:marLeft w:val="0"/>
          <w:marRight w:val="0"/>
          <w:marTop w:val="0"/>
          <w:marBottom w:val="0"/>
          <w:divBdr>
            <w:top w:val="none" w:sz="0" w:space="0" w:color="auto"/>
            <w:left w:val="none" w:sz="0" w:space="0" w:color="auto"/>
            <w:bottom w:val="none" w:sz="0" w:space="0" w:color="auto"/>
            <w:right w:val="none" w:sz="0" w:space="0" w:color="auto"/>
          </w:divBdr>
        </w:div>
        <w:div w:id="1023944326">
          <w:marLeft w:val="0"/>
          <w:marRight w:val="0"/>
          <w:marTop w:val="0"/>
          <w:marBottom w:val="0"/>
          <w:divBdr>
            <w:top w:val="none" w:sz="0" w:space="0" w:color="auto"/>
            <w:left w:val="none" w:sz="0" w:space="0" w:color="auto"/>
            <w:bottom w:val="none" w:sz="0" w:space="0" w:color="auto"/>
            <w:right w:val="none" w:sz="0" w:space="0" w:color="auto"/>
          </w:divBdr>
        </w:div>
        <w:div w:id="1725063806">
          <w:marLeft w:val="0"/>
          <w:marRight w:val="0"/>
          <w:marTop w:val="0"/>
          <w:marBottom w:val="0"/>
          <w:divBdr>
            <w:top w:val="none" w:sz="0" w:space="0" w:color="auto"/>
            <w:left w:val="none" w:sz="0" w:space="0" w:color="auto"/>
            <w:bottom w:val="none" w:sz="0" w:space="0" w:color="auto"/>
            <w:right w:val="none" w:sz="0" w:space="0" w:color="auto"/>
          </w:divBdr>
        </w:div>
        <w:div w:id="2131976604">
          <w:marLeft w:val="0"/>
          <w:marRight w:val="0"/>
          <w:marTop w:val="0"/>
          <w:marBottom w:val="0"/>
          <w:divBdr>
            <w:top w:val="none" w:sz="0" w:space="0" w:color="auto"/>
            <w:left w:val="none" w:sz="0" w:space="0" w:color="auto"/>
            <w:bottom w:val="none" w:sz="0" w:space="0" w:color="auto"/>
            <w:right w:val="none" w:sz="0" w:space="0" w:color="auto"/>
          </w:divBdr>
        </w:div>
        <w:div w:id="1247883351">
          <w:marLeft w:val="0"/>
          <w:marRight w:val="0"/>
          <w:marTop w:val="0"/>
          <w:marBottom w:val="0"/>
          <w:divBdr>
            <w:top w:val="none" w:sz="0" w:space="0" w:color="auto"/>
            <w:left w:val="none" w:sz="0" w:space="0" w:color="auto"/>
            <w:bottom w:val="none" w:sz="0" w:space="0" w:color="auto"/>
            <w:right w:val="none" w:sz="0" w:space="0" w:color="auto"/>
          </w:divBdr>
        </w:div>
        <w:div w:id="489518631">
          <w:marLeft w:val="0"/>
          <w:marRight w:val="0"/>
          <w:marTop w:val="0"/>
          <w:marBottom w:val="0"/>
          <w:divBdr>
            <w:top w:val="none" w:sz="0" w:space="0" w:color="auto"/>
            <w:left w:val="none" w:sz="0" w:space="0" w:color="auto"/>
            <w:bottom w:val="none" w:sz="0" w:space="0" w:color="auto"/>
            <w:right w:val="none" w:sz="0" w:space="0" w:color="auto"/>
          </w:divBdr>
        </w:div>
        <w:div w:id="1412971705">
          <w:marLeft w:val="0"/>
          <w:marRight w:val="0"/>
          <w:marTop w:val="0"/>
          <w:marBottom w:val="0"/>
          <w:divBdr>
            <w:top w:val="none" w:sz="0" w:space="0" w:color="auto"/>
            <w:left w:val="none" w:sz="0" w:space="0" w:color="auto"/>
            <w:bottom w:val="none" w:sz="0" w:space="0" w:color="auto"/>
            <w:right w:val="none" w:sz="0" w:space="0" w:color="auto"/>
          </w:divBdr>
        </w:div>
        <w:div w:id="521555661">
          <w:marLeft w:val="0"/>
          <w:marRight w:val="0"/>
          <w:marTop w:val="0"/>
          <w:marBottom w:val="0"/>
          <w:divBdr>
            <w:top w:val="none" w:sz="0" w:space="0" w:color="auto"/>
            <w:left w:val="none" w:sz="0" w:space="0" w:color="auto"/>
            <w:bottom w:val="none" w:sz="0" w:space="0" w:color="auto"/>
            <w:right w:val="none" w:sz="0" w:space="0" w:color="auto"/>
          </w:divBdr>
        </w:div>
        <w:div w:id="1035737799">
          <w:marLeft w:val="0"/>
          <w:marRight w:val="0"/>
          <w:marTop w:val="0"/>
          <w:marBottom w:val="0"/>
          <w:divBdr>
            <w:top w:val="none" w:sz="0" w:space="0" w:color="auto"/>
            <w:left w:val="none" w:sz="0" w:space="0" w:color="auto"/>
            <w:bottom w:val="none" w:sz="0" w:space="0" w:color="auto"/>
            <w:right w:val="none" w:sz="0" w:space="0" w:color="auto"/>
          </w:divBdr>
        </w:div>
        <w:div w:id="1183934668">
          <w:marLeft w:val="0"/>
          <w:marRight w:val="0"/>
          <w:marTop w:val="0"/>
          <w:marBottom w:val="0"/>
          <w:divBdr>
            <w:top w:val="none" w:sz="0" w:space="0" w:color="auto"/>
            <w:left w:val="none" w:sz="0" w:space="0" w:color="auto"/>
            <w:bottom w:val="none" w:sz="0" w:space="0" w:color="auto"/>
            <w:right w:val="none" w:sz="0" w:space="0" w:color="auto"/>
          </w:divBdr>
        </w:div>
        <w:div w:id="177430388">
          <w:marLeft w:val="0"/>
          <w:marRight w:val="0"/>
          <w:marTop w:val="0"/>
          <w:marBottom w:val="0"/>
          <w:divBdr>
            <w:top w:val="none" w:sz="0" w:space="0" w:color="auto"/>
            <w:left w:val="none" w:sz="0" w:space="0" w:color="auto"/>
            <w:bottom w:val="none" w:sz="0" w:space="0" w:color="auto"/>
            <w:right w:val="none" w:sz="0" w:space="0" w:color="auto"/>
          </w:divBdr>
        </w:div>
        <w:div w:id="2064939461">
          <w:marLeft w:val="0"/>
          <w:marRight w:val="0"/>
          <w:marTop w:val="0"/>
          <w:marBottom w:val="0"/>
          <w:divBdr>
            <w:top w:val="none" w:sz="0" w:space="0" w:color="auto"/>
            <w:left w:val="none" w:sz="0" w:space="0" w:color="auto"/>
            <w:bottom w:val="none" w:sz="0" w:space="0" w:color="auto"/>
            <w:right w:val="none" w:sz="0" w:space="0" w:color="auto"/>
          </w:divBdr>
        </w:div>
        <w:div w:id="932667563">
          <w:marLeft w:val="0"/>
          <w:marRight w:val="0"/>
          <w:marTop w:val="0"/>
          <w:marBottom w:val="0"/>
          <w:divBdr>
            <w:top w:val="none" w:sz="0" w:space="0" w:color="auto"/>
            <w:left w:val="none" w:sz="0" w:space="0" w:color="auto"/>
            <w:bottom w:val="none" w:sz="0" w:space="0" w:color="auto"/>
            <w:right w:val="none" w:sz="0" w:space="0" w:color="auto"/>
          </w:divBdr>
        </w:div>
        <w:div w:id="2116555060">
          <w:marLeft w:val="0"/>
          <w:marRight w:val="0"/>
          <w:marTop w:val="0"/>
          <w:marBottom w:val="0"/>
          <w:divBdr>
            <w:top w:val="none" w:sz="0" w:space="0" w:color="auto"/>
            <w:left w:val="none" w:sz="0" w:space="0" w:color="auto"/>
            <w:bottom w:val="none" w:sz="0" w:space="0" w:color="auto"/>
            <w:right w:val="none" w:sz="0" w:space="0" w:color="auto"/>
          </w:divBdr>
        </w:div>
        <w:div w:id="1985306477">
          <w:marLeft w:val="0"/>
          <w:marRight w:val="0"/>
          <w:marTop w:val="0"/>
          <w:marBottom w:val="0"/>
          <w:divBdr>
            <w:top w:val="none" w:sz="0" w:space="0" w:color="auto"/>
            <w:left w:val="none" w:sz="0" w:space="0" w:color="auto"/>
            <w:bottom w:val="none" w:sz="0" w:space="0" w:color="auto"/>
            <w:right w:val="none" w:sz="0" w:space="0" w:color="auto"/>
          </w:divBdr>
        </w:div>
        <w:div w:id="1898778790">
          <w:marLeft w:val="0"/>
          <w:marRight w:val="0"/>
          <w:marTop w:val="0"/>
          <w:marBottom w:val="0"/>
          <w:divBdr>
            <w:top w:val="none" w:sz="0" w:space="0" w:color="auto"/>
            <w:left w:val="none" w:sz="0" w:space="0" w:color="auto"/>
            <w:bottom w:val="none" w:sz="0" w:space="0" w:color="auto"/>
            <w:right w:val="none" w:sz="0" w:space="0" w:color="auto"/>
          </w:divBdr>
        </w:div>
        <w:div w:id="1114323880">
          <w:marLeft w:val="0"/>
          <w:marRight w:val="0"/>
          <w:marTop w:val="0"/>
          <w:marBottom w:val="0"/>
          <w:divBdr>
            <w:top w:val="none" w:sz="0" w:space="0" w:color="auto"/>
            <w:left w:val="none" w:sz="0" w:space="0" w:color="auto"/>
            <w:bottom w:val="none" w:sz="0" w:space="0" w:color="auto"/>
            <w:right w:val="none" w:sz="0" w:space="0" w:color="auto"/>
          </w:divBdr>
        </w:div>
        <w:div w:id="1150831153">
          <w:marLeft w:val="0"/>
          <w:marRight w:val="0"/>
          <w:marTop w:val="0"/>
          <w:marBottom w:val="0"/>
          <w:divBdr>
            <w:top w:val="none" w:sz="0" w:space="0" w:color="auto"/>
            <w:left w:val="none" w:sz="0" w:space="0" w:color="auto"/>
            <w:bottom w:val="none" w:sz="0" w:space="0" w:color="auto"/>
            <w:right w:val="none" w:sz="0" w:space="0" w:color="auto"/>
          </w:divBdr>
        </w:div>
        <w:div w:id="309872088">
          <w:marLeft w:val="0"/>
          <w:marRight w:val="0"/>
          <w:marTop w:val="0"/>
          <w:marBottom w:val="0"/>
          <w:divBdr>
            <w:top w:val="none" w:sz="0" w:space="0" w:color="auto"/>
            <w:left w:val="none" w:sz="0" w:space="0" w:color="auto"/>
            <w:bottom w:val="none" w:sz="0" w:space="0" w:color="auto"/>
            <w:right w:val="none" w:sz="0" w:space="0" w:color="auto"/>
          </w:divBdr>
        </w:div>
        <w:div w:id="30352052">
          <w:marLeft w:val="0"/>
          <w:marRight w:val="0"/>
          <w:marTop w:val="0"/>
          <w:marBottom w:val="0"/>
          <w:divBdr>
            <w:top w:val="none" w:sz="0" w:space="0" w:color="auto"/>
            <w:left w:val="none" w:sz="0" w:space="0" w:color="auto"/>
            <w:bottom w:val="none" w:sz="0" w:space="0" w:color="auto"/>
            <w:right w:val="none" w:sz="0" w:space="0" w:color="auto"/>
          </w:divBdr>
        </w:div>
        <w:div w:id="1625893109">
          <w:marLeft w:val="0"/>
          <w:marRight w:val="0"/>
          <w:marTop w:val="0"/>
          <w:marBottom w:val="0"/>
          <w:divBdr>
            <w:top w:val="none" w:sz="0" w:space="0" w:color="auto"/>
            <w:left w:val="none" w:sz="0" w:space="0" w:color="auto"/>
            <w:bottom w:val="none" w:sz="0" w:space="0" w:color="auto"/>
            <w:right w:val="none" w:sz="0" w:space="0" w:color="auto"/>
          </w:divBdr>
        </w:div>
        <w:div w:id="1526482584">
          <w:marLeft w:val="0"/>
          <w:marRight w:val="0"/>
          <w:marTop w:val="0"/>
          <w:marBottom w:val="0"/>
          <w:divBdr>
            <w:top w:val="none" w:sz="0" w:space="0" w:color="auto"/>
            <w:left w:val="none" w:sz="0" w:space="0" w:color="auto"/>
            <w:bottom w:val="none" w:sz="0" w:space="0" w:color="auto"/>
            <w:right w:val="none" w:sz="0" w:space="0" w:color="auto"/>
          </w:divBdr>
        </w:div>
        <w:div w:id="1199704696">
          <w:marLeft w:val="0"/>
          <w:marRight w:val="0"/>
          <w:marTop w:val="0"/>
          <w:marBottom w:val="0"/>
          <w:divBdr>
            <w:top w:val="none" w:sz="0" w:space="0" w:color="auto"/>
            <w:left w:val="none" w:sz="0" w:space="0" w:color="auto"/>
            <w:bottom w:val="none" w:sz="0" w:space="0" w:color="auto"/>
            <w:right w:val="none" w:sz="0" w:space="0" w:color="auto"/>
          </w:divBdr>
        </w:div>
        <w:div w:id="746656775">
          <w:marLeft w:val="0"/>
          <w:marRight w:val="0"/>
          <w:marTop w:val="0"/>
          <w:marBottom w:val="0"/>
          <w:divBdr>
            <w:top w:val="none" w:sz="0" w:space="0" w:color="auto"/>
            <w:left w:val="none" w:sz="0" w:space="0" w:color="auto"/>
            <w:bottom w:val="none" w:sz="0" w:space="0" w:color="auto"/>
            <w:right w:val="none" w:sz="0" w:space="0" w:color="auto"/>
          </w:divBdr>
        </w:div>
        <w:div w:id="1672755792">
          <w:marLeft w:val="0"/>
          <w:marRight w:val="0"/>
          <w:marTop w:val="0"/>
          <w:marBottom w:val="0"/>
          <w:divBdr>
            <w:top w:val="none" w:sz="0" w:space="0" w:color="auto"/>
            <w:left w:val="none" w:sz="0" w:space="0" w:color="auto"/>
            <w:bottom w:val="none" w:sz="0" w:space="0" w:color="auto"/>
            <w:right w:val="none" w:sz="0" w:space="0" w:color="auto"/>
          </w:divBdr>
        </w:div>
        <w:div w:id="796408102">
          <w:marLeft w:val="0"/>
          <w:marRight w:val="0"/>
          <w:marTop w:val="0"/>
          <w:marBottom w:val="0"/>
          <w:divBdr>
            <w:top w:val="none" w:sz="0" w:space="0" w:color="auto"/>
            <w:left w:val="none" w:sz="0" w:space="0" w:color="auto"/>
            <w:bottom w:val="none" w:sz="0" w:space="0" w:color="auto"/>
            <w:right w:val="none" w:sz="0" w:space="0" w:color="auto"/>
          </w:divBdr>
        </w:div>
        <w:div w:id="1825120181">
          <w:marLeft w:val="0"/>
          <w:marRight w:val="0"/>
          <w:marTop w:val="0"/>
          <w:marBottom w:val="0"/>
          <w:divBdr>
            <w:top w:val="none" w:sz="0" w:space="0" w:color="auto"/>
            <w:left w:val="none" w:sz="0" w:space="0" w:color="auto"/>
            <w:bottom w:val="none" w:sz="0" w:space="0" w:color="auto"/>
            <w:right w:val="none" w:sz="0" w:space="0" w:color="auto"/>
          </w:divBdr>
        </w:div>
        <w:div w:id="1713767137">
          <w:marLeft w:val="0"/>
          <w:marRight w:val="0"/>
          <w:marTop w:val="0"/>
          <w:marBottom w:val="0"/>
          <w:divBdr>
            <w:top w:val="none" w:sz="0" w:space="0" w:color="auto"/>
            <w:left w:val="none" w:sz="0" w:space="0" w:color="auto"/>
            <w:bottom w:val="none" w:sz="0" w:space="0" w:color="auto"/>
            <w:right w:val="none" w:sz="0" w:space="0" w:color="auto"/>
          </w:divBdr>
        </w:div>
        <w:div w:id="249699643">
          <w:marLeft w:val="0"/>
          <w:marRight w:val="0"/>
          <w:marTop w:val="0"/>
          <w:marBottom w:val="0"/>
          <w:divBdr>
            <w:top w:val="none" w:sz="0" w:space="0" w:color="auto"/>
            <w:left w:val="none" w:sz="0" w:space="0" w:color="auto"/>
            <w:bottom w:val="none" w:sz="0" w:space="0" w:color="auto"/>
            <w:right w:val="none" w:sz="0" w:space="0" w:color="auto"/>
          </w:divBdr>
        </w:div>
        <w:div w:id="1703553453">
          <w:marLeft w:val="0"/>
          <w:marRight w:val="0"/>
          <w:marTop w:val="0"/>
          <w:marBottom w:val="0"/>
          <w:divBdr>
            <w:top w:val="none" w:sz="0" w:space="0" w:color="auto"/>
            <w:left w:val="none" w:sz="0" w:space="0" w:color="auto"/>
            <w:bottom w:val="none" w:sz="0" w:space="0" w:color="auto"/>
            <w:right w:val="none" w:sz="0" w:space="0" w:color="auto"/>
          </w:divBdr>
        </w:div>
        <w:div w:id="1420174066">
          <w:marLeft w:val="0"/>
          <w:marRight w:val="0"/>
          <w:marTop w:val="0"/>
          <w:marBottom w:val="0"/>
          <w:divBdr>
            <w:top w:val="none" w:sz="0" w:space="0" w:color="auto"/>
            <w:left w:val="none" w:sz="0" w:space="0" w:color="auto"/>
            <w:bottom w:val="none" w:sz="0" w:space="0" w:color="auto"/>
            <w:right w:val="none" w:sz="0" w:space="0" w:color="auto"/>
          </w:divBdr>
        </w:div>
        <w:div w:id="949625412">
          <w:marLeft w:val="0"/>
          <w:marRight w:val="0"/>
          <w:marTop w:val="0"/>
          <w:marBottom w:val="0"/>
          <w:divBdr>
            <w:top w:val="none" w:sz="0" w:space="0" w:color="auto"/>
            <w:left w:val="none" w:sz="0" w:space="0" w:color="auto"/>
            <w:bottom w:val="none" w:sz="0" w:space="0" w:color="auto"/>
            <w:right w:val="none" w:sz="0" w:space="0" w:color="auto"/>
          </w:divBdr>
        </w:div>
        <w:div w:id="410466330">
          <w:marLeft w:val="0"/>
          <w:marRight w:val="0"/>
          <w:marTop w:val="0"/>
          <w:marBottom w:val="0"/>
          <w:divBdr>
            <w:top w:val="none" w:sz="0" w:space="0" w:color="auto"/>
            <w:left w:val="none" w:sz="0" w:space="0" w:color="auto"/>
            <w:bottom w:val="none" w:sz="0" w:space="0" w:color="auto"/>
            <w:right w:val="none" w:sz="0" w:space="0" w:color="auto"/>
          </w:divBdr>
        </w:div>
        <w:div w:id="9795987">
          <w:marLeft w:val="0"/>
          <w:marRight w:val="0"/>
          <w:marTop w:val="0"/>
          <w:marBottom w:val="0"/>
          <w:divBdr>
            <w:top w:val="none" w:sz="0" w:space="0" w:color="auto"/>
            <w:left w:val="none" w:sz="0" w:space="0" w:color="auto"/>
            <w:bottom w:val="none" w:sz="0" w:space="0" w:color="auto"/>
            <w:right w:val="none" w:sz="0" w:space="0" w:color="auto"/>
          </w:divBdr>
        </w:div>
        <w:div w:id="847673170">
          <w:marLeft w:val="0"/>
          <w:marRight w:val="0"/>
          <w:marTop w:val="0"/>
          <w:marBottom w:val="0"/>
          <w:divBdr>
            <w:top w:val="none" w:sz="0" w:space="0" w:color="auto"/>
            <w:left w:val="none" w:sz="0" w:space="0" w:color="auto"/>
            <w:bottom w:val="none" w:sz="0" w:space="0" w:color="auto"/>
            <w:right w:val="none" w:sz="0" w:space="0" w:color="auto"/>
          </w:divBdr>
        </w:div>
        <w:div w:id="569002459">
          <w:marLeft w:val="0"/>
          <w:marRight w:val="0"/>
          <w:marTop w:val="0"/>
          <w:marBottom w:val="0"/>
          <w:divBdr>
            <w:top w:val="none" w:sz="0" w:space="0" w:color="auto"/>
            <w:left w:val="none" w:sz="0" w:space="0" w:color="auto"/>
            <w:bottom w:val="none" w:sz="0" w:space="0" w:color="auto"/>
            <w:right w:val="none" w:sz="0" w:space="0" w:color="auto"/>
          </w:divBdr>
        </w:div>
        <w:div w:id="1911620751">
          <w:marLeft w:val="0"/>
          <w:marRight w:val="0"/>
          <w:marTop w:val="0"/>
          <w:marBottom w:val="0"/>
          <w:divBdr>
            <w:top w:val="none" w:sz="0" w:space="0" w:color="auto"/>
            <w:left w:val="none" w:sz="0" w:space="0" w:color="auto"/>
            <w:bottom w:val="none" w:sz="0" w:space="0" w:color="auto"/>
            <w:right w:val="none" w:sz="0" w:space="0" w:color="auto"/>
          </w:divBdr>
        </w:div>
        <w:div w:id="1579558904">
          <w:marLeft w:val="0"/>
          <w:marRight w:val="0"/>
          <w:marTop w:val="0"/>
          <w:marBottom w:val="0"/>
          <w:divBdr>
            <w:top w:val="none" w:sz="0" w:space="0" w:color="auto"/>
            <w:left w:val="none" w:sz="0" w:space="0" w:color="auto"/>
            <w:bottom w:val="none" w:sz="0" w:space="0" w:color="auto"/>
            <w:right w:val="none" w:sz="0" w:space="0" w:color="auto"/>
          </w:divBdr>
        </w:div>
        <w:div w:id="962686583">
          <w:marLeft w:val="0"/>
          <w:marRight w:val="0"/>
          <w:marTop w:val="0"/>
          <w:marBottom w:val="0"/>
          <w:divBdr>
            <w:top w:val="none" w:sz="0" w:space="0" w:color="auto"/>
            <w:left w:val="none" w:sz="0" w:space="0" w:color="auto"/>
            <w:bottom w:val="none" w:sz="0" w:space="0" w:color="auto"/>
            <w:right w:val="none" w:sz="0" w:space="0" w:color="auto"/>
          </w:divBdr>
        </w:div>
        <w:div w:id="1897163440">
          <w:marLeft w:val="0"/>
          <w:marRight w:val="0"/>
          <w:marTop w:val="0"/>
          <w:marBottom w:val="0"/>
          <w:divBdr>
            <w:top w:val="none" w:sz="0" w:space="0" w:color="auto"/>
            <w:left w:val="none" w:sz="0" w:space="0" w:color="auto"/>
            <w:bottom w:val="none" w:sz="0" w:space="0" w:color="auto"/>
            <w:right w:val="none" w:sz="0" w:space="0" w:color="auto"/>
          </w:divBdr>
        </w:div>
        <w:div w:id="467942024">
          <w:marLeft w:val="0"/>
          <w:marRight w:val="0"/>
          <w:marTop w:val="0"/>
          <w:marBottom w:val="0"/>
          <w:divBdr>
            <w:top w:val="none" w:sz="0" w:space="0" w:color="auto"/>
            <w:left w:val="none" w:sz="0" w:space="0" w:color="auto"/>
            <w:bottom w:val="none" w:sz="0" w:space="0" w:color="auto"/>
            <w:right w:val="none" w:sz="0" w:space="0" w:color="auto"/>
          </w:divBdr>
        </w:div>
        <w:div w:id="287515514">
          <w:marLeft w:val="0"/>
          <w:marRight w:val="0"/>
          <w:marTop w:val="0"/>
          <w:marBottom w:val="0"/>
          <w:divBdr>
            <w:top w:val="none" w:sz="0" w:space="0" w:color="auto"/>
            <w:left w:val="none" w:sz="0" w:space="0" w:color="auto"/>
            <w:bottom w:val="none" w:sz="0" w:space="0" w:color="auto"/>
            <w:right w:val="none" w:sz="0" w:space="0" w:color="auto"/>
          </w:divBdr>
        </w:div>
        <w:div w:id="145360182">
          <w:marLeft w:val="0"/>
          <w:marRight w:val="0"/>
          <w:marTop w:val="0"/>
          <w:marBottom w:val="0"/>
          <w:divBdr>
            <w:top w:val="none" w:sz="0" w:space="0" w:color="auto"/>
            <w:left w:val="none" w:sz="0" w:space="0" w:color="auto"/>
            <w:bottom w:val="none" w:sz="0" w:space="0" w:color="auto"/>
            <w:right w:val="none" w:sz="0" w:space="0" w:color="auto"/>
          </w:divBdr>
        </w:div>
        <w:div w:id="534000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Thi Minh Hieu</dc:creator>
  <cp:keywords/>
  <dc:description/>
  <cp:lastModifiedBy>Ung Thi Minh Hieu</cp:lastModifiedBy>
  <cp:revision>2</cp:revision>
  <dcterms:created xsi:type="dcterms:W3CDTF">2026-09-16T00:17:00Z</dcterms:created>
  <dcterms:modified xsi:type="dcterms:W3CDTF">2026-09-16T00:17:00Z</dcterms:modified>
</cp:coreProperties>
</file>