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E5B80" w14:textId="77777777" w:rsidR="00491248" w:rsidRDefault="00491248" w:rsidP="00491248">
      <w:pPr>
        <w:spacing w:after="0" w:line="240" w:lineRule="auto"/>
        <w:jc w:val="center"/>
        <w:rPr>
          <w:rFonts w:eastAsia="Times New Roman" w:cs="Times New Roman"/>
          <w:b/>
          <w:bCs/>
          <w:szCs w:val="26"/>
        </w:rPr>
      </w:pPr>
      <w:bookmarkStart w:id="0" w:name="_GoBack"/>
      <w:bookmarkEnd w:id="0"/>
      <w:r>
        <w:rPr>
          <w:rFonts w:eastAsia="Times New Roman" w:cs="Times New Roman"/>
          <w:b/>
          <w:bCs/>
          <w:szCs w:val="26"/>
        </w:rPr>
        <w:t>ĐỊNH LƯỢNG CA 19-9</w:t>
      </w:r>
    </w:p>
    <w:p w14:paraId="6B18FFF6" w14:textId="77777777" w:rsidR="00491248" w:rsidRPr="00491248" w:rsidRDefault="00491248" w:rsidP="00491248">
      <w:pPr>
        <w:spacing w:after="0" w:line="240" w:lineRule="auto"/>
        <w:jc w:val="left"/>
        <w:rPr>
          <w:rFonts w:eastAsia="Times New Roman" w:cs="Times New Roman"/>
          <w:szCs w:val="26"/>
        </w:rPr>
      </w:pPr>
    </w:p>
    <w:p w14:paraId="39205EA1"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Một kỹ thuật viên xét nghiệm xem xét nguyên lý định lượng CA 19-9 trên máy phân tích hóa phát quang/điện hóa phát quang. Để giải thích sự hình thành phức hợp miễn dịch kiểu sandwich và nguồn phát tín hiệu đo, phát biểu nào sau đây mô tả </w:t>
      </w:r>
      <w:r w:rsidRPr="00491248">
        <w:rPr>
          <w:rFonts w:eastAsia="Times New Roman" w:cs="Times New Roman"/>
          <w:b/>
          <w:bCs/>
          <w:szCs w:val="26"/>
        </w:rPr>
        <w:t>ĐÚNG BẢN CHẤT</w:t>
      </w:r>
      <w:r w:rsidRPr="00491248">
        <w:rPr>
          <w:rFonts w:eastAsia="Times New Roman" w:cs="Times New Roman"/>
          <w:szCs w:val="26"/>
        </w:rPr>
        <w:t xml:space="preserve"> kỹ thuật theo quy trình? </w:t>
      </w:r>
    </w:p>
    <w:p w14:paraId="29DB0D72"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Kháng thể thứ nhất là kháng thể đơn dòng kháng CA 19-9 đánh dấu ruthenium, kháng thể thứ hai đánh dấu biotin để gắn vào phức hợp. </w:t>
      </w:r>
    </w:p>
    <w:p w14:paraId="539FA8C7"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Kháng thể thứ nhất đặc hiệu kháng CA 19-9 được đánh dấu biotin, trong khi kháng thể thứ hai đặc hiệu kháng CA 19-9 được đánh dấu ruthenium. </w:t>
      </w:r>
    </w:p>
    <w:p w14:paraId="2F1AB662"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Kháng thể đơn dòng thứ nhất được đánh dấu bằng ruthenium để phát quang, còn kháng thể đơn dòng thứ hai được đánh dấu bằng biotin để bắt giữ kháng nguyên. </w:t>
      </w:r>
    </w:p>
    <w:p w14:paraId="2ED38A25"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Cả hai kháng thể đơn dòng đặc hiệu kháng CA 19-9 đều được đánh dấu bằng ruthenium để làm tăng tối đa cường độ phát quang.</w:t>
      </w:r>
    </w:p>
    <w:p w14:paraId="04677E4B"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Một bệnh nhân ung thư tụy đang sử dụng thực phẩm bổ sung có chứa Biotin với liều 10 mg/ngày. Theo quy trình kỹ thuật định lượng CA 19-9, hành động nào sau đây của kỹ thuật viên là </w:t>
      </w:r>
      <w:r w:rsidRPr="00491248">
        <w:rPr>
          <w:rFonts w:eastAsia="Times New Roman" w:cs="Times New Roman"/>
          <w:b/>
          <w:bCs/>
          <w:szCs w:val="26"/>
        </w:rPr>
        <w:t>ĐÚNG NHẤT</w:t>
      </w:r>
      <w:r w:rsidRPr="00491248">
        <w:rPr>
          <w:rFonts w:eastAsia="Times New Roman" w:cs="Times New Roman"/>
          <w:szCs w:val="26"/>
        </w:rPr>
        <w:t xml:space="preserve"> để đảm bảo kết quả không bị sai lệch do yếu tố gây nhiễu? </w:t>
      </w:r>
    </w:p>
    <w:p w14:paraId="1164B65A"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Tiến hành lấy máu ngay vì nồng độ Biotin chỉ gây nhiễu khi bệnh nhân sử dụng liều vượt quá 100 mg/ngày. </w:t>
      </w:r>
    </w:p>
    <w:p w14:paraId="5FB44986"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Hướng dẫn bệnh nhân lấy máu xét nghiệm sau lần sử dụng Biotin cuối cùng ít nhất 8 tiếng. </w:t>
      </w:r>
    </w:p>
    <w:p w14:paraId="227587AD"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Tiến hành lấy máu bình thường nhưng ghi chú vào phiếu xét nghiệm để máy tự động hòa loãng bệnh phẩm. </w:t>
      </w:r>
    </w:p>
    <w:p w14:paraId="11E2C434"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Yêu cầu bệnh nhân ngừng hoàn toàn Biotin trong 3 ngày liên tiếp trước khi quay lại lấy máu làm xét nghiệm.</w:t>
      </w:r>
    </w:p>
    <w:p w14:paraId="438DB5E3"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Trong bước tiếp nhận mẫu từ khoa lâm sàng, kỹ thuật viên phát hiện một ống máu xét nghiệm CA 19-9 được thu thập bằng ống chứa chất chống đông Sodium Citrat. Xử trí nào sau đây là </w:t>
      </w:r>
      <w:r w:rsidRPr="00491248">
        <w:rPr>
          <w:rFonts w:eastAsia="Times New Roman" w:cs="Times New Roman"/>
          <w:b/>
          <w:bCs/>
          <w:szCs w:val="26"/>
        </w:rPr>
        <w:t>ĐÚNG QUY TRÌNH NHẤT</w:t>
      </w:r>
      <w:r w:rsidRPr="00491248">
        <w:rPr>
          <w:rFonts w:eastAsia="Times New Roman" w:cs="Times New Roman"/>
          <w:szCs w:val="26"/>
        </w:rPr>
        <w:t xml:space="preserve">? </w:t>
      </w:r>
    </w:p>
    <w:p w14:paraId="2E87ABBE"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Tiếp tục cho ly tâm tách huyết tương và phân tích bình thường vì Sodium Citrat không làm vỡ hồng cầu. </w:t>
      </w:r>
    </w:p>
    <w:p w14:paraId="25D46F8B"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Tuân thủ chống chỉ định, báo lấy lại mẫu máu khác bằng ống không chất chống đông hoặc chứa Li, Na, NH4-Heparin hay K3-EDTA. </w:t>
      </w:r>
    </w:p>
    <w:p w14:paraId="61C7E0F7"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Tiến hành phân tích mẫu nhưng lấy kết quả nhân với hệ số hiệu chỉnh của Sodium Citrat theo quy định. </w:t>
      </w:r>
    </w:p>
    <w:p w14:paraId="4C0E49C8"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Nạp mẫu vào máy phân tích và cài đặt chế độ hòa loãng tự động để loại bỏ ảnh hưởng của Sodium Citrat.</w:t>
      </w:r>
    </w:p>
    <w:p w14:paraId="5B3166A1"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Một mẫu huyết thanh xét nghiệm CA 19-9 được lưu giữ ở nhiệt độ -20°C trong 2 tháng. Kỹ thuật viên chuẩn bị phân tích mẫu này. Thao tác nào sau đây </w:t>
      </w:r>
      <w:r w:rsidRPr="00491248">
        <w:rPr>
          <w:rFonts w:eastAsia="Times New Roman" w:cs="Times New Roman"/>
          <w:b/>
          <w:bCs/>
          <w:szCs w:val="26"/>
        </w:rPr>
        <w:t>KHÔNG ĐÚNG</w:t>
      </w:r>
      <w:r w:rsidRPr="00491248">
        <w:rPr>
          <w:rFonts w:eastAsia="Times New Roman" w:cs="Times New Roman"/>
          <w:szCs w:val="26"/>
        </w:rPr>
        <w:t xml:space="preserve"> theo quy định bảo quản và xử lý bệnh phẩm? </w:t>
      </w:r>
    </w:p>
    <w:p w14:paraId="113B1AB0"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Rã đông mẫu lần thứ nhất và để mẫu đạt nhiệt độ phòng trước khi tiến hành phân tích trên máy. </w:t>
      </w:r>
    </w:p>
    <w:p w14:paraId="237B9081"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lastRenderedPageBreak/>
        <w:t xml:space="preserve">B. Đặt mẫu bệnh phẩm đã mở nắp trên khay máy phân tích trong 3 giờ để mẫu ổn định hoàn toàn trước khi ra lệnh chạy. </w:t>
      </w:r>
    </w:p>
    <w:p w14:paraId="5663720A"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Kiểm tra thời gian lưu giữ mẫu ở -20°C (2 tháng) và xác nhận mẫu vẫn nằm trong thời hạn ổn định cho phép. </w:t>
      </w:r>
    </w:p>
    <w:p w14:paraId="401AC6EB"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Phân tích mẫu bệnh phẩm, chất chuẩn và chất kiểm tra chất lượng trong vòng 2 giờ để tránh hiện tượng bay hơi.</w:t>
      </w:r>
    </w:p>
    <w:p w14:paraId="5E4E04AE"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Phòng xét nghiệm tiếp nhận 4 mẫu bệnh phẩm để định lượng CA 19-9. Dựa vào các chỉ số kiểm tra tình trạng mẫu đi kèm dưới đây, mẫu bệnh phẩm nào </w:t>
      </w:r>
      <w:r w:rsidRPr="00491248">
        <w:rPr>
          <w:rFonts w:eastAsia="Times New Roman" w:cs="Times New Roman"/>
          <w:b/>
          <w:bCs/>
          <w:szCs w:val="26"/>
        </w:rPr>
        <w:t>KHÔNG BỊ CẢN TRỞ</w:t>
      </w:r>
      <w:r w:rsidRPr="00491248">
        <w:rPr>
          <w:rFonts w:eastAsia="Times New Roman" w:cs="Times New Roman"/>
          <w:szCs w:val="26"/>
        </w:rPr>
        <w:t xml:space="preserve"> (kết quả không bị ảnh hưởng) bởi yếu tố gây nhiễu theo quy trình? </w:t>
      </w:r>
    </w:p>
    <w:p w14:paraId="721662D8"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Mẫu A: Huyết thanh tán huyết với nồng độ Hemoglobin = 3.0 g/dL. </w:t>
      </w:r>
    </w:p>
    <w:p w14:paraId="5FDAFE4A"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Mẫu B: Huyết thanh đục với nồng độ Triglyceride = 1800 mg/dL. </w:t>
      </w:r>
    </w:p>
    <w:p w14:paraId="6F5A469B"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Mẫu C: Huyết thanh vàng với nồng độ Bilirubin = 75 mg/dL. </w:t>
      </w:r>
    </w:p>
    <w:p w14:paraId="75538D75"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Mẫu D: Mẫu chứa yếu tố dạng thấp với nồng độ RF = 2000 IU/mL.</w:t>
      </w:r>
    </w:p>
    <w:p w14:paraId="2166CA1A" w14:textId="77777777" w:rsidR="00701C05" w:rsidRPr="004054E6" w:rsidRDefault="00491248" w:rsidP="00701C05">
      <w:pPr>
        <w:numPr>
          <w:ilvl w:val="0"/>
          <w:numId w:val="11"/>
        </w:numPr>
        <w:spacing w:before="60" w:after="60" w:line="276" w:lineRule="auto"/>
        <w:contextualSpacing/>
        <w:rPr>
          <w:rFonts w:eastAsia="Times New Roman" w:cs="Times New Roman"/>
          <w:szCs w:val="26"/>
          <w:highlight w:val="yellow"/>
        </w:rPr>
      </w:pPr>
      <w:r w:rsidRPr="004054E6">
        <w:rPr>
          <w:rFonts w:eastAsia="Times New Roman" w:cs="Times New Roman"/>
          <w:szCs w:val="26"/>
          <w:highlight w:val="yellow"/>
        </w:rPr>
        <w:t xml:space="preserve">Một mẫu bệnh phẩm có nồng độ CA 19-9 vượt dải đo. Kỹ thuật viên tiến hành hòa loãng thủ công mẫu bệnh phẩm 5 lần (độ hòa loãng 1:5) rồi phân tích lại trên máy. Máy trả kết quả đo được của mẫu đã hòa loãng là 120 U/mL. Kỹ thuật viên phải ghi nhận kết quả cuối cùng để báo cáo là bao nhiêu? </w:t>
      </w:r>
    </w:p>
    <w:p w14:paraId="7F640003"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120 U/mL </w:t>
      </w:r>
    </w:p>
    <w:p w14:paraId="3A61789D"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B. 240 U/mL </w:t>
      </w:r>
    </w:p>
    <w:p w14:paraId="485CECE3"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C. 600 U/mL </w:t>
      </w:r>
    </w:p>
    <w:p w14:paraId="2FF88FBE"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1200 U/mL</w:t>
      </w:r>
    </w:p>
    <w:p w14:paraId="6DAF263E"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Bệnh nhân nam vào viện được chẩn đoán viêm đường mật cấp. Kết quả xét nghiệm nồng độ CA 19-9 máu của bệnh nhân là 48 U/mL (trị số bình thường &lt; 39 U/mL). Nhận định nào sau đây về kết quả xét nghiệm là </w:t>
      </w:r>
      <w:r w:rsidRPr="00491248">
        <w:rPr>
          <w:rFonts w:eastAsia="Times New Roman" w:cs="Times New Roman"/>
          <w:b/>
          <w:bCs/>
          <w:szCs w:val="26"/>
        </w:rPr>
        <w:t>ĐÚNG NHẤT</w:t>
      </w:r>
      <w:r w:rsidRPr="00491248">
        <w:rPr>
          <w:rFonts w:eastAsia="Times New Roman" w:cs="Times New Roman"/>
          <w:szCs w:val="26"/>
        </w:rPr>
        <w:t xml:space="preserve"> theo tài liệu quy trình? </w:t>
      </w:r>
    </w:p>
    <w:p w14:paraId="735AF788"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Nồng độ CA 19-9 tăng lên 48 U/mL khẳng định chắc chắn bệnh nhân đã bị ung thư đường mật giai đoạn tiến triển. </w:t>
      </w:r>
    </w:p>
    <w:p w14:paraId="03D7028A"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CA 19-9 có thể tăng nhất thời và không quá cao trong các bệnh lý lành tính như viêm đường mật. </w:t>
      </w:r>
    </w:p>
    <w:p w14:paraId="6A890B6C"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Kết quả 48 U/mL là do xuất hiện hiệu ứng "high-dose hook" làm cho nồng độ CA 19-9 bị sụt giảm giả tạo. </w:t>
      </w:r>
    </w:p>
    <w:p w14:paraId="26881D48"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Mức tăng CA 19-9 này là dấu hiệu đặc trưng tuyệt đối để chẩn đoán phân biệt giữa viêm đường mật và hoại tử tế bào gan.</w:t>
      </w:r>
    </w:p>
    <w:p w14:paraId="4ED80DF9" w14:textId="14F9D6BD" w:rsidR="00701C05" w:rsidRPr="004054E6" w:rsidRDefault="00491248" w:rsidP="00701C05">
      <w:pPr>
        <w:numPr>
          <w:ilvl w:val="0"/>
          <w:numId w:val="11"/>
        </w:numPr>
        <w:spacing w:before="60" w:after="60" w:line="276" w:lineRule="auto"/>
        <w:contextualSpacing/>
        <w:rPr>
          <w:rFonts w:eastAsia="Times New Roman" w:cs="Times New Roman"/>
          <w:szCs w:val="26"/>
          <w:highlight w:val="yellow"/>
        </w:rPr>
      </w:pPr>
      <w:r w:rsidRPr="004054E6">
        <w:rPr>
          <w:rFonts w:eastAsia="Times New Roman" w:cs="Times New Roman"/>
          <w:szCs w:val="26"/>
          <w:highlight w:val="yellow"/>
        </w:rPr>
        <w:t xml:space="preserve">Trong theo dõi diễn tiến và đánh giá đáp ứng điều trị ung thư, phát biểu nào sau đây mô tả </w:t>
      </w:r>
      <w:r w:rsidRPr="004054E6">
        <w:rPr>
          <w:rFonts w:eastAsia="Times New Roman" w:cs="Times New Roman"/>
          <w:b/>
          <w:bCs/>
          <w:szCs w:val="26"/>
          <w:highlight w:val="yellow"/>
        </w:rPr>
        <w:t>ĐÚNG</w:t>
      </w:r>
      <w:r w:rsidRPr="004054E6">
        <w:rPr>
          <w:rFonts w:eastAsia="Times New Roman" w:cs="Times New Roman"/>
          <w:szCs w:val="26"/>
          <w:highlight w:val="yellow"/>
        </w:rPr>
        <w:t xml:space="preserve"> vai trò phối hợp và sự biến đổi của nồng độ CA 19-9? </w:t>
      </w:r>
      <w:r w:rsidR="004054E6">
        <w:rPr>
          <w:rFonts w:eastAsia="Times New Roman" w:cs="Times New Roman"/>
          <w:szCs w:val="26"/>
          <w:highlight w:val="yellow"/>
        </w:rPr>
        <w:t>Giống</w:t>
      </w:r>
      <w:r w:rsidR="004054E6">
        <w:rPr>
          <w:rFonts w:eastAsia="Times New Roman" w:cs="Times New Roman"/>
          <w:szCs w:val="26"/>
          <w:highlight w:val="yellow"/>
          <w:lang w:val="vi-VN"/>
        </w:rPr>
        <w:t xml:space="preserve"> nội dung câu hỏi Thư đã cho, kiểu điền khuyết</w:t>
      </w:r>
    </w:p>
    <w:p w14:paraId="519CF9D9"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Khi điều trị ung thư có hiệu quả, nồng độ CA 19-9 huyết thanh giảm chậm hơn so với nồng độ CEA. </w:t>
      </w:r>
    </w:p>
    <w:p w14:paraId="0E29E55C"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CA 19-9 được phối hợp cùng với CEA và CA 72-4 nhằm làm tăng giá trị khi chẩn đoán ung thư dạ dày. </w:t>
      </w:r>
    </w:p>
    <w:p w14:paraId="7850A0A2"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Bộ ba CA 19-9, CEA và CA 72-4 là chỉ định bắt buộc phối hợp có giá trị nhất trong chẩn đoán ung thư tụy. </w:t>
      </w:r>
    </w:p>
    <w:p w14:paraId="482F591E"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lastRenderedPageBreak/>
        <w:t>D. CA 19-9 chỉ có giá trị chẩn đoán ban đầu chứ không có giá trị theo dõi hiệu quả của các phương pháp điều trị.</w:t>
      </w:r>
    </w:p>
    <w:p w14:paraId="5B7AADE3"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Trước khi nạp mẫu bệnh phẩm của người bệnh vào máy để ra lệnh thực hiện phân tích CA 19-9, điều kiện nào sau đây về kiểm tra chất lượng (QC) và thiết bị </w:t>
      </w:r>
      <w:r w:rsidRPr="00491248">
        <w:rPr>
          <w:rFonts w:eastAsia="Times New Roman" w:cs="Times New Roman"/>
          <w:b/>
          <w:bCs/>
          <w:szCs w:val="26"/>
        </w:rPr>
        <w:t>BẮT BUỘC PHẢI THỎA MÃN</w:t>
      </w:r>
      <w:r w:rsidRPr="00491248">
        <w:rPr>
          <w:rFonts w:eastAsia="Times New Roman" w:cs="Times New Roman"/>
          <w:szCs w:val="26"/>
        </w:rPr>
        <w:t xml:space="preserve">? </w:t>
      </w:r>
    </w:p>
    <w:p w14:paraId="0C6DBD14"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Máy đã được cài đặt chương trình xét nghiệm CA 19-9, kết quả QC có thể nằm ngoài dải cho phép nếu không vi phạm quá 2 luật QC. </w:t>
      </w:r>
    </w:p>
    <w:p w14:paraId="68FB530C"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Máy đã cài đặt chương trình, đã hiệu chuẩn (chuẩn) với CA 19-9, kết quả QC đạt yêu cầu không nằm ngoài dải cho phép và không vi phạm luật QC. </w:t>
      </w:r>
    </w:p>
    <w:p w14:paraId="0CADE8B3"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Máy đã được hiệu chuẩn với CA 19-9, không bắt buộc chạy QC nếu bệnh phẩm không bị tán huyết hoặc đục. </w:t>
      </w:r>
    </w:p>
    <w:p w14:paraId="06C4DFBE"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Kết quả QC chỉ cần chạy định kỳ 1 lần mỗi tháng vào thời điểm kiểm tra nguyên lý phát quang của máy.</w:t>
      </w:r>
    </w:p>
    <w:p w14:paraId="49C81ECA" w14:textId="77777777" w:rsidR="00701C05" w:rsidRDefault="00491248" w:rsidP="00701C05">
      <w:pPr>
        <w:numPr>
          <w:ilvl w:val="0"/>
          <w:numId w:val="11"/>
        </w:numPr>
        <w:spacing w:before="60" w:after="60" w:line="276" w:lineRule="auto"/>
        <w:contextualSpacing/>
        <w:rPr>
          <w:rFonts w:eastAsia="Times New Roman" w:cs="Times New Roman"/>
          <w:szCs w:val="26"/>
        </w:rPr>
      </w:pPr>
      <w:r w:rsidRPr="00491248">
        <w:rPr>
          <w:rFonts w:eastAsia="Times New Roman" w:cs="Times New Roman"/>
          <w:szCs w:val="26"/>
        </w:rPr>
        <w:t xml:space="preserve">Một bệnh nhân ung thư tụy có nồng độ CA 19-9 trong máu rất cao (ước tính khoảng 400.000 U/mL). Kỹ thuật viên lo ngại kết quả đo trực tiếp bị sụt giảm giả tạo do hiệu ứng mẫu có nồng độ quá cao (high-dose hook effect). Dựa vào quy trình xét nghiệm, nhận định nào sau đây là </w:t>
      </w:r>
      <w:r w:rsidRPr="00491248">
        <w:rPr>
          <w:rFonts w:eastAsia="Times New Roman" w:cs="Times New Roman"/>
          <w:b/>
          <w:bCs/>
          <w:szCs w:val="26"/>
        </w:rPr>
        <w:t>ĐÚNG</w:t>
      </w:r>
      <w:r w:rsidRPr="00491248">
        <w:rPr>
          <w:rFonts w:eastAsia="Times New Roman" w:cs="Times New Roman"/>
          <w:szCs w:val="26"/>
        </w:rPr>
        <w:t xml:space="preserve">? </w:t>
      </w:r>
    </w:p>
    <w:p w14:paraId="1D521004"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A. Hiệu ứng high-dose hook xuất hiện ngay khi nồng độ CA 19-9 vượt qua trị số bình thường 39 U/mL. </w:t>
      </w:r>
    </w:p>
    <w:p w14:paraId="703D1AC1" w14:textId="77777777" w:rsidR="00701C05" w:rsidRPr="00701C05" w:rsidRDefault="00491248" w:rsidP="00701C05">
      <w:pPr>
        <w:spacing w:before="60" w:after="60" w:line="276" w:lineRule="auto"/>
        <w:contextualSpacing/>
        <w:rPr>
          <w:rFonts w:eastAsia="Times New Roman" w:cs="Times New Roman"/>
          <w:bCs/>
          <w:color w:val="0000FF"/>
          <w:szCs w:val="26"/>
        </w:rPr>
      </w:pPr>
      <w:r w:rsidRPr="00491248">
        <w:rPr>
          <w:rFonts w:eastAsia="Times New Roman" w:cs="Times New Roman"/>
          <w:bCs/>
          <w:color w:val="0000FF"/>
          <w:szCs w:val="26"/>
        </w:rPr>
        <w:t xml:space="preserve">B. Không có hiệu ứng "high-dose hook" khi nồng độ CA 19-9 tới 500.000 U/mL. </w:t>
      </w:r>
    </w:p>
    <w:p w14:paraId="73384BE1" w14:textId="77777777" w:rsidR="00701C05"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 xml:space="preserve">C. Cần bổ sung chất chống đông Sodium Citrat vào mẫu để triệt tiêu hiệu ứng high-dose hook trước khi đo. </w:t>
      </w:r>
    </w:p>
    <w:p w14:paraId="51C3FAFC" w14:textId="77777777" w:rsidR="00491248" w:rsidRPr="00491248" w:rsidRDefault="00491248" w:rsidP="00701C05">
      <w:pPr>
        <w:spacing w:before="60" w:after="60" w:line="276" w:lineRule="auto"/>
        <w:contextualSpacing/>
        <w:rPr>
          <w:rFonts w:eastAsia="Times New Roman" w:cs="Times New Roman"/>
          <w:szCs w:val="26"/>
        </w:rPr>
      </w:pPr>
      <w:r w:rsidRPr="00491248">
        <w:rPr>
          <w:rFonts w:eastAsia="Times New Roman" w:cs="Times New Roman"/>
          <w:szCs w:val="26"/>
        </w:rPr>
        <w:t>D. Hiệu ứng high-dose hook xảy ra đối với mọi mẫu xét nghiệm có nồng độ CA 19-9 lớn hơn 10.000 U/mL.</w:t>
      </w:r>
    </w:p>
    <w:p w14:paraId="66808650" w14:textId="77777777" w:rsidR="00456B61" w:rsidRPr="00491248" w:rsidRDefault="00456B61">
      <w:pPr>
        <w:rPr>
          <w:rFonts w:cs="Times New Roman"/>
          <w:szCs w:val="26"/>
        </w:rPr>
      </w:pPr>
    </w:p>
    <w:sectPr w:rsidR="00456B61" w:rsidRPr="00491248"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00A24"/>
    <w:multiLevelType w:val="multilevel"/>
    <w:tmpl w:val="623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293D"/>
    <w:multiLevelType w:val="multilevel"/>
    <w:tmpl w:val="A5F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0CD4"/>
    <w:multiLevelType w:val="multilevel"/>
    <w:tmpl w:val="BD3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80237"/>
    <w:multiLevelType w:val="multilevel"/>
    <w:tmpl w:val="430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E8B25FC"/>
    <w:multiLevelType w:val="multilevel"/>
    <w:tmpl w:val="E50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170FE"/>
    <w:multiLevelType w:val="multilevel"/>
    <w:tmpl w:val="43C6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74E77"/>
    <w:multiLevelType w:val="multilevel"/>
    <w:tmpl w:val="FDD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2638D"/>
    <w:multiLevelType w:val="multilevel"/>
    <w:tmpl w:val="D03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564E1"/>
    <w:multiLevelType w:val="multilevel"/>
    <w:tmpl w:val="D35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23327"/>
    <w:multiLevelType w:val="multilevel"/>
    <w:tmpl w:val="3AB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0"/>
  </w:num>
  <w:num w:numId="4">
    <w:abstractNumId w:val="6"/>
  </w:num>
  <w:num w:numId="5">
    <w:abstractNumId w:val="5"/>
  </w:num>
  <w:num w:numId="6">
    <w:abstractNumId w:val="1"/>
  </w:num>
  <w:num w:numId="7">
    <w:abstractNumId w:val="2"/>
  </w:num>
  <w:num w:numId="8">
    <w:abstractNumId w:val="9"/>
  </w:num>
  <w:num w:numId="9">
    <w:abstractNumId w:val="8"/>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248"/>
    <w:rsid w:val="004054E6"/>
    <w:rsid w:val="00456B61"/>
    <w:rsid w:val="00491248"/>
    <w:rsid w:val="004B3B75"/>
    <w:rsid w:val="00701C05"/>
    <w:rsid w:val="00A01C67"/>
    <w:rsid w:val="00C1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C245"/>
  <w15:chartTrackingRefBased/>
  <w15:docId w15:val="{C4830844-B08E-4EF6-B6EF-09C48B43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564959">
      <w:bodyDiv w:val="1"/>
      <w:marLeft w:val="0"/>
      <w:marRight w:val="0"/>
      <w:marTop w:val="0"/>
      <w:marBottom w:val="0"/>
      <w:divBdr>
        <w:top w:val="none" w:sz="0" w:space="0" w:color="auto"/>
        <w:left w:val="none" w:sz="0" w:space="0" w:color="auto"/>
        <w:bottom w:val="none" w:sz="0" w:space="0" w:color="auto"/>
        <w:right w:val="none" w:sz="0" w:space="0" w:color="auto"/>
      </w:divBdr>
      <w:divsChild>
        <w:div w:id="1978560925">
          <w:marLeft w:val="0"/>
          <w:marRight w:val="0"/>
          <w:marTop w:val="0"/>
          <w:marBottom w:val="0"/>
          <w:divBdr>
            <w:top w:val="none" w:sz="0" w:space="0" w:color="auto"/>
            <w:left w:val="none" w:sz="0" w:space="0" w:color="auto"/>
            <w:bottom w:val="none" w:sz="0" w:space="0" w:color="auto"/>
            <w:right w:val="none" w:sz="0" w:space="0" w:color="auto"/>
          </w:divBdr>
        </w:div>
        <w:div w:id="1077093488">
          <w:marLeft w:val="0"/>
          <w:marRight w:val="0"/>
          <w:marTop w:val="0"/>
          <w:marBottom w:val="0"/>
          <w:divBdr>
            <w:top w:val="none" w:sz="0" w:space="0" w:color="auto"/>
            <w:left w:val="none" w:sz="0" w:space="0" w:color="auto"/>
            <w:bottom w:val="none" w:sz="0" w:space="0" w:color="auto"/>
            <w:right w:val="none" w:sz="0" w:space="0" w:color="auto"/>
          </w:divBdr>
        </w:div>
        <w:div w:id="1763840773">
          <w:marLeft w:val="0"/>
          <w:marRight w:val="0"/>
          <w:marTop w:val="0"/>
          <w:marBottom w:val="0"/>
          <w:divBdr>
            <w:top w:val="none" w:sz="0" w:space="0" w:color="auto"/>
            <w:left w:val="none" w:sz="0" w:space="0" w:color="auto"/>
            <w:bottom w:val="none" w:sz="0" w:space="0" w:color="auto"/>
            <w:right w:val="none" w:sz="0" w:space="0" w:color="auto"/>
          </w:divBdr>
        </w:div>
        <w:div w:id="1006637288">
          <w:marLeft w:val="0"/>
          <w:marRight w:val="0"/>
          <w:marTop w:val="0"/>
          <w:marBottom w:val="0"/>
          <w:divBdr>
            <w:top w:val="none" w:sz="0" w:space="0" w:color="auto"/>
            <w:left w:val="none" w:sz="0" w:space="0" w:color="auto"/>
            <w:bottom w:val="none" w:sz="0" w:space="0" w:color="auto"/>
            <w:right w:val="none" w:sz="0" w:space="0" w:color="auto"/>
          </w:divBdr>
        </w:div>
        <w:div w:id="1164853666">
          <w:marLeft w:val="0"/>
          <w:marRight w:val="0"/>
          <w:marTop w:val="0"/>
          <w:marBottom w:val="0"/>
          <w:divBdr>
            <w:top w:val="none" w:sz="0" w:space="0" w:color="auto"/>
            <w:left w:val="none" w:sz="0" w:space="0" w:color="auto"/>
            <w:bottom w:val="none" w:sz="0" w:space="0" w:color="auto"/>
            <w:right w:val="none" w:sz="0" w:space="0" w:color="auto"/>
          </w:divBdr>
        </w:div>
        <w:div w:id="1947417423">
          <w:marLeft w:val="0"/>
          <w:marRight w:val="0"/>
          <w:marTop w:val="0"/>
          <w:marBottom w:val="0"/>
          <w:divBdr>
            <w:top w:val="none" w:sz="0" w:space="0" w:color="auto"/>
            <w:left w:val="none" w:sz="0" w:space="0" w:color="auto"/>
            <w:bottom w:val="none" w:sz="0" w:space="0" w:color="auto"/>
            <w:right w:val="none" w:sz="0" w:space="0" w:color="auto"/>
          </w:divBdr>
        </w:div>
        <w:div w:id="1771898028">
          <w:marLeft w:val="0"/>
          <w:marRight w:val="0"/>
          <w:marTop w:val="0"/>
          <w:marBottom w:val="0"/>
          <w:divBdr>
            <w:top w:val="none" w:sz="0" w:space="0" w:color="auto"/>
            <w:left w:val="none" w:sz="0" w:space="0" w:color="auto"/>
            <w:bottom w:val="none" w:sz="0" w:space="0" w:color="auto"/>
            <w:right w:val="none" w:sz="0" w:space="0" w:color="auto"/>
          </w:divBdr>
        </w:div>
        <w:div w:id="829255754">
          <w:marLeft w:val="0"/>
          <w:marRight w:val="0"/>
          <w:marTop w:val="0"/>
          <w:marBottom w:val="0"/>
          <w:divBdr>
            <w:top w:val="none" w:sz="0" w:space="0" w:color="auto"/>
            <w:left w:val="none" w:sz="0" w:space="0" w:color="auto"/>
            <w:bottom w:val="none" w:sz="0" w:space="0" w:color="auto"/>
            <w:right w:val="none" w:sz="0" w:space="0" w:color="auto"/>
          </w:divBdr>
        </w:div>
        <w:div w:id="2083944523">
          <w:marLeft w:val="0"/>
          <w:marRight w:val="0"/>
          <w:marTop w:val="0"/>
          <w:marBottom w:val="0"/>
          <w:divBdr>
            <w:top w:val="none" w:sz="0" w:space="0" w:color="auto"/>
            <w:left w:val="none" w:sz="0" w:space="0" w:color="auto"/>
            <w:bottom w:val="none" w:sz="0" w:space="0" w:color="auto"/>
            <w:right w:val="none" w:sz="0" w:space="0" w:color="auto"/>
          </w:divBdr>
        </w:div>
        <w:div w:id="2078893299">
          <w:marLeft w:val="0"/>
          <w:marRight w:val="0"/>
          <w:marTop w:val="0"/>
          <w:marBottom w:val="0"/>
          <w:divBdr>
            <w:top w:val="none" w:sz="0" w:space="0" w:color="auto"/>
            <w:left w:val="none" w:sz="0" w:space="0" w:color="auto"/>
            <w:bottom w:val="none" w:sz="0" w:space="0" w:color="auto"/>
            <w:right w:val="none" w:sz="0" w:space="0" w:color="auto"/>
          </w:divBdr>
        </w:div>
        <w:div w:id="1492520576">
          <w:marLeft w:val="0"/>
          <w:marRight w:val="0"/>
          <w:marTop w:val="0"/>
          <w:marBottom w:val="0"/>
          <w:divBdr>
            <w:top w:val="none" w:sz="0" w:space="0" w:color="auto"/>
            <w:left w:val="none" w:sz="0" w:space="0" w:color="auto"/>
            <w:bottom w:val="none" w:sz="0" w:space="0" w:color="auto"/>
            <w:right w:val="none" w:sz="0" w:space="0" w:color="auto"/>
          </w:divBdr>
        </w:div>
        <w:div w:id="1604991011">
          <w:marLeft w:val="0"/>
          <w:marRight w:val="0"/>
          <w:marTop w:val="0"/>
          <w:marBottom w:val="0"/>
          <w:divBdr>
            <w:top w:val="none" w:sz="0" w:space="0" w:color="auto"/>
            <w:left w:val="none" w:sz="0" w:space="0" w:color="auto"/>
            <w:bottom w:val="none" w:sz="0" w:space="0" w:color="auto"/>
            <w:right w:val="none" w:sz="0" w:space="0" w:color="auto"/>
          </w:divBdr>
        </w:div>
        <w:div w:id="1063060098">
          <w:marLeft w:val="0"/>
          <w:marRight w:val="0"/>
          <w:marTop w:val="0"/>
          <w:marBottom w:val="0"/>
          <w:divBdr>
            <w:top w:val="none" w:sz="0" w:space="0" w:color="auto"/>
            <w:left w:val="none" w:sz="0" w:space="0" w:color="auto"/>
            <w:bottom w:val="none" w:sz="0" w:space="0" w:color="auto"/>
            <w:right w:val="none" w:sz="0" w:space="0" w:color="auto"/>
          </w:divBdr>
        </w:div>
        <w:div w:id="1020624478">
          <w:marLeft w:val="0"/>
          <w:marRight w:val="0"/>
          <w:marTop w:val="0"/>
          <w:marBottom w:val="0"/>
          <w:divBdr>
            <w:top w:val="none" w:sz="0" w:space="0" w:color="auto"/>
            <w:left w:val="none" w:sz="0" w:space="0" w:color="auto"/>
            <w:bottom w:val="none" w:sz="0" w:space="0" w:color="auto"/>
            <w:right w:val="none" w:sz="0" w:space="0" w:color="auto"/>
          </w:divBdr>
        </w:div>
        <w:div w:id="896470635">
          <w:marLeft w:val="0"/>
          <w:marRight w:val="0"/>
          <w:marTop w:val="0"/>
          <w:marBottom w:val="0"/>
          <w:divBdr>
            <w:top w:val="none" w:sz="0" w:space="0" w:color="auto"/>
            <w:left w:val="none" w:sz="0" w:space="0" w:color="auto"/>
            <w:bottom w:val="none" w:sz="0" w:space="0" w:color="auto"/>
            <w:right w:val="none" w:sz="0" w:space="0" w:color="auto"/>
          </w:divBdr>
        </w:div>
        <w:div w:id="579365307">
          <w:marLeft w:val="0"/>
          <w:marRight w:val="0"/>
          <w:marTop w:val="0"/>
          <w:marBottom w:val="0"/>
          <w:divBdr>
            <w:top w:val="none" w:sz="0" w:space="0" w:color="auto"/>
            <w:left w:val="none" w:sz="0" w:space="0" w:color="auto"/>
            <w:bottom w:val="none" w:sz="0" w:space="0" w:color="auto"/>
            <w:right w:val="none" w:sz="0" w:space="0" w:color="auto"/>
          </w:divBdr>
        </w:div>
        <w:div w:id="1258179021">
          <w:marLeft w:val="0"/>
          <w:marRight w:val="0"/>
          <w:marTop w:val="0"/>
          <w:marBottom w:val="0"/>
          <w:divBdr>
            <w:top w:val="none" w:sz="0" w:space="0" w:color="auto"/>
            <w:left w:val="none" w:sz="0" w:space="0" w:color="auto"/>
            <w:bottom w:val="none" w:sz="0" w:space="0" w:color="auto"/>
            <w:right w:val="none" w:sz="0" w:space="0" w:color="auto"/>
          </w:divBdr>
        </w:div>
        <w:div w:id="1511489525">
          <w:marLeft w:val="0"/>
          <w:marRight w:val="0"/>
          <w:marTop w:val="0"/>
          <w:marBottom w:val="0"/>
          <w:divBdr>
            <w:top w:val="none" w:sz="0" w:space="0" w:color="auto"/>
            <w:left w:val="none" w:sz="0" w:space="0" w:color="auto"/>
            <w:bottom w:val="none" w:sz="0" w:space="0" w:color="auto"/>
            <w:right w:val="none" w:sz="0" w:space="0" w:color="auto"/>
          </w:divBdr>
        </w:div>
        <w:div w:id="2098600456">
          <w:marLeft w:val="0"/>
          <w:marRight w:val="0"/>
          <w:marTop w:val="0"/>
          <w:marBottom w:val="0"/>
          <w:divBdr>
            <w:top w:val="none" w:sz="0" w:space="0" w:color="auto"/>
            <w:left w:val="none" w:sz="0" w:space="0" w:color="auto"/>
            <w:bottom w:val="none" w:sz="0" w:space="0" w:color="auto"/>
            <w:right w:val="none" w:sz="0" w:space="0" w:color="auto"/>
          </w:divBdr>
        </w:div>
        <w:div w:id="1284652447">
          <w:marLeft w:val="0"/>
          <w:marRight w:val="0"/>
          <w:marTop w:val="0"/>
          <w:marBottom w:val="0"/>
          <w:divBdr>
            <w:top w:val="none" w:sz="0" w:space="0" w:color="auto"/>
            <w:left w:val="none" w:sz="0" w:space="0" w:color="auto"/>
            <w:bottom w:val="none" w:sz="0" w:space="0" w:color="auto"/>
            <w:right w:val="none" w:sz="0" w:space="0" w:color="auto"/>
          </w:divBdr>
        </w:div>
        <w:div w:id="374350410">
          <w:marLeft w:val="0"/>
          <w:marRight w:val="0"/>
          <w:marTop w:val="0"/>
          <w:marBottom w:val="0"/>
          <w:divBdr>
            <w:top w:val="none" w:sz="0" w:space="0" w:color="auto"/>
            <w:left w:val="none" w:sz="0" w:space="0" w:color="auto"/>
            <w:bottom w:val="none" w:sz="0" w:space="0" w:color="auto"/>
            <w:right w:val="none" w:sz="0" w:space="0" w:color="auto"/>
          </w:divBdr>
        </w:div>
        <w:div w:id="2008050081">
          <w:marLeft w:val="0"/>
          <w:marRight w:val="0"/>
          <w:marTop w:val="0"/>
          <w:marBottom w:val="0"/>
          <w:divBdr>
            <w:top w:val="none" w:sz="0" w:space="0" w:color="auto"/>
            <w:left w:val="none" w:sz="0" w:space="0" w:color="auto"/>
            <w:bottom w:val="none" w:sz="0" w:space="0" w:color="auto"/>
            <w:right w:val="none" w:sz="0" w:space="0" w:color="auto"/>
          </w:divBdr>
        </w:div>
        <w:div w:id="1940216113">
          <w:marLeft w:val="0"/>
          <w:marRight w:val="0"/>
          <w:marTop w:val="0"/>
          <w:marBottom w:val="0"/>
          <w:divBdr>
            <w:top w:val="none" w:sz="0" w:space="0" w:color="auto"/>
            <w:left w:val="none" w:sz="0" w:space="0" w:color="auto"/>
            <w:bottom w:val="none" w:sz="0" w:space="0" w:color="auto"/>
            <w:right w:val="none" w:sz="0" w:space="0" w:color="auto"/>
          </w:divBdr>
        </w:div>
        <w:div w:id="1215968084">
          <w:marLeft w:val="0"/>
          <w:marRight w:val="0"/>
          <w:marTop w:val="0"/>
          <w:marBottom w:val="0"/>
          <w:divBdr>
            <w:top w:val="none" w:sz="0" w:space="0" w:color="auto"/>
            <w:left w:val="none" w:sz="0" w:space="0" w:color="auto"/>
            <w:bottom w:val="none" w:sz="0" w:space="0" w:color="auto"/>
            <w:right w:val="none" w:sz="0" w:space="0" w:color="auto"/>
          </w:divBdr>
        </w:div>
        <w:div w:id="1037662637">
          <w:marLeft w:val="0"/>
          <w:marRight w:val="0"/>
          <w:marTop w:val="0"/>
          <w:marBottom w:val="0"/>
          <w:divBdr>
            <w:top w:val="none" w:sz="0" w:space="0" w:color="auto"/>
            <w:left w:val="none" w:sz="0" w:space="0" w:color="auto"/>
            <w:bottom w:val="none" w:sz="0" w:space="0" w:color="auto"/>
            <w:right w:val="none" w:sz="0" w:space="0" w:color="auto"/>
          </w:divBdr>
        </w:div>
        <w:div w:id="380372903">
          <w:marLeft w:val="0"/>
          <w:marRight w:val="0"/>
          <w:marTop w:val="0"/>
          <w:marBottom w:val="0"/>
          <w:divBdr>
            <w:top w:val="none" w:sz="0" w:space="0" w:color="auto"/>
            <w:left w:val="none" w:sz="0" w:space="0" w:color="auto"/>
            <w:bottom w:val="none" w:sz="0" w:space="0" w:color="auto"/>
            <w:right w:val="none" w:sz="0" w:space="0" w:color="auto"/>
          </w:divBdr>
        </w:div>
        <w:div w:id="310403033">
          <w:marLeft w:val="0"/>
          <w:marRight w:val="0"/>
          <w:marTop w:val="0"/>
          <w:marBottom w:val="0"/>
          <w:divBdr>
            <w:top w:val="none" w:sz="0" w:space="0" w:color="auto"/>
            <w:left w:val="none" w:sz="0" w:space="0" w:color="auto"/>
            <w:bottom w:val="none" w:sz="0" w:space="0" w:color="auto"/>
            <w:right w:val="none" w:sz="0" w:space="0" w:color="auto"/>
          </w:divBdr>
        </w:div>
        <w:div w:id="627197905">
          <w:marLeft w:val="0"/>
          <w:marRight w:val="0"/>
          <w:marTop w:val="0"/>
          <w:marBottom w:val="0"/>
          <w:divBdr>
            <w:top w:val="none" w:sz="0" w:space="0" w:color="auto"/>
            <w:left w:val="none" w:sz="0" w:space="0" w:color="auto"/>
            <w:bottom w:val="none" w:sz="0" w:space="0" w:color="auto"/>
            <w:right w:val="none" w:sz="0" w:space="0" w:color="auto"/>
          </w:divBdr>
        </w:div>
        <w:div w:id="1134449366">
          <w:marLeft w:val="0"/>
          <w:marRight w:val="0"/>
          <w:marTop w:val="0"/>
          <w:marBottom w:val="0"/>
          <w:divBdr>
            <w:top w:val="none" w:sz="0" w:space="0" w:color="auto"/>
            <w:left w:val="none" w:sz="0" w:space="0" w:color="auto"/>
            <w:bottom w:val="none" w:sz="0" w:space="0" w:color="auto"/>
            <w:right w:val="none" w:sz="0" w:space="0" w:color="auto"/>
          </w:divBdr>
        </w:div>
        <w:div w:id="1509175765">
          <w:marLeft w:val="0"/>
          <w:marRight w:val="0"/>
          <w:marTop w:val="0"/>
          <w:marBottom w:val="0"/>
          <w:divBdr>
            <w:top w:val="none" w:sz="0" w:space="0" w:color="auto"/>
            <w:left w:val="none" w:sz="0" w:space="0" w:color="auto"/>
            <w:bottom w:val="none" w:sz="0" w:space="0" w:color="auto"/>
            <w:right w:val="none" w:sz="0" w:space="0" w:color="auto"/>
          </w:divBdr>
        </w:div>
        <w:div w:id="1047484403">
          <w:marLeft w:val="0"/>
          <w:marRight w:val="0"/>
          <w:marTop w:val="0"/>
          <w:marBottom w:val="0"/>
          <w:divBdr>
            <w:top w:val="none" w:sz="0" w:space="0" w:color="auto"/>
            <w:left w:val="none" w:sz="0" w:space="0" w:color="auto"/>
            <w:bottom w:val="none" w:sz="0" w:space="0" w:color="auto"/>
            <w:right w:val="none" w:sz="0" w:space="0" w:color="auto"/>
          </w:divBdr>
        </w:div>
        <w:div w:id="887954147">
          <w:marLeft w:val="0"/>
          <w:marRight w:val="0"/>
          <w:marTop w:val="0"/>
          <w:marBottom w:val="0"/>
          <w:divBdr>
            <w:top w:val="none" w:sz="0" w:space="0" w:color="auto"/>
            <w:left w:val="none" w:sz="0" w:space="0" w:color="auto"/>
            <w:bottom w:val="none" w:sz="0" w:space="0" w:color="auto"/>
            <w:right w:val="none" w:sz="0" w:space="0" w:color="auto"/>
          </w:divBdr>
        </w:div>
        <w:div w:id="130755522">
          <w:marLeft w:val="0"/>
          <w:marRight w:val="0"/>
          <w:marTop w:val="0"/>
          <w:marBottom w:val="0"/>
          <w:divBdr>
            <w:top w:val="none" w:sz="0" w:space="0" w:color="auto"/>
            <w:left w:val="none" w:sz="0" w:space="0" w:color="auto"/>
            <w:bottom w:val="none" w:sz="0" w:space="0" w:color="auto"/>
            <w:right w:val="none" w:sz="0" w:space="0" w:color="auto"/>
          </w:divBdr>
        </w:div>
        <w:div w:id="1008631387">
          <w:marLeft w:val="0"/>
          <w:marRight w:val="0"/>
          <w:marTop w:val="0"/>
          <w:marBottom w:val="0"/>
          <w:divBdr>
            <w:top w:val="none" w:sz="0" w:space="0" w:color="auto"/>
            <w:left w:val="none" w:sz="0" w:space="0" w:color="auto"/>
            <w:bottom w:val="none" w:sz="0" w:space="0" w:color="auto"/>
            <w:right w:val="none" w:sz="0" w:space="0" w:color="auto"/>
          </w:divBdr>
        </w:div>
        <w:div w:id="1255166192">
          <w:marLeft w:val="0"/>
          <w:marRight w:val="0"/>
          <w:marTop w:val="0"/>
          <w:marBottom w:val="0"/>
          <w:divBdr>
            <w:top w:val="none" w:sz="0" w:space="0" w:color="auto"/>
            <w:left w:val="none" w:sz="0" w:space="0" w:color="auto"/>
            <w:bottom w:val="none" w:sz="0" w:space="0" w:color="auto"/>
            <w:right w:val="none" w:sz="0" w:space="0" w:color="auto"/>
          </w:divBdr>
        </w:div>
        <w:div w:id="712537871">
          <w:marLeft w:val="0"/>
          <w:marRight w:val="0"/>
          <w:marTop w:val="0"/>
          <w:marBottom w:val="0"/>
          <w:divBdr>
            <w:top w:val="none" w:sz="0" w:space="0" w:color="auto"/>
            <w:left w:val="none" w:sz="0" w:space="0" w:color="auto"/>
            <w:bottom w:val="none" w:sz="0" w:space="0" w:color="auto"/>
            <w:right w:val="none" w:sz="0" w:space="0" w:color="auto"/>
          </w:divBdr>
        </w:div>
        <w:div w:id="487745230">
          <w:marLeft w:val="0"/>
          <w:marRight w:val="0"/>
          <w:marTop w:val="0"/>
          <w:marBottom w:val="0"/>
          <w:divBdr>
            <w:top w:val="none" w:sz="0" w:space="0" w:color="auto"/>
            <w:left w:val="none" w:sz="0" w:space="0" w:color="auto"/>
            <w:bottom w:val="none" w:sz="0" w:space="0" w:color="auto"/>
            <w:right w:val="none" w:sz="0" w:space="0" w:color="auto"/>
          </w:divBdr>
        </w:div>
        <w:div w:id="312107080">
          <w:marLeft w:val="0"/>
          <w:marRight w:val="0"/>
          <w:marTop w:val="0"/>
          <w:marBottom w:val="0"/>
          <w:divBdr>
            <w:top w:val="none" w:sz="0" w:space="0" w:color="auto"/>
            <w:left w:val="none" w:sz="0" w:space="0" w:color="auto"/>
            <w:bottom w:val="none" w:sz="0" w:space="0" w:color="auto"/>
            <w:right w:val="none" w:sz="0" w:space="0" w:color="auto"/>
          </w:divBdr>
        </w:div>
        <w:div w:id="1524786870">
          <w:marLeft w:val="0"/>
          <w:marRight w:val="0"/>
          <w:marTop w:val="0"/>
          <w:marBottom w:val="0"/>
          <w:divBdr>
            <w:top w:val="none" w:sz="0" w:space="0" w:color="auto"/>
            <w:left w:val="none" w:sz="0" w:space="0" w:color="auto"/>
            <w:bottom w:val="none" w:sz="0" w:space="0" w:color="auto"/>
            <w:right w:val="none" w:sz="0" w:space="0" w:color="auto"/>
          </w:divBdr>
        </w:div>
        <w:div w:id="295643627">
          <w:marLeft w:val="0"/>
          <w:marRight w:val="0"/>
          <w:marTop w:val="0"/>
          <w:marBottom w:val="0"/>
          <w:divBdr>
            <w:top w:val="none" w:sz="0" w:space="0" w:color="auto"/>
            <w:left w:val="none" w:sz="0" w:space="0" w:color="auto"/>
            <w:bottom w:val="none" w:sz="0" w:space="0" w:color="auto"/>
            <w:right w:val="none" w:sz="0" w:space="0" w:color="auto"/>
          </w:divBdr>
        </w:div>
        <w:div w:id="1123769932">
          <w:marLeft w:val="0"/>
          <w:marRight w:val="0"/>
          <w:marTop w:val="0"/>
          <w:marBottom w:val="0"/>
          <w:divBdr>
            <w:top w:val="none" w:sz="0" w:space="0" w:color="auto"/>
            <w:left w:val="none" w:sz="0" w:space="0" w:color="auto"/>
            <w:bottom w:val="none" w:sz="0" w:space="0" w:color="auto"/>
            <w:right w:val="none" w:sz="0" w:space="0" w:color="auto"/>
          </w:divBdr>
        </w:div>
        <w:div w:id="718238929">
          <w:marLeft w:val="0"/>
          <w:marRight w:val="0"/>
          <w:marTop w:val="0"/>
          <w:marBottom w:val="0"/>
          <w:divBdr>
            <w:top w:val="none" w:sz="0" w:space="0" w:color="auto"/>
            <w:left w:val="none" w:sz="0" w:space="0" w:color="auto"/>
            <w:bottom w:val="none" w:sz="0" w:space="0" w:color="auto"/>
            <w:right w:val="none" w:sz="0" w:space="0" w:color="auto"/>
          </w:divBdr>
        </w:div>
        <w:div w:id="645746484">
          <w:marLeft w:val="0"/>
          <w:marRight w:val="0"/>
          <w:marTop w:val="0"/>
          <w:marBottom w:val="0"/>
          <w:divBdr>
            <w:top w:val="none" w:sz="0" w:space="0" w:color="auto"/>
            <w:left w:val="none" w:sz="0" w:space="0" w:color="auto"/>
            <w:bottom w:val="none" w:sz="0" w:space="0" w:color="auto"/>
            <w:right w:val="none" w:sz="0" w:space="0" w:color="auto"/>
          </w:divBdr>
        </w:div>
        <w:div w:id="343750188">
          <w:marLeft w:val="0"/>
          <w:marRight w:val="0"/>
          <w:marTop w:val="0"/>
          <w:marBottom w:val="0"/>
          <w:divBdr>
            <w:top w:val="none" w:sz="0" w:space="0" w:color="auto"/>
            <w:left w:val="none" w:sz="0" w:space="0" w:color="auto"/>
            <w:bottom w:val="none" w:sz="0" w:space="0" w:color="auto"/>
            <w:right w:val="none" w:sz="0" w:space="0" w:color="auto"/>
          </w:divBdr>
        </w:div>
        <w:div w:id="374427999">
          <w:marLeft w:val="0"/>
          <w:marRight w:val="0"/>
          <w:marTop w:val="0"/>
          <w:marBottom w:val="0"/>
          <w:divBdr>
            <w:top w:val="none" w:sz="0" w:space="0" w:color="auto"/>
            <w:left w:val="none" w:sz="0" w:space="0" w:color="auto"/>
            <w:bottom w:val="none" w:sz="0" w:space="0" w:color="auto"/>
            <w:right w:val="none" w:sz="0" w:space="0" w:color="auto"/>
          </w:divBdr>
        </w:div>
        <w:div w:id="918759170">
          <w:marLeft w:val="0"/>
          <w:marRight w:val="0"/>
          <w:marTop w:val="0"/>
          <w:marBottom w:val="0"/>
          <w:divBdr>
            <w:top w:val="none" w:sz="0" w:space="0" w:color="auto"/>
            <w:left w:val="none" w:sz="0" w:space="0" w:color="auto"/>
            <w:bottom w:val="none" w:sz="0" w:space="0" w:color="auto"/>
            <w:right w:val="none" w:sz="0" w:space="0" w:color="auto"/>
          </w:divBdr>
        </w:div>
        <w:div w:id="501353690">
          <w:marLeft w:val="0"/>
          <w:marRight w:val="0"/>
          <w:marTop w:val="0"/>
          <w:marBottom w:val="0"/>
          <w:divBdr>
            <w:top w:val="none" w:sz="0" w:space="0" w:color="auto"/>
            <w:left w:val="none" w:sz="0" w:space="0" w:color="auto"/>
            <w:bottom w:val="none" w:sz="0" w:space="0" w:color="auto"/>
            <w:right w:val="none" w:sz="0" w:space="0" w:color="auto"/>
          </w:divBdr>
        </w:div>
        <w:div w:id="575675556">
          <w:marLeft w:val="0"/>
          <w:marRight w:val="0"/>
          <w:marTop w:val="0"/>
          <w:marBottom w:val="0"/>
          <w:divBdr>
            <w:top w:val="none" w:sz="0" w:space="0" w:color="auto"/>
            <w:left w:val="none" w:sz="0" w:space="0" w:color="auto"/>
            <w:bottom w:val="none" w:sz="0" w:space="0" w:color="auto"/>
            <w:right w:val="none" w:sz="0" w:space="0" w:color="auto"/>
          </w:divBdr>
        </w:div>
        <w:div w:id="1509253095">
          <w:marLeft w:val="0"/>
          <w:marRight w:val="0"/>
          <w:marTop w:val="0"/>
          <w:marBottom w:val="0"/>
          <w:divBdr>
            <w:top w:val="none" w:sz="0" w:space="0" w:color="auto"/>
            <w:left w:val="none" w:sz="0" w:space="0" w:color="auto"/>
            <w:bottom w:val="none" w:sz="0" w:space="0" w:color="auto"/>
            <w:right w:val="none" w:sz="0" w:space="0" w:color="auto"/>
          </w:divBdr>
        </w:div>
        <w:div w:id="944532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2026-09-16T00:21:00Z</dcterms:created>
  <dcterms:modified xsi:type="dcterms:W3CDTF">2026-09-16T00:21:00Z</dcterms:modified>
</cp:coreProperties>
</file>