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Petite Présentation de LLM as a judge et ces capacitées selon</w:t>
      </w:r>
      <w:hyperlink r:id="rId6">
        <w:r w:rsidDel="00000000" w:rsidR="00000000" w:rsidRPr="00000000">
          <w:rPr>
            <w:color w:val="1155cc"/>
            <w:u w:val="single"/>
            <w:rtl w:val="0"/>
          </w:rPr>
          <w:t xml:space="preserve"> A Survey on LLM-as-a-Judge</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Le concept de LLM-as-a-Judge découle de la capacité des LLMs à imiter le raisonnement humain et à évaluer des entrées spécifiques par rapport à un ensemble de règles prédéfinies. Leur </w:t>
      </w:r>
      <w:r w:rsidDel="00000000" w:rsidR="00000000" w:rsidRPr="00000000">
        <w:rPr>
          <w:b w:val="1"/>
          <w:bCs w:val="1"/>
          <w:rtl w:val="0"/>
        </w:rPr>
        <w:t xml:space="preserve">évolutivité (scalability), leur adaptabilité et leur rentabilité</w:t>
      </w:r>
      <w:r w:rsidDel="00000000" w:rsidR="00000000" w:rsidRPr="00000000">
        <w:rPr>
          <w:rtl w:val="0"/>
        </w:rPr>
        <w:t xml:space="preserve"> les rendent bien adaptés à la gestion d'un nombre croissant de tâches d'évaluation traditionnellement effectuées par des humains.</w:t>
      </w:r>
    </w:p>
    <w:p w:rsidR="00000000" w:rsidDel="00000000" w:rsidP="00000000" w:rsidRDefault="00000000" w:rsidRPr="00000000" w14:paraId="00000006">
      <w:pPr>
        <w:spacing w:after="240" w:before="240" w:lineRule="auto"/>
        <w:rPr/>
      </w:pPr>
      <w:r w:rsidDel="00000000" w:rsidR="00000000" w:rsidRPr="00000000">
        <w:rPr>
          <w:rtl w:val="0"/>
        </w:rPr>
        <w:t xml:space="preserve">Une </w:t>
      </w:r>
      <w:r w:rsidDel="00000000" w:rsidR="00000000" w:rsidRPr="00000000">
        <w:rPr>
          <w:b w:val="1"/>
          <w:bCs w:val="1"/>
          <w:rtl w:val="0"/>
        </w:rPr>
        <w:t xml:space="preserve">définition formelle</w:t>
      </w:r>
      <w:r w:rsidDel="00000000" w:rsidR="00000000" w:rsidRPr="00000000">
        <w:rPr>
          <w:rtl w:val="0"/>
        </w:rPr>
        <w:t xml:space="preserve"> du LLM-as-a-Judge est présentée comme suit : </w:t>
      </w:r>
      <w:r w:rsidDel="00000000" w:rsidR="00000000" w:rsidRPr="00000000">
        <w:rPr>
          <w:rFonts w:ascii="Arial Unicode MS" w:cs="Arial Unicode MS" w:eastAsia="Arial Unicode MS" w:hAnsi="Arial Unicode MS"/>
          <w:b w:val="1"/>
          <w:bCs w:val="1"/>
          <w:rtl w:val="0"/>
        </w:rPr>
        <w:t xml:space="preserve">E ←PLLM (⊕ C)</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E</w:t>
      </w:r>
      <w:r w:rsidDel="00000000" w:rsidR="00000000" w:rsidRPr="00000000">
        <w:rPr>
          <w:rtl w:val="0"/>
        </w:rPr>
        <w:t xml:space="preserve"> représente l'évaluation finale, qui peut être un score, un choix, une étiquette ou une phrase.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PLLM</w:t>
      </w:r>
      <w:r w:rsidDel="00000000" w:rsidR="00000000" w:rsidRPr="00000000">
        <w:rPr>
          <w:rtl w:val="0"/>
        </w:rPr>
        <w:t xml:space="preserve"> est la fonction de probabilité définie par le LLM correspondant.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correspond aux données d'entrée (texte, image, vidéo) en attente d'évaluation.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est le contexte pour l'entrée I, souvent un modèle de prompt ou combiné avec des informations historiques.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est l'opérateur de combinaison qui combine l'entrée I avec le contexte C.</w:t>
      </w:r>
    </w:p>
    <w:p w:rsidR="00000000" w:rsidDel="00000000" w:rsidP="00000000" w:rsidRDefault="00000000" w:rsidRPr="00000000" w14:paraId="0000000C">
      <w:pPr>
        <w:spacing w:after="240" w:before="240" w:lineRule="auto"/>
        <w:rPr/>
      </w:pPr>
      <w:r w:rsidDel="00000000" w:rsidR="00000000" w:rsidRPr="00000000">
        <w:rPr>
          <w:rtl w:val="0"/>
        </w:rPr>
        <w:t xml:space="preserve">Le document présente un aperçu du processus d'évaluation du LLM-as-a-Judge via un </w:t>
      </w:r>
      <w:r w:rsidDel="00000000" w:rsidR="00000000" w:rsidRPr="00000000">
        <w:rPr>
          <w:b w:val="1"/>
          <w:bCs w:val="1"/>
          <w:rtl w:val="0"/>
        </w:rPr>
        <w:t xml:space="preserve">pipeline d'évaluation</w:t>
      </w:r>
      <w:r w:rsidDel="00000000" w:rsidR="00000000" w:rsidRPr="00000000">
        <w:rPr>
          <w:rtl w:val="0"/>
        </w:rPr>
        <w:t xml:space="preserve">. Ce pipeline inclut les entrées (texte, image, vidéo), l'apprentissage in-context, la sélection du modèle, le post-traitement et les sorties (scores, oui ou non, choix multiples, paires).</w:t>
      </w:r>
    </w:p>
    <w:p w:rsidR="00000000" w:rsidDel="00000000" w:rsidP="00000000" w:rsidRDefault="00000000" w:rsidRPr="00000000" w14:paraId="0000000D">
      <w:pPr>
        <w:spacing w:after="240" w:before="240" w:lineRule="auto"/>
        <w:rPr/>
      </w:pPr>
      <w:r w:rsidDel="00000000" w:rsidR="00000000" w:rsidRPr="00000000">
        <w:rPr>
          <w:rtl w:val="0"/>
        </w:rPr>
        <w:t xml:space="preserve">Différents </w:t>
      </w:r>
      <w:r w:rsidDel="00000000" w:rsidR="00000000" w:rsidRPr="00000000">
        <w:rPr>
          <w:b w:val="1"/>
          <w:bCs w:val="1"/>
          <w:rtl w:val="0"/>
        </w:rPr>
        <w:t xml:space="preserve">types d'évaluation</w:t>
      </w:r>
      <w:r w:rsidDel="00000000" w:rsidR="00000000" w:rsidRPr="00000000">
        <w:rPr>
          <w:rtl w:val="0"/>
        </w:rPr>
        <w:t xml:space="preserve"> que les LLMs peuvent effectuer sont décrits (Section 2.1) :</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Génération de scores</w:t>
      </w:r>
      <w:r w:rsidDel="00000000" w:rsidR="00000000" w:rsidRPr="00000000">
        <w:rPr>
          <w:rtl w:val="0"/>
        </w:rPr>
        <w:t xml:space="preserve"> (Section 2.1.1) : L'évaluation est représentée par un score qui peut être discret (par exemple, 1-3, 1-5, ou 1-10) ou continu (par exemple, 0 à 1 ou 0 à 100). Des critères de notation détaillés ou des échelles de Likert peuvent être utilisés.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Résolution de questions Oui/Non</w:t>
      </w:r>
      <w:r w:rsidDel="00000000" w:rsidR="00000000" w:rsidRPr="00000000">
        <w:rPr>
          <w:rtl w:val="0"/>
        </w:rPr>
        <w:t xml:space="preserve"> (Section 2.1.2) : Un jugement simple et direct sur l'exactitude d'une déclaration, fournissant seulement deux réponses fixes (oui ou non, vrai ou faux).</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Réalisation de comparaisons par paires</w:t>
      </w:r>
      <w:r w:rsidDel="00000000" w:rsidR="00000000" w:rsidRPr="00000000">
        <w:rPr>
          <w:rtl w:val="0"/>
        </w:rPr>
        <w:t xml:space="preserve"> (Section 2.1.3) : Comparer deux options et sélectionner celle qui est supérieure ou mieux alignée avec un critère donné. Il s'agit d'une évaluation relative, souvent utilisée pour classer plusieurs options.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Sélections à choix multiples</w:t>
      </w:r>
      <w:r w:rsidDel="00000000" w:rsidR="00000000" w:rsidRPr="00000000">
        <w:rPr>
          <w:rtl w:val="0"/>
        </w:rPr>
        <w:t xml:space="preserve"> (Section 2.1.4) : Choisir l'option la plus appropriée ou correcte parmi plusieurs options fournies. Cette méthode est moins fréquente que les précédentes.</w:t>
      </w:r>
    </w:p>
    <w:p w:rsidR="00000000" w:rsidDel="00000000" w:rsidP="00000000" w:rsidRDefault="00000000" w:rsidRPr="00000000" w14:paraId="00000012">
      <w:pPr>
        <w:spacing w:after="240" w:before="240" w:lineRule="auto"/>
        <w:rPr/>
      </w:pPr>
      <w:r w:rsidDel="00000000" w:rsidR="00000000" w:rsidRPr="00000000">
        <w:rPr>
          <w:rtl w:val="0"/>
        </w:rPr>
        <w:t xml:space="preserve">La </w:t>
      </w:r>
      <w:r w:rsidDel="00000000" w:rsidR="00000000" w:rsidRPr="00000000">
        <w:rPr>
          <w:b w:val="1"/>
          <w:bCs w:val="1"/>
          <w:rtl w:val="0"/>
        </w:rPr>
        <w:t xml:space="preserve">sélection du modèle</w:t>
      </w:r>
      <w:r w:rsidDel="00000000" w:rsidR="00000000" w:rsidRPr="00000000">
        <w:rPr>
          <w:rtl w:val="0"/>
        </w:rPr>
        <w:t xml:space="preserve"> (Section 2.2) est également une composante clé. Deux approches sont abordées :</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Utilisation de LLMs généraux</w:t>
      </w:r>
      <w:r w:rsidDel="00000000" w:rsidR="00000000" w:rsidRPr="00000000">
        <w:rPr>
          <w:rtl w:val="0"/>
        </w:rPr>
        <w:t xml:space="preserve"> (Section 2.2.1) : L'emploi de modèles avancés comme GPT-4 comme substituts automatisés des évaluateurs humains a montré une grande précision et une stabilité. Cependant, l'efficacité peut être limitée si le LLM manque de capacités de suivi d'instructions ou de raisonnement.</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Utilisation de LLMs fine-tunés</w:t>
      </w:r>
      <w:r w:rsidDel="00000000" w:rsidR="00000000" w:rsidRPr="00000000">
        <w:rPr>
          <w:rtl w:val="0"/>
        </w:rPr>
        <w:t xml:space="preserve"> (Section 2.2.2) : Pour pallier les préoccupations de confidentialité, d'opacité et de reproductibilité des API externes, des modèles de langage fine-tunés spécifiquement pour les tâches d'évaluation ont été développés, souvent en utilisant des comparaisons par paires ou des notations (par exemple, PandaLM, JudgeLM).</w:t>
      </w:r>
    </w:p>
    <w:p w:rsidR="00000000" w:rsidDel="00000000" w:rsidP="00000000" w:rsidRDefault="00000000" w:rsidRPr="00000000" w14:paraId="00000015">
      <w:pPr>
        <w:spacing w:after="240" w:before="240" w:lineRule="auto"/>
        <w:rPr/>
      </w:pPr>
      <w:r w:rsidDel="00000000" w:rsidR="00000000" w:rsidRPr="00000000">
        <w:rPr>
          <w:rtl w:val="0"/>
        </w:rPr>
        <w:t xml:space="preserve">Enfin, le </w:t>
      </w:r>
      <w:r w:rsidDel="00000000" w:rsidR="00000000" w:rsidRPr="00000000">
        <w:rPr>
          <w:b w:val="1"/>
          <w:bCs w:val="1"/>
          <w:rtl w:val="0"/>
        </w:rPr>
        <w:t xml:space="preserve">post-traitement</w:t>
      </w:r>
      <w:r w:rsidDel="00000000" w:rsidR="00000000" w:rsidRPr="00000000">
        <w:rPr>
          <w:rtl w:val="0"/>
        </w:rPr>
        <w:t xml:space="preserve"> (Section 2.3) est nécessaire en raison de la variance dans les formats de réponse des LLMs. L'extraction d'informations spécifiques peut être difficile si le format de sortie n'est pas clairement indiqué. Des solutions incluent la fourniture d'instructions claires sur le format de sortie (par exemple, utiliser des formats structurés comme \boxed{XX} ou des réponses binaires comme "Yes" ou "No") ou l'utilisation d'exemples few-shot. Les modèles ayant une capacité insuffisante à suivre les instructions peuvent compliquer ce processus. Le post-traitement peut également impliquer l'auto-évaluation ou la sélection de phrases.</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411.155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