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Article Utilisés</w:t>
      </w:r>
      <w:r w:rsidDel="00000000" w:rsidR="00000000" w:rsidRPr="00000000">
        <w:rPr>
          <w:rtl w:val="0"/>
        </w:rPr>
        <w:t xml:space="preserve"> </w:t>
      </w:r>
    </w:p>
    <w:p w:rsidR="00000000" w:rsidDel="00000000" w:rsidP="00000000" w:rsidRDefault="00000000" w:rsidRPr="00000000" w14:paraId="00000002">
      <w:pPr>
        <w:spacing w:after="240" w:lineRule="auto"/>
        <w:rPr/>
      </w:pPr>
      <w:r w:rsidDel="00000000" w:rsidR="00000000" w:rsidRPr="00000000">
        <w:rPr>
          <w:rtl w:val="0"/>
        </w:rPr>
        <w:t xml:space="preserve">: Retrieval-Augmented Generation for AI-Generated Content: A Survey</w:t>
      </w:r>
    </w:p>
    <w:p w:rsidR="00000000" w:rsidDel="00000000" w:rsidP="00000000" w:rsidRDefault="00000000" w:rsidRPr="00000000" w14:paraId="00000003">
      <w:pPr>
        <w:spacing w:after="240" w:before="240" w:lineRule="auto"/>
        <w:rPr/>
      </w:pPr>
      <w:r w:rsidDel="00000000" w:rsidR="00000000" w:rsidRPr="00000000">
        <w:rPr>
          <w:rtl w:val="0"/>
        </w:rPr>
        <w:t xml:space="preserve">A Neural Corpus Indexer for Document Retrieval</w:t>
      </w:r>
    </w:p>
    <w:p w:rsidR="00000000" w:rsidDel="00000000" w:rsidP="00000000" w:rsidRDefault="00000000" w:rsidRPr="00000000" w14:paraId="00000004">
      <w:pPr>
        <w:spacing w:after="240" w:before="240" w:lineRule="auto"/>
        <w:rPr/>
      </w:pPr>
      <w:r w:rsidDel="00000000" w:rsidR="00000000" w:rsidRPr="00000000">
        <w:rPr>
          <w:rtl w:val="0"/>
        </w:rPr>
        <w:t xml:space="preserve">Dense Text Retrieval based on Pretrained Language Models: A Survey</w:t>
      </w:r>
    </w:p>
    <w:p w:rsidR="00000000" w:rsidDel="00000000" w:rsidP="00000000" w:rsidRDefault="00000000" w:rsidRPr="00000000" w14:paraId="00000005">
      <w:pPr>
        <w:spacing w:after="240" w:before="240" w:lineRule="auto"/>
        <w:rPr>
          <w:i w:val="1"/>
          <w:iCs w:val="1"/>
        </w:rPr>
      </w:pPr>
      <w:r w:rsidDel="00000000" w:rsidR="00000000" w:rsidRPr="00000000">
        <w:rPr>
          <w:rtl w:val="0"/>
        </w:rPr>
        <w:t xml:space="preserve">rticle </w:t>
      </w:r>
      <w:r w:rsidDel="00000000" w:rsidR="00000000" w:rsidRPr="00000000">
        <w:rPr>
          <w:i w:val="1"/>
          <w:iCs w:val="1"/>
          <w:rtl w:val="0"/>
        </w:rPr>
        <w:t xml:space="preserve">G-Retriever: Retrieval-Augmented Generation for Textual Graph Understanding and Question Answering (He, Xiaoxin, et al., 2024)</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RUBRIC: A System for Rule-Based Information Retrieval (1985)</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Retriever</w:t>
      </w:r>
      <w:r w:rsidDel="00000000" w:rsidR="00000000" w:rsidRPr="00000000">
        <w:rPr>
          <w:rtl w:val="0"/>
        </w:rPr>
        <w:t xml:space="preserve"> : </w:t>
      </w:r>
    </w:p>
    <w:p w:rsidR="00000000" w:rsidDel="00000000" w:rsidP="00000000" w:rsidRDefault="00000000" w:rsidRPr="00000000" w14:paraId="00000008">
      <w:pPr>
        <w:spacing w:after="240" w:before="240" w:lineRule="auto"/>
        <w:rPr/>
      </w:pPr>
      <w:r w:rsidDel="00000000" w:rsidR="00000000" w:rsidRPr="00000000">
        <w:rPr>
          <w:rtl w:val="0"/>
        </w:rPr>
        <w:t xml:space="preserve">prend la requête de l’utilisateur et l’utilise pour extraire des informations pertinentes de la base de connaissance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Comparatif des méthodes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Sparse Retrieval ou récupération lexicale</w:t>
      </w:r>
      <w:r w:rsidDel="00000000" w:rsidR="00000000" w:rsidRPr="00000000">
        <w:rPr>
          <w:rtl w:val="0"/>
        </w:rPr>
        <w:t xml:space="preserve"> : utilise un index inversé pour organiser les documents, chaque terme de la question de l’utilisateur va rechercher dans cet index pour obtenir la liste des documents candidats contenant les termes de la question. Enfin pour que le sparse retriever soit efficace on applique un re-ranker pour mettre les documents les plus pertinents en premier. Les sparse retriever s’appuient sur des métriques de correspondance de termes tel que BM25F qui est une référence solide dans la recherche web à grande échelle. “BM25 is a difficult-to-beat baseline owing to its outstanding trade-off between accuracy and efficiency.” (A Neural Corpus Indexer for Document Retrieval, 2023). En revanche, d'après ce même article, la récupération lexicale échoue à retrouver deux documents similaires qui sont formulés différemment puisqu’en analysant l’apparition statistique des mots, elle ont du mal à capturer la sémantique des documents. Souvent utilisé pour la recherche de documents. Efficace pour les applications reposant sur la correspondance exact des termes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Dense Retrieval ou Récupération Dense</w:t>
      </w:r>
      <w:r w:rsidDel="00000000" w:rsidR="00000000" w:rsidRPr="00000000">
        <w:rPr>
          <w:rtl w:val="0"/>
        </w:rPr>
        <w:t xml:space="preserve"> : Le Dense retriever quant à lui va appliquer un embedding à la fois sur la question et sur les chunks des documents pour les représenter dans un espace vectoriel dense. Puis, un algorithme des plus proches voisins approximatifs (ANN) est appliqué afin de retrouver les chunks les plus pertinents en fonction de la question. Les Dense Retriever peuvent être appliqués à tout type de ressources : audio, vidéo, textuel, code… Le score obtenu entre la représentation dense de la question et des chunks des documents peut être obtenue avec différentes mesures de distance. Les Dense retriever bénéficient des modèles pré-entraînés comme BERT. Capture bien la sémantique des documents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Retriever hybrid</w:t>
      </w:r>
      <w:r w:rsidDel="00000000" w:rsidR="00000000" w:rsidRPr="00000000">
        <w:rPr>
          <w:rtl w:val="0"/>
        </w:rPr>
        <w:t xml:space="preserve"> : Consiste à combiner différentes méthodes de récupération de document. L’objectif est de combiner les avantages des méthodes de récupération dense qui sont particulièrement efficaces pour capturer la sémantique des documents, avec la récupération sparse qui est efficace pour la correspondance exacte des termes. Il existe plusieurs application des architectures hybrides, certaine vont combiner les résultats des deux approches pour améliorer la qualité de la recherche : RAP-Gen , BlendedRAG et ReACC</w:t>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Rule based retriever</w:t>
      </w:r>
      <w:r w:rsidDel="00000000" w:rsidR="00000000" w:rsidRPr="00000000">
        <w:rPr>
          <w:rtl w:val="0"/>
        </w:rPr>
        <w:t xml:space="preserve"> : Article </w:t>
      </w:r>
      <w:r w:rsidDel="00000000" w:rsidR="00000000" w:rsidRPr="00000000">
        <w:rPr>
          <w:i w:val="1"/>
          <w:iCs w:val="1"/>
          <w:rtl w:val="0"/>
        </w:rPr>
        <w:t xml:space="preserve">RUBRIC: A System for Rule-Based Information Retrieval (1985)</w:t>
      </w:r>
    </w:p>
    <w:p w:rsidR="00000000" w:rsidDel="00000000" w:rsidP="00000000" w:rsidRDefault="00000000" w:rsidRPr="00000000" w14:paraId="0000000E">
      <w:pPr>
        <w:spacing w:after="240" w:before="240" w:lineRule="auto"/>
        <w:rPr/>
      </w:pPr>
      <w:r w:rsidDel="00000000" w:rsidR="00000000" w:rsidRPr="00000000">
        <w:rPr>
          <w:rtl w:val="0"/>
        </w:rPr>
        <w:t xml:space="preserve">Un rule based retriever retrouve des documents à partir de règles bien définies. Il s’agit d’une approche dépassée qui n’est plus très efficace. Un rule based retriever est certes rapide mais il ne cherche pas à comprendre la sémantique du document. Les sparse retriever sont des Rule based retriever.</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Graph based retriever</w:t>
      </w:r>
      <w:r w:rsidDel="00000000" w:rsidR="00000000" w:rsidRPr="00000000">
        <w:rPr>
          <w:rtl w:val="0"/>
        </w:rPr>
        <w:t xml:space="preserve"> : Article </w:t>
      </w:r>
      <w:r w:rsidDel="00000000" w:rsidR="00000000" w:rsidRPr="00000000">
        <w:rPr>
          <w:i w:val="1"/>
          <w:iCs w:val="1"/>
          <w:rtl w:val="0"/>
        </w:rPr>
        <w:t xml:space="preserve">G-Retriever: Retrieval-Augmented Generation for Textual Graph Understanding and Question Answering (He, Xiaoxin, et al., 2024) (Article publié à la conférence NeurIPS, conférence A</w:t>
      </w:r>
      <w:r w:rsidDel="00000000" w:rsidR="00000000" w:rsidRPr="00000000">
        <w:rPr>
          <w:rtl w:val="0"/>
        </w:rPr>
        <w:t xml:space="preserve">).* Le but est de permettre aux utilisateurs d’interagir avec un graphe et d’obtenir une réponse textuelle. Toujours d’après cet article, le principe du graph based retriever et notamment celui de G-Retriever se découpe en 4 parties :</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Tout d’abord, nous avons une partie d’indexation qui se charge de générer un embedding de graphes et des noeuds puis ces embeddings sont stockés dans une base des plus proches voisins pour faciliter leur accès. Cet embedding est réalisé par un modèle pré-entrainé</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Ensuite, nous avons la partie Retrieval, elle applique un algorithme des k-plus proches voisins basé sur la fonction de similarité cosinus pour retrouver les nœuds et arêtes les plus pertinents pour répondre à la question de l’utilisateur.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Pour continuer, la partie de subgraph construction, quant à elle, a pour objectif de créer un sous-graphe contenant les noeuds et les arêtes les plus pertinents en réduisant le plus possible ce graphe afin de garder que les informations importantes. Ce sous-graphe a pour principal objectif de filtrer les informations non-pertinentes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Enfin la dernière partie est celle de la génération de la réponse, à partir du sous-graphe généré dans l’étape précédente, une étape de Text embedder va permettre de créer un graphe textualisé (liste des noeuds et des connexions), c’est-à-dire qu’il va créer une structure interprétable pour le LLM qui va pouvoir produire la réponse par la suite.</w:t>
      </w:r>
    </w:p>
    <w:p w:rsidR="00000000" w:rsidDel="00000000" w:rsidP="00000000" w:rsidRDefault="00000000" w:rsidRPr="00000000" w14:paraId="00000015">
      <w:pPr>
        <w:spacing w:after="240" w:before="240" w:lineRule="auto"/>
        <w:rPr/>
      </w:pPr>
      <w:r w:rsidDel="00000000" w:rsidR="00000000" w:rsidRPr="00000000">
        <w:rPr>
          <w:rtl w:val="0"/>
        </w:rPr>
        <w:t xml:space="preserve">Maintenant pour ce qui est des avantages des Graph based retriever et plus spécifiquement du G-Retriever présenté dans cet article, étant donné la structure particulière en graphe, cela permet une meilleure structuration de la connaissance et des relations pour produire une réponse plus pertinente. De plus, puisqu’il retourne le sous-graphe généré pour produire la réponse, cela permet à l’utilisateur de comprendre les parties que le modèle estime comme importantes, ils sont ainsi interprétables. </w:t>
      </w:r>
    </w:p>
    <w:p w:rsidR="00000000" w:rsidDel="00000000" w:rsidP="00000000" w:rsidRDefault="00000000" w:rsidRPr="00000000" w14:paraId="00000016">
      <w:pPr>
        <w:spacing w:after="240" w:before="240" w:lineRule="auto"/>
        <w:rPr/>
      </w:pPr>
      <w:r w:rsidDel="00000000" w:rsidR="00000000" w:rsidRPr="00000000">
        <w:rPr>
          <w:rtl w:val="0"/>
        </w:rPr>
        <w:t xml:space="preserve">Pour ce qui est des limites, le coût de construction du graphe est assez élevé, de plus, on a un problème de scalabilité avec les graphes, à partir d’une certaine taille, il devient très coûteux de le parcourir.</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rPr/>
      </w:pPr>
      <w:bookmarkStart w:colFirst="0" w:colLast="0" w:name="_akyntypukqrd" w:id="0"/>
      <w:bookmarkEnd w:id="0"/>
      <w:r w:rsidDel="00000000" w:rsidR="00000000" w:rsidRPr="00000000">
        <w:rPr>
          <w:rtl w:val="0"/>
        </w:rPr>
        <w:t xml:space="preserve">Tableau comparatif</w:t>
      </w:r>
    </w:p>
    <w:p w:rsidR="00000000" w:rsidDel="00000000" w:rsidP="00000000" w:rsidRDefault="00000000" w:rsidRPr="00000000" w14:paraId="0000001A">
      <w:pPr>
        <w:rPr/>
      </w:pPr>
      <w:r w:rsidDel="00000000" w:rsidR="00000000" w:rsidRPr="00000000">
        <w:rPr>
          <w:rtl w:val="0"/>
        </w:rPr>
      </w:r>
    </w:p>
    <w:tbl>
      <w:tblPr>
        <w:tblStyle w:val="Table1"/>
        <w:tblpPr w:leftFromText="180" w:rightFromText="180" w:topFromText="180" w:bottomFromText="180" w:vertAnchor="text" w:horzAnchor="text" w:tblpX="-1170" w:tblpY="0"/>
        <w:tblW w:w="11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620"/>
        <w:gridCol w:w="1230"/>
        <w:gridCol w:w="1170"/>
        <w:gridCol w:w="1050"/>
        <w:gridCol w:w="1245"/>
        <w:gridCol w:w="1770"/>
        <w:gridCol w:w="1890"/>
        <w:tblGridChange w:id="0">
          <w:tblGrid>
            <w:gridCol w:w="1560"/>
            <w:gridCol w:w="1620"/>
            <w:gridCol w:w="1230"/>
            <w:gridCol w:w="1170"/>
            <w:gridCol w:w="1050"/>
            <w:gridCol w:w="1245"/>
            <w:gridCol w:w="1770"/>
            <w:gridCol w:w="1890"/>
          </w:tblGrid>
        </w:tblGridChange>
      </w:tblGrid>
      <w:tr>
        <w:trPr>
          <w:cantSplit w:val="0"/>
          <w:trHeight w:val="800" w:hRule="atLeast"/>
          <w:tblHeader w:val="0"/>
        </w:trPr>
        <w:tc>
          <w:tcPr/>
          <w:p w:rsidR="00000000" w:rsidDel="00000000" w:rsidP="00000000" w:rsidRDefault="00000000" w:rsidRPr="00000000" w14:paraId="0000001B">
            <w:pPr>
              <w:jc w:val="center"/>
              <w:rPr>
                <w:sz w:val="18"/>
                <w:szCs w:val="18"/>
              </w:rPr>
            </w:pPr>
            <w:r w:rsidDel="00000000" w:rsidR="00000000" w:rsidRPr="00000000">
              <w:rPr>
                <w:b w:val="1"/>
                <w:bCs w:val="1"/>
                <w:sz w:val="18"/>
                <w:szCs w:val="18"/>
                <w:rtl w:val="0"/>
              </w:rPr>
              <w:t xml:space="preserve">Méthode</w:t>
            </w:r>
            <w:r w:rsidDel="00000000" w:rsidR="00000000" w:rsidRPr="00000000">
              <w:rPr>
                <w:rtl w:val="0"/>
              </w:rPr>
            </w:r>
          </w:p>
        </w:tc>
        <w:tc>
          <w:tcPr/>
          <w:p w:rsidR="00000000" w:rsidDel="00000000" w:rsidP="00000000" w:rsidRDefault="00000000" w:rsidRPr="00000000" w14:paraId="0000001C">
            <w:pPr>
              <w:jc w:val="center"/>
              <w:rPr>
                <w:sz w:val="18"/>
                <w:szCs w:val="18"/>
              </w:rPr>
            </w:pPr>
            <w:r w:rsidDel="00000000" w:rsidR="00000000" w:rsidRPr="00000000">
              <w:rPr>
                <w:b w:val="1"/>
                <w:bCs w:val="1"/>
                <w:sz w:val="18"/>
                <w:szCs w:val="18"/>
                <w:rtl w:val="0"/>
              </w:rPr>
              <w:t xml:space="preserve">Efficacité sémantique</w:t>
            </w:r>
            <w:r w:rsidDel="00000000" w:rsidR="00000000" w:rsidRPr="00000000">
              <w:rPr>
                <w:rtl w:val="0"/>
              </w:rPr>
            </w:r>
          </w:p>
        </w:tc>
        <w:tc>
          <w:tcPr/>
          <w:p w:rsidR="00000000" w:rsidDel="00000000" w:rsidP="00000000" w:rsidRDefault="00000000" w:rsidRPr="00000000" w14:paraId="0000001D">
            <w:pPr>
              <w:jc w:val="center"/>
              <w:rPr>
                <w:sz w:val="18"/>
                <w:szCs w:val="18"/>
              </w:rPr>
            </w:pPr>
            <w:r w:rsidDel="00000000" w:rsidR="00000000" w:rsidRPr="00000000">
              <w:rPr>
                <w:b w:val="1"/>
                <w:bCs w:val="1"/>
                <w:sz w:val="18"/>
                <w:szCs w:val="18"/>
                <w:rtl w:val="0"/>
              </w:rPr>
              <w:t xml:space="preserve">Précision lexicale</w:t>
            </w:r>
            <w:r w:rsidDel="00000000" w:rsidR="00000000" w:rsidRPr="00000000">
              <w:rPr>
                <w:rtl w:val="0"/>
              </w:rPr>
            </w:r>
          </w:p>
        </w:tc>
        <w:tc>
          <w:tcPr/>
          <w:p w:rsidR="00000000" w:rsidDel="00000000" w:rsidP="00000000" w:rsidRDefault="00000000" w:rsidRPr="00000000" w14:paraId="0000001E">
            <w:pPr>
              <w:jc w:val="center"/>
              <w:rPr>
                <w:sz w:val="18"/>
                <w:szCs w:val="18"/>
              </w:rPr>
            </w:pPr>
            <w:r w:rsidDel="00000000" w:rsidR="00000000" w:rsidRPr="00000000">
              <w:rPr>
                <w:b w:val="1"/>
                <w:bCs w:val="1"/>
                <w:sz w:val="18"/>
                <w:szCs w:val="18"/>
                <w:rtl w:val="0"/>
              </w:rPr>
              <w:t xml:space="preserve">Performances</w:t>
            </w:r>
            <w:r w:rsidDel="00000000" w:rsidR="00000000" w:rsidRPr="00000000">
              <w:rPr>
                <w:rtl w:val="0"/>
              </w:rPr>
            </w:r>
          </w:p>
        </w:tc>
        <w:tc>
          <w:tcPr/>
          <w:p w:rsidR="00000000" w:rsidDel="00000000" w:rsidP="00000000" w:rsidRDefault="00000000" w:rsidRPr="00000000" w14:paraId="0000001F">
            <w:pPr>
              <w:jc w:val="center"/>
              <w:rPr>
                <w:sz w:val="18"/>
                <w:szCs w:val="18"/>
              </w:rPr>
            </w:pPr>
            <w:r w:rsidDel="00000000" w:rsidR="00000000" w:rsidRPr="00000000">
              <w:rPr>
                <w:b w:val="1"/>
                <w:bCs w:val="1"/>
                <w:sz w:val="18"/>
                <w:szCs w:val="18"/>
                <w:rtl w:val="0"/>
              </w:rPr>
              <w:t xml:space="preserve">Diversité des formats</w:t>
            </w:r>
            <w:r w:rsidDel="00000000" w:rsidR="00000000" w:rsidRPr="00000000">
              <w:rPr>
                <w:rtl w:val="0"/>
              </w:rPr>
            </w:r>
          </w:p>
        </w:tc>
        <w:tc>
          <w:tcPr/>
          <w:p w:rsidR="00000000" w:rsidDel="00000000" w:rsidP="00000000" w:rsidRDefault="00000000" w:rsidRPr="00000000" w14:paraId="00000020">
            <w:pPr>
              <w:jc w:val="center"/>
              <w:rPr>
                <w:sz w:val="18"/>
                <w:szCs w:val="18"/>
              </w:rPr>
            </w:pPr>
            <w:r w:rsidDel="00000000" w:rsidR="00000000" w:rsidRPr="00000000">
              <w:rPr>
                <w:b w:val="1"/>
                <w:bCs w:val="1"/>
                <w:sz w:val="18"/>
                <w:szCs w:val="18"/>
                <w:rtl w:val="0"/>
              </w:rPr>
              <w:t xml:space="preserve">Scalabilité</w:t>
            </w:r>
            <w:r w:rsidDel="00000000" w:rsidR="00000000" w:rsidRPr="00000000">
              <w:rPr>
                <w:rtl w:val="0"/>
              </w:rPr>
            </w:r>
          </w:p>
        </w:tc>
        <w:tc>
          <w:tcPr/>
          <w:p w:rsidR="00000000" w:rsidDel="00000000" w:rsidP="00000000" w:rsidRDefault="00000000" w:rsidRPr="00000000" w14:paraId="00000021">
            <w:pPr>
              <w:jc w:val="center"/>
              <w:rPr>
                <w:sz w:val="18"/>
                <w:szCs w:val="18"/>
              </w:rPr>
            </w:pPr>
            <w:r w:rsidDel="00000000" w:rsidR="00000000" w:rsidRPr="00000000">
              <w:rPr>
                <w:b w:val="1"/>
                <w:bCs w:val="1"/>
                <w:sz w:val="18"/>
                <w:szCs w:val="18"/>
                <w:rtl w:val="0"/>
              </w:rPr>
              <w:t xml:space="preserve">Transparence / interprétabilité</w:t>
            </w:r>
            <w:r w:rsidDel="00000000" w:rsidR="00000000" w:rsidRPr="00000000">
              <w:rPr>
                <w:rtl w:val="0"/>
              </w:rPr>
            </w:r>
          </w:p>
        </w:tc>
        <w:tc>
          <w:tcPr/>
          <w:p w:rsidR="00000000" w:rsidDel="00000000" w:rsidP="00000000" w:rsidRDefault="00000000" w:rsidRPr="00000000" w14:paraId="00000022">
            <w:pPr>
              <w:jc w:val="center"/>
              <w:rPr>
                <w:sz w:val="18"/>
                <w:szCs w:val="18"/>
              </w:rPr>
            </w:pPr>
            <w:r w:rsidDel="00000000" w:rsidR="00000000" w:rsidRPr="00000000">
              <w:rPr>
                <w:b w:val="1"/>
                <w:bCs w:val="1"/>
                <w:sz w:val="18"/>
                <w:szCs w:val="18"/>
                <w:rtl w:val="0"/>
              </w:rPr>
              <w:t xml:space="preserve">Maturité / Usage actuel</w:t>
            </w:r>
            <w:r w:rsidDel="00000000" w:rsidR="00000000" w:rsidRPr="00000000">
              <w:rPr>
                <w:rtl w:val="0"/>
              </w:rPr>
            </w:r>
          </w:p>
        </w:tc>
      </w:tr>
      <w:tr>
        <w:trPr>
          <w:cantSplit w:val="0"/>
          <w:trHeight w:val="1670" w:hRule="atLeast"/>
          <w:tblHeader w:val="0"/>
        </w:trPr>
        <w:tc>
          <w:tcPr/>
          <w:p w:rsidR="00000000" w:rsidDel="00000000" w:rsidP="00000000" w:rsidRDefault="00000000" w:rsidRPr="00000000" w14:paraId="00000023">
            <w:pPr>
              <w:rPr>
                <w:sz w:val="18"/>
                <w:szCs w:val="18"/>
              </w:rPr>
            </w:pPr>
            <w:r w:rsidDel="00000000" w:rsidR="00000000" w:rsidRPr="00000000">
              <w:rPr>
                <w:b w:val="1"/>
                <w:bCs w:val="1"/>
                <w:sz w:val="18"/>
                <w:szCs w:val="18"/>
                <w:rtl w:val="0"/>
              </w:rPr>
              <w:t xml:space="preserve">Sparse Retrieval</w:t>
            </w:r>
            <w:r w:rsidDel="00000000" w:rsidR="00000000" w:rsidRPr="00000000">
              <w:rPr>
                <w:rtl w:val="0"/>
              </w:rPr>
            </w:r>
          </w:p>
        </w:tc>
        <w:tc>
          <w:tcPr/>
          <w:p w:rsidR="00000000" w:rsidDel="00000000" w:rsidP="00000000" w:rsidRDefault="00000000" w:rsidRPr="00000000" w14:paraId="00000024">
            <w:pPr>
              <w:rPr>
                <w:sz w:val="18"/>
                <w:szCs w:val="18"/>
              </w:rPr>
            </w:pPr>
            <w:r w:rsidDel="00000000" w:rsidR="00000000" w:rsidRPr="00000000">
              <w:rPr>
                <w:sz w:val="18"/>
                <w:szCs w:val="18"/>
                <w:rtl w:val="0"/>
              </w:rPr>
              <w:t xml:space="preserve">Faible – repose sur la présence exacte de mots</w:t>
            </w:r>
          </w:p>
        </w:tc>
        <w:tc>
          <w:tcPr/>
          <w:p w:rsidR="00000000" w:rsidDel="00000000" w:rsidP="00000000" w:rsidRDefault="00000000" w:rsidRPr="00000000" w14:paraId="00000025">
            <w:pPr>
              <w:rPr>
                <w:sz w:val="18"/>
                <w:szCs w:val="18"/>
              </w:rPr>
            </w:pPr>
            <w:r w:rsidDel="00000000" w:rsidR="00000000" w:rsidRPr="00000000">
              <w:rPr>
                <w:sz w:val="18"/>
                <w:szCs w:val="18"/>
                <w:rtl w:val="0"/>
              </w:rPr>
              <w:t xml:space="preserve">Excellente – correspondance exacte des termes (BM25F)</w:t>
            </w:r>
          </w:p>
        </w:tc>
        <w:tc>
          <w:tcPr/>
          <w:p w:rsidR="00000000" w:rsidDel="00000000" w:rsidP="00000000" w:rsidRDefault="00000000" w:rsidRPr="00000000" w14:paraId="00000026">
            <w:pPr>
              <w:rPr>
                <w:sz w:val="18"/>
                <w:szCs w:val="18"/>
              </w:rPr>
            </w:pPr>
            <w:r w:rsidDel="00000000" w:rsidR="00000000" w:rsidRPr="00000000">
              <w:rPr>
                <w:sz w:val="18"/>
                <w:szCs w:val="18"/>
                <w:rtl w:val="0"/>
              </w:rPr>
              <w:t xml:space="preserve">Très bonnes – rapide avec index inversé et re-ranking</w:t>
            </w:r>
          </w:p>
        </w:tc>
        <w:tc>
          <w:tcPr/>
          <w:p w:rsidR="00000000" w:rsidDel="00000000" w:rsidP="00000000" w:rsidRDefault="00000000" w:rsidRPr="00000000" w14:paraId="00000027">
            <w:pPr>
              <w:rPr>
                <w:sz w:val="18"/>
                <w:szCs w:val="18"/>
              </w:rPr>
            </w:pPr>
            <w:r w:rsidDel="00000000" w:rsidR="00000000" w:rsidRPr="00000000">
              <w:rPr>
                <w:sz w:val="18"/>
                <w:szCs w:val="18"/>
                <w:rtl w:val="0"/>
              </w:rPr>
              <w:t xml:space="preserve">Limité au texte</w:t>
            </w:r>
          </w:p>
        </w:tc>
        <w:tc>
          <w:tcPr/>
          <w:p w:rsidR="00000000" w:rsidDel="00000000" w:rsidP="00000000" w:rsidRDefault="00000000" w:rsidRPr="00000000" w14:paraId="00000028">
            <w:pPr>
              <w:rPr>
                <w:sz w:val="18"/>
                <w:szCs w:val="18"/>
              </w:rPr>
            </w:pPr>
            <w:r w:rsidDel="00000000" w:rsidR="00000000" w:rsidRPr="00000000">
              <w:rPr>
                <w:sz w:val="18"/>
                <w:szCs w:val="18"/>
                <w:rtl w:val="0"/>
              </w:rPr>
              <w:t xml:space="preserve">Très scalable</w:t>
            </w:r>
          </w:p>
        </w:tc>
        <w:tc>
          <w:tcPr/>
          <w:p w:rsidR="00000000" w:rsidDel="00000000" w:rsidP="00000000" w:rsidRDefault="00000000" w:rsidRPr="00000000" w14:paraId="00000029">
            <w:pPr>
              <w:rPr>
                <w:sz w:val="18"/>
                <w:szCs w:val="18"/>
              </w:rPr>
            </w:pPr>
            <w:r w:rsidDel="00000000" w:rsidR="00000000" w:rsidRPr="00000000">
              <w:rPr>
                <w:sz w:val="18"/>
                <w:szCs w:val="18"/>
                <w:rtl w:val="0"/>
              </w:rPr>
              <w:t xml:space="preserve">Faible – difficile de justifier la pertinence</w:t>
            </w:r>
          </w:p>
        </w:tc>
        <w:tc>
          <w:tcPr/>
          <w:p w:rsidR="00000000" w:rsidDel="00000000" w:rsidP="00000000" w:rsidRDefault="00000000" w:rsidRPr="00000000" w14:paraId="0000002A">
            <w:pPr>
              <w:rPr>
                <w:sz w:val="18"/>
                <w:szCs w:val="18"/>
              </w:rPr>
            </w:pPr>
            <w:r w:rsidDel="00000000" w:rsidR="00000000" w:rsidRPr="00000000">
              <w:rPr>
                <w:sz w:val="18"/>
                <w:szCs w:val="18"/>
                <w:rtl w:val="0"/>
              </w:rPr>
              <w:t xml:space="preserve">Très utilisé – standard industriel</w:t>
            </w:r>
          </w:p>
        </w:tc>
      </w:tr>
      <w:tr>
        <w:trPr>
          <w:cantSplit w:val="0"/>
          <w:trHeight w:val="1670" w:hRule="atLeast"/>
          <w:tblHeader w:val="0"/>
        </w:trPr>
        <w:tc>
          <w:tcPr/>
          <w:p w:rsidR="00000000" w:rsidDel="00000000" w:rsidP="00000000" w:rsidRDefault="00000000" w:rsidRPr="00000000" w14:paraId="0000002B">
            <w:pPr>
              <w:rPr>
                <w:sz w:val="18"/>
                <w:szCs w:val="18"/>
              </w:rPr>
            </w:pPr>
            <w:r w:rsidDel="00000000" w:rsidR="00000000" w:rsidRPr="00000000">
              <w:rPr>
                <w:b w:val="1"/>
                <w:bCs w:val="1"/>
                <w:sz w:val="18"/>
                <w:szCs w:val="18"/>
                <w:rtl w:val="0"/>
              </w:rPr>
              <w:t xml:space="preserve">Dense Retrieval</w:t>
            </w:r>
            <w:r w:rsidDel="00000000" w:rsidR="00000000" w:rsidRPr="00000000">
              <w:rPr>
                <w:rtl w:val="0"/>
              </w:rPr>
            </w:r>
          </w:p>
        </w:tc>
        <w:tc>
          <w:tcPr/>
          <w:p w:rsidR="00000000" w:rsidDel="00000000" w:rsidP="00000000" w:rsidRDefault="00000000" w:rsidRPr="00000000" w14:paraId="0000002C">
            <w:pPr>
              <w:rPr>
                <w:sz w:val="18"/>
                <w:szCs w:val="18"/>
              </w:rPr>
            </w:pPr>
            <w:r w:rsidDel="00000000" w:rsidR="00000000" w:rsidRPr="00000000">
              <w:rPr>
                <w:sz w:val="18"/>
                <w:szCs w:val="18"/>
                <w:rtl w:val="0"/>
              </w:rPr>
              <w:t xml:space="preserve">Excellente – grâce aux embeddings sémantiques</w:t>
            </w:r>
          </w:p>
        </w:tc>
        <w:tc>
          <w:tcPr/>
          <w:p w:rsidR="00000000" w:rsidDel="00000000" w:rsidP="00000000" w:rsidRDefault="00000000" w:rsidRPr="00000000" w14:paraId="0000002D">
            <w:pPr>
              <w:rPr>
                <w:sz w:val="18"/>
                <w:szCs w:val="18"/>
              </w:rPr>
            </w:pPr>
            <w:r w:rsidDel="00000000" w:rsidR="00000000" w:rsidRPr="00000000">
              <w:rPr>
                <w:sz w:val="18"/>
                <w:szCs w:val="18"/>
                <w:rtl w:val="0"/>
              </w:rPr>
              <w:t xml:space="preserve">Moins bonne – ne tient pas compte des mots absents</w:t>
            </w:r>
          </w:p>
        </w:tc>
        <w:tc>
          <w:tcPr/>
          <w:p w:rsidR="00000000" w:rsidDel="00000000" w:rsidP="00000000" w:rsidRDefault="00000000" w:rsidRPr="00000000" w14:paraId="0000002E">
            <w:pPr>
              <w:rPr>
                <w:sz w:val="18"/>
                <w:szCs w:val="18"/>
              </w:rPr>
            </w:pPr>
            <w:r w:rsidDel="00000000" w:rsidR="00000000" w:rsidRPr="00000000">
              <w:rPr>
                <w:sz w:val="18"/>
                <w:szCs w:val="18"/>
                <w:rtl w:val="0"/>
              </w:rPr>
              <w:t xml:space="preserve">Moyennes – dépend du modèle et de l’algorithme ANN</w:t>
            </w:r>
          </w:p>
        </w:tc>
        <w:tc>
          <w:tcPr/>
          <w:p w:rsidR="00000000" w:rsidDel="00000000" w:rsidP="00000000" w:rsidRDefault="00000000" w:rsidRPr="00000000" w14:paraId="0000002F">
            <w:pPr>
              <w:rPr>
                <w:sz w:val="18"/>
                <w:szCs w:val="18"/>
              </w:rPr>
            </w:pPr>
            <w:r w:rsidDel="00000000" w:rsidR="00000000" w:rsidRPr="00000000">
              <w:rPr>
                <w:sz w:val="18"/>
                <w:szCs w:val="18"/>
                <w:rtl w:val="0"/>
              </w:rPr>
              <w:t xml:space="preserve">Excellente – texte, audio, vidéo, code</w:t>
            </w:r>
          </w:p>
        </w:tc>
        <w:tc>
          <w:tcPr/>
          <w:p w:rsidR="00000000" w:rsidDel="00000000" w:rsidP="00000000" w:rsidRDefault="00000000" w:rsidRPr="00000000" w14:paraId="00000030">
            <w:pPr>
              <w:rPr>
                <w:sz w:val="18"/>
                <w:szCs w:val="18"/>
              </w:rPr>
            </w:pPr>
            <w:r w:rsidDel="00000000" w:rsidR="00000000" w:rsidRPr="00000000">
              <w:rPr>
                <w:sz w:val="18"/>
                <w:szCs w:val="18"/>
                <w:rtl w:val="0"/>
              </w:rPr>
              <w:t xml:space="preserve">Bonne – scalable avec vecteurs</w:t>
            </w:r>
          </w:p>
        </w:tc>
        <w:tc>
          <w:tcPr/>
          <w:p w:rsidR="00000000" w:rsidDel="00000000" w:rsidP="00000000" w:rsidRDefault="00000000" w:rsidRPr="00000000" w14:paraId="00000031">
            <w:pPr>
              <w:rPr>
                <w:sz w:val="18"/>
                <w:szCs w:val="18"/>
              </w:rPr>
            </w:pPr>
            <w:r w:rsidDel="00000000" w:rsidR="00000000" w:rsidRPr="00000000">
              <w:rPr>
                <w:sz w:val="18"/>
                <w:szCs w:val="18"/>
                <w:rtl w:val="0"/>
              </w:rPr>
              <w:t xml:space="preserve">Moyenne – boîte noire mais interprétable par score</w:t>
            </w:r>
          </w:p>
        </w:tc>
        <w:tc>
          <w:tcPr/>
          <w:p w:rsidR="00000000" w:rsidDel="00000000" w:rsidP="00000000" w:rsidRDefault="00000000" w:rsidRPr="00000000" w14:paraId="00000032">
            <w:pPr>
              <w:rPr>
                <w:sz w:val="18"/>
                <w:szCs w:val="18"/>
              </w:rPr>
            </w:pPr>
            <w:r w:rsidDel="00000000" w:rsidR="00000000" w:rsidRPr="00000000">
              <w:rPr>
                <w:sz w:val="18"/>
                <w:szCs w:val="18"/>
                <w:rtl w:val="0"/>
              </w:rPr>
              <w:t xml:space="preserve">Usage croissant – très répandu</w:t>
            </w:r>
          </w:p>
        </w:tc>
      </w:tr>
      <w:tr>
        <w:trPr>
          <w:cantSplit w:val="0"/>
          <w:trHeight w:val="1670" w:hRule="atLeast"/>
          <w:tblHeader w:val="0"/>
        </w:trPr>
        <w:tc>
          <w:tcPr/>
          <w:p w:rsidR="00000000" w:rsidDel="00000000" w:rsidP="00000000" w:rsidRDefault="00000000" w:rsidRPr="00000000" w14:paraId="00000033">
            <w:pPr>
              <w:rPr>
                <w:sz w:val="18"/>
                <w:szCs w:val="18"/>
              </w:rPr>
            </w:pPr>
            <w:r w:rsidDel="00000000" w:rsidR="00000000" w:rsidRPr="00000000">
              <w:rPr>
                <w:b w:val="1"/>
                <w:bCs w:val="1"/>
                <w:sz w:val="18"/>
                <w:szCs w:val="18"/>
                <w:rtl w:val="0"/>
              </w:rPr>
              <w:t xml:space="preserve">Hybrid Retriever</w:t>
            </w:r>
            <w:r w:rsidDel="00000000" w:rsidR="00000000" w:rsidRPr="00000000">
              <w:rPr>
                <w:rtl w:val="0"/>
              </w:rPr>
            </w:r>
          </w:p>
        </w:tc>
        <w:tc>
          <w:tcPr/>
          <w:p w:rsidR="00000000" w:rsidDel="00000000" w:rsidP="00000000" w:rsidRDefault="00000000" w:rsidRPr="00000000" w14:paraId="00000034">
            <w:pPr>
              <w:rPr>
                <w:sz w:val="18"/>
                <w:szCs w:val="18"/>
              </w:rPr>
            </w:pPr>
            <w:r w:rsidDel="00000000" w:rsidR="00000000" w:rsidRPr="00000000">
              <w:rPr>
                <w:sz w:val="18"/>
                <w:szCs w:val="18"/>
                <w:rtl w:val="0"/>
              </w:rPr>
              <w:t xml:space="preserve">Excellente – combine les forces des deux méthodes</w:t>
            </w:r>
          </w:p>
        </w:tc>
        <w:tc>
          <w:tcPr/>
          <w:p w:rsidR="00000000" w:rsidDel="00000000" w:rsidP="00000000" w:rsidRDefault="00000000" w:rsidRPr="00000000" w14:paraId="00000035">
            <w:pPr>
              <w:rPr>
                <w:sz w:val="18"/>
                <w:szCs w:val="18"/>
              </w:rPr>
            </w:pPr>
            <w:r w:rsidDel="00000000" w:rsidR="00000000" w:rsidRPr="00000000">
              <w:rPr>
                <w:sz w:val="18"/>
                <w:szCs w:val="18"/>
                <w:rtl w:val="0"/>
              </w:rPr>
              <w:t xml:space="preserve">Excellente – cumule correspondance exacte et sémantique</w:t>
            </w:r>
          </w:p>
        </w:tc>
        <w:tc>
          <w:tcPr/>
          <w:p w:rsidR="00000000" w:rsidDel="00000000" w:rsidP="00000000" w:rsidRDefault="00000000" w:rsidRPr="00000000" w14:paraId="00000036">
            <w:pPr>
              <w:rPr>
                <w:sz w:val="18"/>
                <w:szCs w:val="18"/>
              </w:rPr>
            </w:pPr>
            <w:r w:rsidDel="00000000" w:rsidR="00000000" w:rsidRPr="00000000">
              <w:rPr>
                <w:sz w:val="18"/>
                <w:szCs w:val="18"/>
                <w:rtl w:val="0"/>
              </w:rPr>
              <w:t xml:space="preserve">Moyennes – plus coûteux en calcul</w:t>
            </w:r>
          </w:p>
        </w:tc>
        <w:tc>
          <w:tcPr/>
          <w:p w:rsidR="00000000" w:rsidDel="00000000" w:rsidP="00000000" w:rsidRDefault="00000000" w:rsidRPr="00000000" w14:paraId="00000037">
            <w:pPr>
              <w:rPr>
                <w:sz w:val="18"/>
                <w:szCs w:val="18"/>
              </w:rPr>
            </w:pPr>
            <w:r w:rsidDel="00000000" w:rsidR="00000000" w:rsidRPr="00000000">
              <w:rPr>
                <w:sz w:val="18"/>
                <w:szCs w:val="18"/>
                <w:rtl w:val="0"/>
              </w:rPr>
              <w:t xml:space="preserve">Bonne – selon les composants utilisés</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Moyenne – dépend de la combinaison</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Moyenne – fusion parfois difficile à lire</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Prometteur – en développement actif</w:t>
            </w:r>
          </w:p>
        </w:tc>
      </w:tr>
      <w:tr>
        <w:trPr>
          <w:cantSplit w:val="0"/>
          <w:trHeight w:val="1385" w:hRule="atLeast"/>
          <w:tblHeader w:val="0"/>
        </w:trPr>
        <w:tc>
          <w:tcPr/>
          <w:p w:rsidR="00000000" w:rsidDel="00000000" w:rsidP="00000000" w:rsidRDefault="00000000" w:rsidRPr="00000000" w14:paraId="0000003B">
            <w:pPr>
              <w:rPr>
                <w:sz w:val="18"/>
                <w:szCs w:val="18"/>
              </w:rPr>
            </w:pPr>
            <w:r w:rsidDel="00000000" w:rsidR="00000000" w:rsidRPr="00000000">
              <w:rPr>
                <w:b w:val="1"/>
                <w:bCs w:val="1"/>
                <w:sz w:val="18"/>
                <w:szCs w:val="18"/>
                <w:rtl w:val="0"/>
              </w:rPr>
              <w:t xml:space="preserve">Rule-Based</w:t>
            </w:r>
            <w:r w:rsidDel="00000000" w:rsidR="00000000" w:rsidRPr="00000000">
              <w:rPr>
                <w:rtl w:val="0"/>
              </w:rPr>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Aucune – pas de compréhension du sens</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Bonne – si les règles sont précises</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Très bonnes – rapide, règles simples</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Limité au texte</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Bonne – simple à mettre à l’échelle</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Bonne – les règles sont explicites</w:t>
            </w:r>
          </w:p>
        </w:tc>
        <w:tc>
          <w:tcPr/>
          <w:p w:rsidR="00000000" w:rsidDel="00000000" w:rsidP="00000000" w:rsidRDefault="00000000" w:rsidRPr="00000000" w14:paraId="00000042">
            <w:pPr>
              <w:rPr>
                <w:sz w:val="18"/>
                <w:szCs w:val="18"/>
              </w:rPr>
            </w:pPr>
            <w:r w:rsidDel="00000000" w:rsidR="00000000" w:rsidRPr="00000000">
              <w:rPr>
                <w:sz w:val="18"/>
                <w:szCs w:val="18"/>
                <w:rtl w:val="0"/>
              </w:rPr>
              <w:t xml:space="preserve">Obsolète – approche dépassée</w:t>
            </w:r>
          </w:p>
        </w:tc>
      </w:tr>
      <w:tr>
        <w:trPr>
          <w:cantSplit w:val="0"/>
          <w:trHeight w:val="1670" w:hRule="atLeast"/>
          <w:tblHeader w:val="0"/>
        </w:trPr>
        <w:tc>
          <w:tcPr/>
          <w:p w:rsidR="00000000" w:rsidDel="00000000" w:rsidP="00000000" w:rsidRDefault="00000000" w:rsidRPr="00000000" w14:paraId="00000043">
            <w:pPr>
              <w:rPr>
                <w:sz w:val="18"/>
                <w:szCs w:val="18"/>
              </w:rPr>
            </w:pPr>
            <w:r w:rsidDel="00000000" w:rsidR="00000000" w:rsidRPr="00000000">
              <w:rPr>
                <w:b w:val="1"/>
                <w:bCs w:val="1"/>
                <w:sz w:val="18"/>
                <w:szCs w:val="18"/>
                <w:rtl w:val="0"/>
              </w:rPr>
              <w:t xml:space="preserve">Graph-Based</w:t>
            </w:r>
            <w:r w:rsidDel="00000000" w:rsidR="00000000" w:rsidRPr="00000000">
              <w:rPr>
                <w:rtl w:val="0"/>
              </w:rPr>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Très bonne – capture les relations complexes</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Moyenne – dépend du graphe construit</w:t>
            </w:r>
          </w:p>
        </w:tc>
        <w:tc>
          <w:tcPr/>
          <w:p w:rsidR="00000000" w:rsidDel="00000000" w:rsidP="00000000" w:rsidRDefault="00000000" w:rsidRPr="00000000" w14:paraId="00000046">
            <w:pPr>
              <w:rPr>
                <w:sz w:val="18"/>
                <w:szCs w:val="18"/>
              </w:rPr>
            </w:pPr>
            <w:r w:rsidDel="00000000" w:rsidR="00000000" w:rsidRPr="00000000">
              <w:rPr>
                <w:sz w:val="18"/>
                <w:szCs w:val="18"/>
                <w:rtl w:val="0"/>
              </w:rPr>
              <w:t xml:space="preserve">Faibles – coût élevé pour indexation et parcours</w:t>
            </w:r>
          </w:p>
        </w:tc>
        <w:tc>
          <w:tcPr/>
          <w:p w:rsidR="00000000" w:rsidDel="00000000" w:rsidP="00000000" w:rsidRDefault="00000000" w:rsidRPr="00000000" w14:paraId="00000047">
            <w:pPr>
              <w:rPr>
                <w:sz w:val="18"/>
                <w:szCs w:val="18"/>
              </w:rPr>
            </w:pPr>
            <w:r w:rsidDel="00000000" w:rsidR="00000000" w:rsidRPr="00000000">
              <w:rPr>
                <w:sz w:val="18"/>
                <w:szCs w:val="18"/>
                <w:rtl w:val="0"/>
              </w:rPr>
              <w:t xml:space="preserve">Variable – efficace si la connaissance est structurée</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Faible – problèmes à grande échelle</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Excellente – explicite via sous-graphes</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Innovant – en cours d’exploration</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