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tgncfr8r1fd2" w:id="0"/>
      <w:bookmarkEnd w:id="0"/>
      <w:r w:rsidDel="00000000" w:rsidR="00000000" w:rsidRPr="00000000">
        <w:rPr>
          <w:rtl w:val="0"/>
        </w:rPr>
        <w:t xml:space="preserve">Justifications autre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rPr/>
      </w:pPr>
      <w:bookmarkStart w:colFirst="0" w:colLast="0" w:name="_jcohgi4ff7wx" w:id="1"/>
      <w:bookmarkEnd w:id="1"/>
      <w:r w:rsidDel="00000000" w:rsidR="00000000" w:rsidRPr="00000000">
        <w:rPr>
          <w:rtl w:val="0"/>
        </w:rPr>
        <w:t xml:space="preserve">Framework de base pour le RAG :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lineRule="auto"/>
        <w:rPr/>
      </w:pPr>
      <w:r w:rsidDel="00000000" w:rsidR="00000000" w:rsidRPr="00000000">
        <w:rPr>
          <w:b w:val="1"/>
          <w:bCs w:val="1"/>
          <w:rtl w:val="0"/>
        </w:rPr>
        <w:t xml:space="preserve">Haystack</w:t>
      </w:r>
      <w:r w:rsidDel="00000000" w:rsidR="00000000" w:rsidRPr="00000000">
        <w:rPr>
          <w:rtl w:val="0"/>
        </w:rPr>
        <w:t xml:space="preserve"> est un framework open-source développé par DeepSet et conçu pour faciliter la mise en place de systèmes RAG (Retrieval-Augmented Generation). Grâce à son architecture modulaire, cela permet d’enchaîner facilement les étapes d’indexation, de recherche de documents et de génération de réponses à l’aide de LLM.</w:t>
      </w:r>
    </w:p>
    <w:p w:rsidR="00000000" w:rsidDel="00000000" w:rsidP="00000000" w:rsidRDefault="00000000" w:rsidRPr="00000000" w14:paraId="00000007">
      <w:pPr>
        <w:spacing w:after="240" w:before="240" w:lineRule="auto"/>
        <w:rPr/>
      </w:pPr>
      <w:r w:rsidDel="00000000" w:rsidR="00000000" w:rsidRPr="00000000">
        <w:rPr>
          <w:rtl w:val="0"/>
        </w:rPr>
        <w:t xml:space="preserve">Ce framework se distingue par sa simplicité de mise en œuvre, ce qui le rend particulièrement intéressant pour la réalisation de prototype. Il propose une documentation très riche qui accélère sa prise en main.</w:t>
      </w:r>
    </w:p>
    <w:p w:rsidR="00000000" w:rsidDel="00000000" w:rsidP="00000000" w:rsidRDefault="00000000" w:rsidRPr="00000000" w14:paraId="00000008">
      <w:pPr>
        <w:spacing w:after="240" w:before="240" w:lineRule="auto"/>
        <w:rPr/>
      </w:pPr>
      <w:r w:rsidDel="00000000" w:rsidR="00000000" w:rsidRPr="00000000">
        <w:rPr>
          <w:rtl w:val="0"/>
        </w:rPr>
        <w:t xml:space="preserve">Grâce à Haystack, nous avons pu construire rapidement un système RAG fonctionnel, tout en pouvant le faire évoluer selon les besoins du projet.</w:t>
      </w:r>
    </w:p>
    <w:p w:rsidR="00000000" w:rsidDel="00000000" w:rsidP="00000000" w:rsidRDefault="00000000" w:rsidRPr="00000000" w14:paraId="00000009">
      <w:pPr>
        <w:spacing w:after="240" w:before="240" w:lineRule="auto"/>
        <w:rPr/>
      </w:pPr>
      <w:r w:rsidDel="00000000" w:rsidR="00000000" w:rsidRPr="00000000">
        <w:rPr>
          <w:rtl w:val="0"/>
        </w:rPr>
        <w:t xml:space="preserve">Ainsi Haystack est un bon compromis, il permet de créer rapidement un premier prototype mais permet également une personnalisation assez poussée si besoin.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sd73s4lmeogx" w:id="2"/>
      <w:bookmarkEnd w:id="2"/>
      <w:r w:rsidDel="00000000" w:rsidR="00000000" w:rsidRPr="00000000">
        <w:rPr>
          <w:rtl w:val="0"/>
        </w:rPr>
        <w:t xml:space="preserve">Future (multi-processing)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lineRule="auto"/>
        <w:rPr/>
      </w:pPr>
      <w:r w:rsidDel="00000000" w:rsidR="00000000" w:rsidRPr="00000000">
        <w:rPr>
          <w:rtl w:val="0"/>
        </w:rPr>
        <w:t xml:space="preserve">Si on traite de manière séquentielle nos documents, cela peut être très long, nous avons donc fait le choix d’utiliser concurrent.future et notamment ProcessPoolExecutor afin de paralléliser l’analyse de nos documents en utilisant plusieurs cœurs de nos machines. De plus, cette librairie propose une interface de haut niveau et une documentation claire facilitant la compréhension du code. Nous avons donc fait le choix d’utiliser cette librairie plutôt que la librairie multiprocessing par exemple, qui est bien plus bas niveau.</w:t>
      </w:r>
    </w:p>
    <w:p w:rsidR="00000000" w:rsidDel="00000000" w:rsidP="00000000" w:rsidRDefault="00000000" w:rsidRPr="00000000" w14:paraId="00000010">
      <w:pPr>
        <w:spacing w:after="240" w:lineRule="auto"/>
        <w:rPr/>
      </w:pPr>
      <w:r w:rsidDel="00000000" w:rsidR="00000000" w:rsidRPr="00000000">
        <w:rPr>
          <w:rtl w:val="0"/>
        </w:rPr>
      </w:r>
    </w:p>
    <w:p w:rsidR="00000000" w:rsidDel="00000000" w:rsidP="00000000" w:rsidRDefault="00000000" w:rsidRPr="00000000" w14:paraId="00000011">
      <w:pPr>
        <w:spacing w:after="240" w:lineRule="auto"/>
        <w:rPr/>
      </w:pPr>
      <w:r w:rsidDel="00000000" w:rsidR="00000000" w:rsidRPr="00000000">
        <w:rPr>
          <w:rtl w:val="0"/>
        </w:rPr>
      </w:r>
    </w:p>
    <w:p w:rsidR="00000000" w:rsidDel="00000000" w:rsidP="00000000" w:rsidRDefault="00000000" w:rsidRPr="00000000" w14:paraId="00000012">
      <w:pPr>
        <w:pStyle w:val="Heading3"/>
        <w:spacing w:after="240" w:lineRule="auto"/>
        <w:rPr/>
      </w:pPr>
      <w:bookmarkStart w:colFirst="0" w:colLast="0" w:name="_dvt6afhqni75" w:id="3"/>
      <w:bookmarkEnd w:id="3"/>
      <w:r w:rsidDel="00000000" w:rsidR="00000000" w:rsidRPr="00000000">
        <w:rPr>
          <w:rtl w:val="0"/>
        </w:rPr>
        <w:t xml:space="preserve">Garantie de la qualité</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lineRule="auto"/>
        <w:rPr/>
      </w:pPr>
      <w:r w:rsidDel="00000000" w:rsidR="00000000" w:rsidRPr="00000000">
        <w:rPr>
          <w:rtl w:val="0"/>
        </w:rPr>
        <w:t xml:space="preserve">Pour assurer une certaine qualité de nos résultats nous avons mis en place plusieurs choses :</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Une stratégie de prompt robuste : ReAct + formatage de la réponse en JSON</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HyDE : création de documents hypothétiques, permet d’avoir de meilleurs résultat pour la récupération de documents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Vérification JSON : si la sortie du modèle n’est pas au format JSON (problème de parenthèse, clés dupliquées), on retente l’exécution avec un prompt plus restrictif jusqu’à une limite (3)</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Chunking : grâce à GROBID, on garde uniquement les sections des articles qui pourraient contenir des protocoles d’échantillonnage ADN. Puis on va redécouper ces segments en des segments plus courts pour éviter d’alourdir le contexte.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