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left"/>
        <w:rPr/>
      </w:pPr>
      <w:r w:rsidDel="00000000" w:rsidR="00000000" w:rsidRPr="00000000">
        <w:rPr>
          <w:rtl w:val="0"/>
        </w:rPr>
        <w:t xml:space="preserve">Nous avons donc d’abord testé de séparer les chunks pour pouvoir ressortir le titre, les auteurs et les abstracts de chaque papiers, ce qui a donné le fichier excel : </w:t>
      </w:r>
      <w:hyperlink r:id="rId6">
        <w:r w:rsidDel="00000000" w:rsidR="00000000" w:rsidRPr="00000000">
          <w:rPr>
            <w:color w:val="1155cc"/>
            <w:u w:val="single"/>
            <w:rtl w:val="0"/>
          </w:rPr>
          <w:t xml:space="preserve">Excel_1</w:t>
        </w:r>
      </w:hyperlink>
      <w:r w:rsidDel="00000000" w:rsidR="00000000" w:rsidRPr="00000000">
        <w:rPr>
          <w:rtl w:val="0"/>
        </w:rPr>
        <w:t xml:space="preserve">. Pour ce faire nous avons filtrer par balise en ne traitant que les balises : </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left"/>
        <w:rPr/>
      </w:pPr>
      <w:r w:rsidDel="00000000" w:rsidR="00000000" w:rsidRPr="00000000">
        <w:rPr>
          <w:rtl w:val="0"/>
        </w:rPr>
        <w:t xml:space="preserve">-  </w:t>
      </w:r>
      <w:r w:rsidDel="00000000" w:rsidR="00000000" w:rsidRPr="00000000">
        <w:rPr>
          <w:rtl w:val="0"/>
        </w:rPr>
        <w:t xml:space="preserve">titleStmt,publicationStmt,abstract,sourceDesc</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ind w:firstLine="720"/>
        <w:rPr/>
      </w:pPr>
      <w:r w:rsidDel="00000000" w:rsidR="00000000" w:rsidRPr="00000000">
        <w:rPr>
          <w:rtl w:val="0"/>
        </w:rPr>
        <w:t xml:space="preserve">Ce fichier a été crée grâce à cette séparation en chunks  : </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FILE: LefortEtAl_JournalFormatted.grobid.tei.xml</w:t>
      </w:r>
    </w:p>
    <w:p w:rsidR="00000000" w:rsidDel="00000000" w:rsidP="00000000" w:rsidRDefault="00000000" w:rsidRPr="00000000" w14:paraId="00000007">
      <w:pPr>
        <w:rPr/>
      </w:pPr>
      <w:r w:rsidDel="00000000" w:rsidR="00000000" w:rsidRPr="00000000">
        <w:rPr>
          <w:rtl w:val="0"/>
        </w:rPr>
        <w:t xml:space="preserve">TITLE: N/A</w:t>
      </w:r>
    </w:p>
    <w:p w:rsidR="00000000" w:rsidDel="00000000" w:rsidP="00000000" w:rsidRDefault="00000000" w:rsidRPr="00000000" w14:paraId="00000008">
      <w:pPr>
        <w:rPr/>
      </w:pPr>
      <w:r w:rsidDel="00000000" w:rsidR="00000000" w:rsidRPr="00000000">
        <w:rPr>
          <w:rtl w:val="0"/>
        </w:rPr>
        <w:t xml:space="preserve">DATE: N/A</w:t>
      </w:r>
    </w:p>
    <w:p w:rsidR="00000000" w:rsidDel="00000000" w:rsidP="00000000" w:rsidRDefault="00000000" w:rsidRPr="00000000" w14:paraId="00000009">
      <w:pPr>
        <w:rPr/>
      </w:pPr>
      <w:r w:rsidDel="00000000" w:rsidR="00000000" w:rsidRPr="00000000">
        <w:rPr>
          <w:rtl w:val="0"/>
        </w:rPr>
        <w:t xml:space="preserve">AUTHORS: </w:t>
      </w:r>
    </w:p>
    <w:p w:rsidR="00000000" w:rsidDel="00000000" w:rsidP="00000000" w:rsidRDefault="00000000" w:rsidRPr="00000000" w14:paraId="0000000A">
      <w:pPr>
        <w:rPr/>
      </w:pPr>
      <w:r w:rsidDel="00000000" w:rsidR="00000000" w:rsidRPr="00000000">
        <w:rPr>
          <w:rtl w:val="0"/>
        </w:rPr>
        <w:t xml:space="preserve">ABSTRACT:</w:t>
      </w:r>
    </w:p>
    <w:p w:rsidR="00000000" w:rsidDel="00000000" w:rsidP="00000000" w:rsidRDefault="00000000" w:rsidRPr="00000000" w14:paraId="0000000B">
      <w:pPr>
        <w:rPr/>
      </w:pPr>
      <w:r w:rsidDel="00000000" w:rsidR="00000000" w:rsidRPr="00000000">
        <w:rPr>
          <w:rtl w:val="0"/>
        </w:rPr>
        <w:t xml:space="preserve">Results were then refined to experimental papers written in English. On the 21st of August 2019, this search yielded 429 articles. We screened these articles retaining those in which animal DNA samples were actually collected, leading to 397 articles, and removed articles with insufficient methodological information to draw conclusions about the specific questions investigated. A total of 380 papers were retained in our final dataset (see list in Supplementary Table During the same time period and in the same fields as above, we estimated the total number of articles focusing on invertebrates versus vertebrates using the following commands: -(TS=(mammal) OR TS=(vertebrate) OR TS=(bird) OR TS=(amphibian) OR TS=(reptile) OR TS=(fish) NOT</w:t>
      </w:r>
    </w:p>
    <w:p w:rsidR="00000000" w:rsidDel="00000000" w:rsidP="00000000" w:rsidRDefault="00000000" w:rsidRPr="00000000" w14:paraId="0000000C">
      <w:pPr>
        <w:rPr/>
      </w:pPr>
      <w:r w:rsidDel="00000000" w:rsidR="00000000" w:rsidRPr="00000000">
        <w:rPr>
          <w:rtl w:val="0"/>
        </w:rPr>
        <w:t xml:space="preserve">================================================================================</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FILE: Molecular Ecology - 2013 - Calvignac‐Spencer - Carrion fly‐derived DNA as a tool for comprehensive and cost‐effective.grobid.tei.xml</w:t>
      </w:r>
    </w:p>
    <w:p w:rsidR="00000000" w:rsidDel="00000000" w:rsidP="00000000" w:rsidRDefault="00000000" w:rsidRPr="00000000" w14:paraId="00000010">
      <w:pPr>
        <w:rPr/>
      </w:pPr>
      <w:r w:rsidDel="00000000" w:rsidR="00000000" w:rsidRPr="00000000">
        <w:rPr>
          <w:rtl w:val="0"/>
        </w:rPr>
        <w:t xml:space="preserve">TITLE: Carrion fly‐derived &lt;scp&gt;DNA&lt;/scp&gt; as a tool for comprehensive and cost‐effective assessment of mammalian biodiversity</w:t>
      </w:r>
    </w:p>
    <w:p w:rsidR="00000000" w:rsidDel="00000000" w:rsidP="00000000" w:rsidRDefault="00000000" w:rsidRPr="00000000" w14:paraId="00000011">
      <w:pPr>
        <w:rPr/>
      </w:pPr>
      <w:r w:rsidDel="00000000" w:rsidR="00000000" w:rsidRPr="00000000">
        <w:rPr>
          <w:rtl w:val="0"/>
        </w:rPr>
        <w:t xml:space="preserve">DATE: 2013-01-08</w:t>
      </w:r>
    </w:p>
    <w:p w:rsidR="00000000" w:rsidDel="00000000" w:rsidP="00000000" w:rsidRDefault="00000000" w:rsidRPr="00000000" w14:paraId="00000012">
      <w:pPr>
        <w:rPr/>
      </w:pPr>
      <w:r w:rsidDel="00000000" w:rsidR="00000000" w:rsidRPr="00000000">
        <w:rPr>
          <w:rtl w:val="0"/>
        </w:rPr>
        <w:t xml:space="preserve">AUTHORS: Sébastien Calvignac‐spencer (N/A), Kevin Merkel (N/A), Nadine Kutzner (N/A), Hjalmar Kühl (N/A), Christophe Boesch (N/A), Peter Kappeler (N/A), Sonja Metzger (N/A), Grit Schubert (N/A), Fabian Leendertz (N/A)</w:t>
      </w:r>
    </w:p>
    <w:p w:rsidR="00000000" w:rsidDel="00000000" w:rsidP="00000000" w:rsidRDefault="00000000" w:rsidRPr="00000000" w14:paraId="00000013">
      <w:pPr>
        <w:rPr/>
      </w:pPr>
      <w:r w:rsidDel="00000000" w:rsidR="00000000" w:rsidRPr="00000000">
        <w:rPr>
          <w:rtl w:val="0"/>
        </w:rPr>
        <w:t xml:space="preserve">ABSTRACT:</w:t>
      </w:r>
    </w:p>
    <w:p w:rsidR="00000000" w:rsidDel="00000000" w:rsidP="00000000" w:rsidRDefault="00000000" w:rsidRPr="00000000" w14:paraId="00000014">
      <w:pPr>
        <w:rPr/>
      </w:pPr>
      <w:r w:rsidDel="00000000" w:rsidR="00000000" w:rsidRPr="00000000">
        <w:rPr>
          <w:rtl w:val="0"/>
        </w:rPr>
        <w:t xml:space="preserve">Large-scale monitoring schemes are essential in assessing global mammalian biodiversity, and in this framework, leeches have recently been promoted as an indirect source of DNA from terrestrial mammal species. Carrion feeding flies are ubiquitous and can be expected to feed on many vertebrate carcasses. Hence, we tested whether fly-derived DNA analysis may also serve as a novel tool for mammalian diversity surveys. We screened DNA extracted from 201 carrion flies collected in tropical habitats of Côte d'Ivoire and Madagascar for mammal DNA using multiple PCR systems and retrieved DNA sequences from a diverse set of species (22 in Côte d'Ivoire, four in Madagascar) exploiting distinct forest strata and displaying a broad range of body sizes. Deep sequencing of amplicons generated from pools of flies performed equally well as individual sequencing approaches. We conclude that the analysis of fly-derived DNA can be implemented in a very rapid and cost-effective manner and will give a relatively unbiased picture of local mammal diversity. Carrion flies therefore represent an extraordinary and thus far unexploited resource of mammal DNA, which will probably prove useful for future inventories of wild mammal communities.</w:t>
      </w:r>
    </w:p>
    <w:p w:rsidR="00000000" w:rsidDel="00000000" w:rsidP="00000000" w:rsidRDefault="00000000" w:rsidRPr="00000000" w14:paraId="00000015">
      <w:pPr>
        <w:rPr/>
      </w:pPr>
      <w:r w:rsidDel="00000000" w:rsidR="00000000" w:rsidRPr="00000000">
        <w:rPr>
          <w:rtl w:val="0"/>
        </w:rPr>
        <w:t xml:space="preserve">================================================================================</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FILE: Repurposing_environmental_DNA_samples-detecting_th.grobid.tei.xml</w:t>
      </w:r>
    </w:p>
    <w:p w:rsidR="00000000" w:rsidDel="00000000" w:rsidP="00000000" w:rsidRDefault="00000000" w:rsidRPr="00000000" w14:paraId="00000019">
      <w:pPr>
        <w:rPr/>
      </w:pPr>
      <w:r w:rsidDel="00000000" w:rsidR="00000000" w:rsidRPr="00000000">
        <w:rPr>
          <w:rtl w:val="0"/>
        </w:rPr>
        <w:t xml:space="preserve">TITLE: Repurposing environmental &lt;scp&gt;DNA&lt;/scp&gt; samples—detecting the western pearlshell (&lt;i&gt;Margaritifera falcata&lt;/i&gt;) as a proof of concept</w:t>
      </w:r>
    </w:p>
    <w:p w:rsidR="00000000" w:rsidDel="00000000" w:rsidP="00000000" w:rsidRDefault="00000000" w:rsidRPr="00000000" w14:paraId="0000001A">
      <w:pPr>
        <w:rPr/>
      </w:pPr>
      <w:r w:rsidDel="00000000" w:rsidR="00000000" w:rsidRPr="00000000">
        <w:rPr>
          <w:rtl w:val="0"/>
        </w:rPr>
        <w:t xml:space="preserve">DATE: 2018-02-05</w:t>
      </w:r>
    </w:p>
    <w:p w:rsidR="00000000" w:rsidDel="00000000" w:rsidP="00000000" w:rsidRDefault="00000000" w:rsidRPr="00000000" w14:paraId="0000001B">
      <w:pPr>
        <w:rPr/>
      </w:pPr>
      <w:r w:rsidDel="00000000" w:rsidR="00000000" w:rsidRPr="00000000">
        <w:rPr>
          <w:rtl w:val="0"/>
        </w:rPr>
        <w:t xml:space="preserve">AUTHORS: Joseph Dysthe (USA), Torrey Rodgers (USA), Thomas Franklin (USA), Kellie Carim (USA), Michael Young (USA), Kevin Mckelvey (USA), Karen Mock (USA), Michael Schwartz (USA),  (USA)</w:t>
      </w:r>
    </w:p>
    <w:p w:rsidR="00000000" w:rsidDel="00000000" w:rsidP="00000000" w:rsidRDefault="00000000" w:rsidRPr="00000000" w14:paraId="0000001C">
      <w:pPr>
        <w:rPr/>
      </w:pPr>
      <w:r w:rsidDel="00000000" w:rsidR="00000000" w:rsidRPr="00000000">
        <w:rPr>
          <w:rtl w:val="0"/>
        </w:rPr>
        <w:t xml:space="preserve">ABSTRACT:</w:t>
      </w:r>
    </w:p>
    <w:p w:rsidR="00000000" w:rsidDel="00000000" w:rsidP="00000000" w:rsidRDefault="00000000" w:rsidRPr="00000000" w14:paraId="0000001D">
      <w:pPr>
        <w:rPr/>
      </w:pPr>
      <w:r w:rsidDel="00000000" w:rsidR="00000000" w:rsidRPr="00000000">
        <w:rPr>
          <w:rtl w:val="0"/>
        </w:rPr>
        <w:t xml:space="preserve">Environmental DNA (eDNA) sampling in aquatic environments has been lauded as a highly sensitive and efficient tool for assessing species presence, particularly for aquatic or semi-aquatic species which are invasive (</w:t>
      </w:r>
    </w:p>
    <w:p w:rsidR="00000000" w:rsidDel="00000000" w:rsidP="00000000" w:rsidRDefault="00000000" w:rsidRPr="00000000" w14:paraId="0000001E">
      <w:pPr>
        <w:rPr/>
      </w:pPr>
      <w:r w:rsidDel="00000000" w:rsidR="00000000" w:rsidRPr="00000000">
        <w:rPr>
          <w:rtl w:val="0"/>
        </w:rPr>
        <w:t xml:space="preserve">================================================================================</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FILE: s11356-015-5754-2.grobid.tei.xml</w:t>
      </w:r>
    </w:p>
    <w:p w:rsidR="00000000" w:rsidDel="00000000" w:rsidP="00000000" w:rsidRDefault="00000000" w:rsidRPr="00000000" w14:paraId="00000022">
      <w:pPr>
        <w:rPr/>
      </w:pPr>
      <w:r w:rsidDel="00000000" w:rsidR="00000000" w:rsidRPr="00000000">
        <w:rPr>
          <w:rtl w:val="0"/>
        </w:rPr>
        <w:t xml:space="preserve">TITLE: Detecting the exposure to Cd and PCBs by means of a non-invasive transcriptomic approach in laboratory and wild contaminated European eels (Anguilla anguilla)</w:t>
      </w:r>
    </w:p>
    <w:p w:rsidR="00000000" w:rsidDel="00000000" w:rsidP="00000000" w:rsidRDefault="00000000" w:rsidRPr="00000000" w14:paraId="00000023">
      <w:pPr>
        <w:rPr/>
      </w:pPr>
      <w:r w:rsidDel="00000000" w:rsidR="00000000" w:rsidRPr="00000000">
        <w:rPr>
          <w:rtl w:val="0"/>
        </w:rPr>
        <w:t xml:space="preserve">DATE: 2015-11-14</w:t>
      </w:r>
    </w:p>
    <w:p w:rsidR="00000000" w:rsidDel="00000000" w:rsidP="00000000" w:rsidRDefault="00000000" w:rsidRPr="00000000" w14:paraId="00000024">
      <w:pPr>
        <w:rPr/>
      </w:pPr>
      <w:r w:rsidDel="00000000" w:rsidR="00000000" w:rsidRPr="00000000">
        <w:rPr>
          <w:rtl w:val="0"/>
        </w:rPr>
        <w:t xml:space="preserve">AUTHORS: Lucie Baillon (France), Fabien Pierron (France), Jennifer Oses (France), Pauline Pannetier (Canada), Eric Normandeau (Canada), Patrice Couture (Canada), Pierre Labadie (France), Hélène Budzinski (France), Patrick Lambert (France), Louis Bernatchez (Canada), Magalie Baudrimont (France),  (N/A)</w:t>
      </w:r>
    </w:p>
    <w:p w:rsidR="00000000" w:rsidDel="00000000" w:rsidP="00000000" w:rsidRDefault="00000000" w:rsidRPr="00000000" w14:paraId="00000025">
      <w:pPr>
        <w:rPr/>
      </w:pPr>
      <w:r w:rsidDel="00000000" w:rsidR="00000000" w:rsidRPr="00000000">
        <w:rPr>
          <w:rtl w:val="0"/>
        </w:rPr>
        <w:t xml:space="preserve">ABSTRACT:</w:t>
      </w:r>
    </w:p>
    <w:p w:rsidR="00000000" w:rsidDel="00000000" w:rsidP="00000000" w:rsidRDefault="00000000" w:rsidRPr="00000000" w14:paraId="00000026">
      <w:pPr>
        <w:rPr/>
      </w:pPr>
      <w:r w:rsidDel="00000000" w:rsidR="00000000" w:rsidRPr="00000000">
        <w:rPr>
          <w:rtl w:val="0"/>
        </w:rPr>
        <w:t xml:space="preserve">Detecting and separating specific effects of contaminants in a multi-stress field context remain a major challenge in ecotoxicology. In this context, the aim of this study was to assess the usefulness of a non-invasive transcriptomic method, by means of a complementary DNA (cDNA) microarray comprising 1000 candidate genes, on caudal fin clips. Fin gene transcription patterns of European eels (Anguilla anguilla) exposed in the laboratory to cadmium (Cd) or a polychlorobiphenyl (PCBs) mixture but also of wild eels from three sampling sites with differing contamination levels were compared to test whether fin clips may be used to detect and discriminate the exposure to these contaminants. Also, transcriptomic profiles from the liver and caudal fin of eels experimentally exposed to Cd were compared to assess the detection sensitivity of the fin transcriptomic response. A similar number of genes were differentially transcribed in the fin and liver in response to Cd exposure, highlighting the detection sensitivity of fin clips. Moreover, distinct fin transcription profiles were observed in response to Cd or PCB exposure. Finally, the transcription profiles of eels from the most contaminated site clustered with those from laboratory-exposed fish. This study thus highlights the applicability and usefulness of performing gene transcription assays on non-invasive tissue sampling in order to detect the in situ exposure to Cd and PCBs in fish.</w:t>
      </w:r>
    </w:p>
    <w:p w:rsidR="00000000" w:rsidDel="00000000" w:rsidP="00000000" w:rsidRDefault="00000000" w:rsidRPr="00000000" w14:paraId="00000027">
      <w:pPr>
        <w:rPr/>
      </w:pPr>
      <w:r w:rsidDel="00000000" w:rsidR="00000000" w:rsidRPr="00000000">
        <w:rPr>
          <w:rtl w:val="0"/>
        </w:rPr>
        <w:t xml:space="preserve">================================================================================</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Ensuite nous avons essayé de filtrer les balise head pour enlever tout ce qui comportait </w:t>
      </w:r>
      <w:r w:rsidDel="00000000" w:rsidR="00000000" w:rsidRPr="00000000">
        <w:rPr>
          <w:rtl w:val="0"/>
        </w:rPr>
        <w:t xml:space="preserve">[ "introduction", "background", "related work", "state of the art",</w:t>
      </w:r>
    </w:p>
    <w:p w:rsidR="00000000" w:rsidDel="00000000" w:rsidP="00000000" w:rsidRDefault="00000000" w:rsidRPr="00000000" w14:paraId="0000002A">
      <w:pPr>
        <w:rPr/>
      </w:pPr>
      <w:r w:rsidDel="00000000" w:rsidR="00000000" w:rsidRPr="00000000">
        <w:rPr>
          <w:rtl w:val="0"/>
        </w:rPr>
        <w:t xml:space="preserve">    "discussion", "results", "conclusion", "résultats", "conclusions"</w:t>
      </w:r>
      <w:r w:rsidDel="00000000" w:rsidR="00000000" w:rsidRPr="00000000">
        <w:rPr>
          <w:rtl w:val="0"/>
        </w:rPr>
        <w:t xml:space="preserve">]</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Et donc nous avons obtenue ce chunking là :   </w:t>
      </w:r>
      <w:hyperlink r:id="rId7">
        <w:r w:rsidDel="00000000" w:rsidR="00000000" w:rsidRPr="00000000">
          <w:rPr>
            <w:color w:val="1155cc"/>
            <w:u w:val="single"/>
            <w:rtl w:val="0"/>
          </w:rPr>
          <w:t xml:space="preserve">Chunking</w:t>
        </w:r>
      </w:hyperlink>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   </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cs.google.com/spreadsheets/d/1J0sUDkbVGt8RNtb8IbhKA8NqFRWOmu5i/edit?usp=drive_link&amp;ouid=113233554240477090097&amp;rtpof=true&amp;sd=true" TargetMode="External"/><Relationship Id="rId7" Type="http://schemas.openxmlformats.org/officeDocument/2006/relationships/hyperlink" Target="https://drive.google.com/file/d/1coShPudO7FIeCKJ9hTBx_2HEXsNtVEky/view?usp=drive_lin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