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3.jpeg" ContentType="image/jpeg"/>
  <Override PartName="/word/media/image2.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tLeast" w:line="255"/>
        <w:rPr>
          <w:rFonts w:ascii="TeXGyreSchola" w:hAnsi="TeXGyreSchola"/>
        </w:rPr>
      </w:pPr>
      <w:r>
        <w:rPr>
          <w:rFonts w:cs="Calibri" w:ascii="TeXGyreSchola" w:hAnsi="TeXGyreSchola"/>
          <w:color w:val="000000"/>
          <w:lang w:val="en-CA"/>
        </w:rPr>
        <w:t> </w:t>
      </w:r>
    </w:p>
    <w:p>
      <w:pPr>
        <w:pStyle w:val="Normal"/>
        <w:spacing w:lineRule="atLeast" w:line="255"/>
        <w:rPr>
          <w:rFonts w:ascii="TeXGyreSchola" w:hAnsi="TeXGyreSchola"/>
        </w:rPr>
      </w:pPr>
      <w:r>
        <w:rPr>
          <w:rFonts w:cs="Calibri" w:ascii="TeXGyreSchola" w:hAnsi="TeXGyreSchola"/>
          <w:color w:val="000000"/>
          <w:lang w:val="en-CA"/>
        </w:rPr>
        <w:t> </w:t>
      </w:r>
    </w:p>
    <w:p>
      <w:pPr>
        <w:pStyle w:val="Normal"/>
        <w:spacing w:lineRule="atLeast" w:line="255"/>
        <w:rPr>
          <w:rFonts w:ascii="TeXGyreSchola" w:hAnsi="TeXGyreSchola"/>
        </w:rPr>
      </w:pPr>
      <w:r>
        <w:rPr>
          <w:rFonts w:cs="Calibri" w:ascii="TeXGyreSchola" w:hAnsi="TeXGyreSchola"/>
          <w:color w:val="000000"/>
          <w:lang w:val="en-CA"/>
        </w:rPr>
        <w:t> </w:t>
      </w:r>
    </w:p>
    <w:p>
      <w:pPr>
        <w:pStyle w:val="Normal"/>
        <w:spacing w:lineRule="atLeast" w:line="255"/>
        <w:rPr>
          <w:rFonts w:ascii="TeXGyreSchola" w:hAnsi="TeXGyreSchola"/>
        </w:rPr>
      </w:pPr>
      <w:r>
        <w:rPr>
          <w:rFonts w:cs="Calibri" w:ascii="TeXGyreSchola" w:hAnsi="TeXGyreSchola"/>
          <w:color w:val="000000"/>
          <w:lang w:val="en-CA"/>
        </w:rPr>
        <w:t> </w:t>
      </w:r>
    </w:p>
    <w:p>
      <w:pPr>
        <w:pStyle w:val="Normal"/>
        <w:spacing w:lineRule="atLeast" w:line="255"/>
        <w:jc w:val="center"/>
        <w:rPr>
          <w:rFonts w:ascii="TeXGyreSchola" w:hAnsi="TeXGyreSchola"/>
        </w:rPr>
      </w:pPr>
      <w:r>
        <w:rPr>
          <w:rFonts w:cs="Calibri" w:ascii="TeXGyreSchola" w:hAnsi="TeXGyreSchola"/>
          <w:color w:val="000000"/>
          <w:sz w:val="44"/>
          <w:szCs w:val="44"/>
          <w:lang w:val="en-CA"/>
        </w:rPr>
        <w:t>ACS-1809-005</w:t>
      </w:r>
    </w:p>
    <w:p>
      <w:pPr>
        <w:pStyle w:val="Normal"/>
        <w:spacing w:lineRule="atLeast" w:line="255"/>
        <w:jc w:val="center"/>
        <w:rPr>
          <w:rFonts w:ascii="TeXGyreSchola" w:hAnsi="TeXGyreSchola"/>
        </w:rPr>
      </w:pPr>
      <w:r>
        <w:rPr>
          <w:rFonts w:cs="Calibri" w:ascii="TeXGyreSchola" w:hAnsi="TeXGyreSchola"/>
          <w:color w:val="000000"/>
          <w:sz w:val="44"/>
          <w:szCs w:val="44"/>
          <w:lang w:val="en-CA"/>
        </w:rPr>
        <w:t>Website Design and Development</w:t>
      </w:r>
    </w:p>
    <w:p>
      <w:pPr>
        <w:pStyle w:val="Normal"/>
        <w:spacing w:lineRule="atLeast" w:line="255"/>
        <w:jc w:val="center"/>
        <w:rPr>
          <w:rFonts w:ascii="TeXGyreSchola" w:hAnsi="TeXGyreSchola"/>
        </w:rPr>
      </w:pPr>
      <w:r>
        <w:rPr>
          <w:rFonts w:cs="Calibri" w:ascii="TeXGyreSchola" w:hAnsi="TeXGyreSchola"/>
          <w:color w:val="000000"/>
          <w:sz w:val="48"/>
          <w:szCs w:val="48"/>
          <w:lang w:val="en-CA"/>
        </w:rPr>
        <w:t>“</w:t>
      </w:r>
      <w:r>
        <w:rPr>
          <w:rFonts w:cs="Calibri" w:ascii="TeXGyreSchola" w:hAnsi="TeXGyreSchola"/>
          <w:color w:val="000000"/>
          <w:sz w:val="48"/>
          <w:szCs w:val="48"/>
          <w:lang w:val="en-CA"/>
        </w:rPr>
        <w:t>The J&amp;H Computer Booke Shoppe”</w:t>
      </w:r>
    </w:p>
    <w:p>
      <w:pPr>
        <w:pStyle w:val="Normal"/>
        <w:spacing w:lineRule="atLeast" w:line="255"/>
        <w:jc w:val="center"/>
        <w:rPr>
          <w:rFonts w:cs="Calibri"/>
          <w:color w:val="000000"/>
          <w:sz w:val="48"/>
          <w:szCs w:val="48"/>
          <w:lang w:val="en-CA"/>
        </w:rPr>
      </w:pPr>
      <w:r>
        <w:rPr>
          <w:rFonts w:ascii="TeXGyreSchola" w:hAnsi="TeXGyreSchola"/>
        </w:rPr>
      </w:r>
    </w:p>
    <w:p>
      <w:pPr>
        <w:pStyle w:val="Normal"/>
        <w:spacing w:lineRule="atLeast" w:line="255"/>
        <w:jc w:val="center"/>
        <w:rPr>
          <w:rFonts w:cs="Calibri"/>
          <w:color w:val="000000"/>
          <w:sz w:val="48"/>
          <w:szCs w:val="48"/>
          <w:lang w:val="en-CA"/>
        </w:rPr>
      </w:pPr>
      <w:r>
        <w:rPr>
          <w:rFonts w:ascii="TeXGyreSchola" w:hAnsi="TeXGyreSchola"/>
        </w:rPr>
      </w:r>
    </w:p>
    <w:p>
      <w:pPr>
        <w:pStyle w:val="Normal"/>
        <w:spacing w:lineRule="atLeast" w:line="255"/>
        <w:jc w:val="center"/>
        <w:rPr>
          <w:rFonts w:ascii="TeXGyreSchola" w:hAnsi="TeXGyreSchola"/>
        </w:rPr>
      </w:pPr>
      <w:r>
        <w:rPr>
          <w:rFonts w:cs="Calibri" w:ascii="TeXGyreSchola" w:hAnsi="TeXGyreSchola"/>
          <w:color w:val="000000"/>
          <w:sz w:val="48"/>
          <w:szCs w:val="48"/>
          <w:lang w:val="en-CA"/>
        </w:rPr>
        <w:t xml:space="preserve">Project Group </w:t>
      </w:r>
      <w:r>
        <w:rPr>
          <w:rFonts w:cs="Calibri" w:ascii="TeXGyreSchola" w:hAnsi="TeXGyreSchola"/>
          <w:color w:val="000000"/>
          <w:sz w:val="48"/>
          <w:szCs w:val="48"/>
          <w:lang w:val="en-CA"/>
        </w:rPr>
        <w:t>8</w:t>
      </w:r>
    </w:p>
    <w:p>
      <w:pPr>
        <w:pStyle w:val="Normal"/>
        <w:spacing w:lineRule="atLeast" w:line="255"/>
        <w:jc w:val="center"/>
        <w:rPr>
          <w:rFonts w:ascii="TeXGyreSchola" w:hAnsi="TeXGyreSchola" w:cs="Calibri"/>
          <w:color w:val="000000"/>
        </w:rPr>
      </w:pPr>
      <w:r>
        <w:rPr>
          <w:rFonts w:cs="Calibri" w:ascii="TeXGyreSchola" w:hAnsi="TeXGyreSchola"/>
          <w:color w:val="000000"/>
        </w:rPr>
      </w:r>
    </w:p>
    <w:p>
      <w:pPr>
        <w:pStyle w:val="Normal"/>
        <w:spacing w:lineRule="atLeast" w:line="255"/>
        <w:jc w:val="center"/>
        <w:rPr>
          <w:rFonts w:cs="Calibri"/>
          <w:color w:val="000000"/>
          <w:sz w:val="48"/>
          <w:szCs w:val="48"/>
          <w:lang w:val="en-CA"/>
        </w:rPr>
      </w:pPr>
      <w:r>
        <w:rPr>
          <w:rFonts w:ascii="TeXGyreSchola" w:hAnsi="TeXGyreSchola"/>
        </w:rPr>
      </w:r>
    </w:p>
    <w:p>
      <w:pPr>
        <w:pStyle w:val="Normal"/>
        <w:spacing w:lineRule="atLeast" w:line="255"/>
        <w:jc w:val="center"/>
        <w:rPr>
          <w:rFonts w:cs="Calibri"/>
          <w:color w:val="000000"/>
          <w:sz w:val="48"/>
          <w:szCs w:val="48"/>
          <w:lang w:val="en-CA"/>
        </w:rPr>
      </w:pPr>
      <w:r>
        <w:rPr>
          <w:rFonts w:ascii="TeXGyreSchola" w:hAnsi="TeXGyreSchola"/>
        </w:rPr>
      </w:r>
    </w:p>
    <w:p>
      <w:pPr>
        <w:pStyle w:val="Normal"/>
        <w:spacing w:lineRule="atLeast" w:line="255" w:before="0" w:after="0"/>
        <w:rPr>
          <w:rFonts w:ascii="TeXGyreSchola" w:hAnsi="TeXGyreSchola"/>
        </w:rPr>
      </w:pPr>
      <w:r>
        <w:rPr>
          <w:rFonts w:cs="Calibri" w:ascii="TeXGyreSchola" w:hAnsi="TeXGyreSchola"/>
          <w:color w:val="000000"/>
          <w:sz w:val="32"/>
          <w:szCs w:val="32"/>
          <w:lang w:val="en-CA"/>
        </w:rPr>
        <w:t xml:space="preserve">Student </w:t>
      </w:r>
      <w:r>
        <w:rPr>
          <w:rFonts w:cs="Calibri" w:ascii="TeXGyreSchola" w:hAnsi="TeXGyreSchola"/>
          <w:color w:val="000000"/>
          <w:sz w:val="32"/>
          <w:szCs w:val="32"/>
          <w:lang w:val="en-CA"/>
        </w:rPr>
        <w:t>Name:</w:t>
      </w:r>
      <w:r>
        <w:rPr>
          <w:rFonts w:cs="Calibri" w:ascii="TeXGyreSchola" w:hAnsi="TeXGyreSchola"/>
          <w:color w:val="000000"/>
          <w:sz w:val="32"/>
          <w:szCs w:val="32"/>
          <w:lang w:val="en-CA"/>
        </w:rPr>
        <w:t xml:space="preserve"> </w:t>
      </w:r>
      <w:r>
        <w:rPr>
          <w:rFonts w:cs="Calibri" w:ascii="TeXGyreSchola" w:hAnsi="TeXGyreSchola"/>
          <w:color w:val="000000"/>
          <w:sz w:val="32"/>
          <w:szCs w:val="32"/>
          <w:lang w:val="en-CA"/>
        </w:rPr>
        <w:t>John Buksowicz</w:t>
      </w:r>
    </w:p>
    <w:p>
      <w:pPr>
        <w:pStyle w:val="Normal"/>
        <w:spacing w:lineRule="atLeast" w:line="255" w:before="0" w:after="0"/>
        <w:rPr>
          <w:rFonts w:ascii="TeXGyreSchola" w:hAnsi="TeXGyreSchola"/>
        </w:rPr>
      </w:pPr>
      <w:r>
        <w:rPr>
          <w:rFonts w:cs="Calibri" w:ascii="TeXGyreSchola" w:hAnsi="TeXGyreSchola"/>
          <w:color w:val="000000"/>
          <w:sz w:val="32"/>
          <w:szCs w:val="32"/>
          <w:lang w:val="en-CA"/>
        </w:rPr>
        <w:t xml:space="preserve">Student </w:t>
      </w:r>
      <w:r>
        <w:rPr>
          <w:rFonts w:cs="Calibri" w:ascii="TeXGyreSchola" w:hAnsi="TeXGyreSchola"/>
          <w:color w:val="000000"/>
          <w:sz w:val="32"/>
          <w:szCs w:val="32"/>
          <w:lang w:val="en-CA"/>
        </w:rPr>
        <w:t>#</w:t>
      </w:r>
      <w:r>
        <w:rPr>
          <w:rFonts w:cs="Calibri" w:ascii="TeXGyreSchola" w:hAnsi="TeXGyreSchola"/>
          <w:color w:val="000000"/>
          <w:sz w:val="32"/>
          <w:szCs w:val="32"/>
          <w:lang w:val="en-CA"/>
        </w:rPr>
        <w:t xml:space="preserve"> : </w:t>
      </w:r>
      <w:r>
        <w:rPr>
          <w:rFonts w:cs="Calibri" w:ascii="TeXGyreSchola" w:hAnsi="TeXGyreSchola"/>
          <w:color w:val="000000"/>
          <w:sz w:val="32"/>
          <w:szCs w:val="32"/>
          <w:lang w:val="en-CA"/>
        </w:rPr>
        <w:t>3120391</w:t>
      </w:r>
    </w:p>
    <w:p>
      <w:pPr>
        <w:pStyle w:val="Normal"/>
        <w:spacing w:lineRule="atLeast" w:line="255" w:before="0" w:after="0"/>
        <w:rPr>
          <w:rFonts w:cs="Calibri"/>
          <w:color w:val="000000"/>
          <w:sz w:val="32"/>
          <w:szCs w:val="32"/>
          <w:lang w:val="en-CA"/>
        </w:rPr>
      </w:pPr>
      <w:r>
        <w:rPr>
          <w:rFonts w:ascii="TeXGyreSchola" w:hAnsi="TeXGyreSchola"/>
        </w:rPr>
      </w:r>
    </w:p>
    <w:p>
      <w:pPr>
        <w:pStyle w:val="Normal"/>
        <w:spacing w:lineRule="atLeast" w:line="255" w:before="0" w:after="0"/>
        <w:rPr>
          <w:rFonts w:ascii="TeXGyreSchola" w:hAnsi="TeXGyreSchola"/>
        </w:rPr>
      </w:pPr>
      <w:r>
        <w:rPr>
          <w:rFonts w:cs="Calibri" w:ascii="TeXGyreSchola" w:hAnsi="TeXGyreSchola"/>
          <w:color w:val="000000"/>
          <w:sz w:val="32"/>
          <w:szCs w:val="32"/>
          <w:lang w:val="en-CA"/>
        </w:rPr>
        <w:t>Student</w:t>
      </w:r>
      <w:r>
        <w:rPr>
          <w:rFonts w:cs="Calibri" w:ascii="TeXGyreSchola" w:hAnsi="TeXGyreSchola"/>
          <w:color w:val="000000"/>
          <w:sz w:val="32"/>
          <w:szCs w:val="32"/>
          <w:lang w:val="en-CA"/>
        </w:rPr>
        <w:t xml:space="preserve"> Name</w:t>
      </w:r>
      <w:r>
        <w:rPr>
          <w:rFonts w:cs="Calibri" w:ascii="TeXGyreSchola" w:hAnsi="TeXGyreSchola"/>
          <w:color w:val="000000"/>
          <w:sz w:val="32"/>
          <w:szCs w:val="32"/>
          <w:lang w:val="en-CA"/>
        </w:rPr>
        <w:t xml:space="preserve">: </w:t>
      </w:r>
      <w:r>
        <w:rPr>
          <w:rFonts w:cs="Calibri" w:ascii="TeXGyreSchola" w:hAnsi="TeXGyreSchola"/>
          <w:color w:val="000000"/>
          <w:sz w:val="32"/>
          <w:szCs w:val="32"/>
          <w:lang w:val="en-CA"/>
        </w:rPr>
        <w:t>Karanvir Singh</w:t>
      </w:r>
    </w:p>
    <w:p>
      <w:pPr>
        <w:pStyle w:val="Normal"/>
        <w:spacing w:lineRule="atLeast" w:line="255" w:before="0" w:after="0"/>
        <w:rPr>
          <w:rFonts w:ascii="TeXGyreSchola" w:hAnsi="TeXGyreSchola"/>
        </w:rPr>
      </w:pPr>
      <w:r>
        <w:rPr>
          <w:rFonts w:cs="Calibri" w:ascii="TeXGyreSchola" w:hAnsi="TeXGyreSchola"/>
          <w:color w:val="000000"/>
          <w:sz w:val="32"/>
          <w:szCs w:val="32"/>
          <w:lang w:val="en-CA"/>
        </w:rPr>
        <w:t xml:space="preserve">Student </w:t>
      </w:r>
      <w:r>
        <w:rPr>
          <w:rFonts w:cs="Calibri" w:ascii="TeXGyreSchola" w:hAnsi="TeXGyreSchola"/>
          <w:color w:val="000000"/>
          <w:sz w:val="32"/>
          <w:szCs w:val="32"/>
          <w:lang w:val="en-CA"/>
        </w:rPr>
        <w:t>#</w:t>
      </w:r>
      <w:r>
        <w:rPr>
          <w:rFonts w:cs="Calibri" w:ascii="TeXGyreSchola" w:hAnsi="TeXGyreSchola"/>
          <w:color w:val="000000"/>
          <w:sz w:val="32"/>
          <w:szCs w:val="32"/>
          <w:lang w:val="en-CA"/>
        </w:rPr>
        <w:t xml:space="preserve"> : </w:t>
      </w:r>
      <w:r>
        <w:rPr>
          <w:rFonts w:cs="Calibri" w:ascii="TeXGyreSchola" w:hAnsi="TeXGyreSchola"/>
          <w:color w:val="000000"/>
          <w:sz w:val="32"/>
          <w:szCs w:val="32"/>
          <w:lang w:val="en-CA"/>
        </w:rPr>
        <w:t>3150957</w:t>
      </w:r>
    </w:p>
    <w:p>
      <w:pPr>
        <w:pStyle w:val="Normal"/>
        <w:spacing w:lineRule="atLeast" w:line="255" w:before="0" w:after="0"/>
        <w:rPr>
          <w:rFonts w:cs="Calibri"/>
          <w:color w:val="000000"/>
          <w:sz w:val="32"/>
          <w:szCs w:val="32"/>
          <w:lang w:val="en-CA"/>
        </w:rPr>
      </w:pPr>
      <w:r>
        <w:rPr>
          <w:rFonts w:ascii="TeXGyreSchola" w:hAnsi="TeXGyreSchola"/>
        </w:rPr>
      </w:r>
    </w:p>
    <w:p>
      <w:pPr>
        <w:pStyle w:val="Normal"/>
        <w:spacing w:lineRule="atLeast" w:line="255" w:before="0" w:after="0"/>
        <w:rPr>
          <w:rFonts w:ascii="TeXGyreSchola" w:hAnsi="TeXGyreSchola"/>
        </w:rPr>
      </w:pPr>
      <w:r>
        <w:rPr>
          <w:rFonts w:cs="Calibri" w:ascii="TeXGyreSchola" w:hAnsi="TeXGyreSchola"/>
          <w:color w:val="000000"/>
          <w:sz w:val="32"/>
          <w:szCs w:val="32"/>
          <w:lang w:val="en-CA"/>
        </w:rPr>
        <w:t xml:space="preserve">Student </w:t>
      </w:r>
      <w:r>
        <w:rPr>
          <w:rFonts w:cs="Calibri" w:ascii="TeXGyreSchola" w:hAnsi="TeXGyreSchola"/>
          <w:color w:val="000000"/>
          <w:sz w:val="32"/>
          <w:szCs w:val="32"/>
          <w:lang w:val="en-CA"/>
        </w:rPr>
        <w:t>Name</w:t>
      </w:r>
      <w:r>
        <w:rPr>
          <w:rFonts w:cs="Calibri" w:ascii="TeXGyreSchola" w:hAnsi="TeXGyreSchola"/>
          <w:color w:val="000000"/>
          <w:sz w:val="32"/>
          <w:szCs w:val="32"/>
          <w:lang w:val="en-CA"/>
        </w:rPr>
        <w:t xml:space="preserve">: </w:t>
      </w:r>
      <w:r>
        <w:rPr>
          <w:rFonts w:cs="Calibri" w:ascii="TeXGyreSchola" w:hAnsi="TeXGyreSchola"/>
          <w:color w:val="000000"/>
          <w:sz w:val="32"/>
          <w:szCs w:val="32"/>
          <w:lang w:val="en-CA"/>
        </w:rPr>
        <w:t>Bradley Meso</w:t>
      </w:r>
    </w:p>
    <w:p>
      <w:pPr>
        <w:pStyle w:val="Normal"/>
        <w:spacing w:lineRule="atLeast" w:line="255" w:before="0" w:after="0"/>
        <w:rPr>
          <w:rFonts w:ascii="TeXGyreSchola" w:hAnsi="TeXGyreSchola"/>
        </w:rPr>
      </w:pPr>
      <w:r>
        <w:rPr>
          <w:rFonts w:cs="Calibri" w:ascii="TeXGyreSchola" w:hAnsi="TeXGyreSchola"/>
          <w:color w:val="000000"/>
          <w:sz w:val="32"/>
          <w:szCs w:val="32"/>
          <w:lang w:val="en-CA"/>
        </w:rPr>
        <w:t xml:space="preserve">Student </w:t>
      </w:r>
      <w:r>
        <w:rPr>
          <w:rFonts w:cs="Calibri" w:ascii="TeXGyreSchola" w:hAnsi="TeXGyreSchola"/>
          <w:color w:val="000000"/>
          <w:sz w:val="32"/>
          <w:szCs w:val="32"/>
          <w:lang w:val="en-CA"/>
        </w:rPr>
        <w:t>#</w:t>
      </w:r>
      <w:r>
        <w:rPr>
          <w:rFonts w:cs="Calibri" w:ascii="TeXGyreSchola" w:hAnsi="TeXGyreSchola"/>
          <w:color w:val="000000"/>
          <w:sz w:val="32"/>
          <w:szCs w:val="32"/>
          <w:lang w:val="en-CA"/>
        </w:rPr>
        <w:t xml:space="preserve"> : </w:t>
      </w:r>
      <w:r>
        <w:rPr>
          <w:rFonts w:cs="Calibri" w:ascii="TeXGyreSchola" w:hAnsi="TeXGyreSchola"/>
          <w:color w:val="000000"/>
          <w:sz w:val="32"/>
          <w:szCs w:val="32"/>
          <w:lang w:val="en-CA"/>
        </w:rPr>
        <w:t>3150339</w:t>
      </w:r>
      <w:r>
        <w:rPr>
          <w:rFonts w:ascii="TeXGyreSchola" w:hAnsi="TeXGyreSchola"/>
          <w:sz w:val="32"/>
          <w:szCs w:val="32"/>
        </w:rPr>
        <w:t xml:space="preserve"> </w:t>
      </w:r>
    </w:p>
    <w:p>
      <w:pPr>
        <w:pStyle w:val="Normal"/>
        <w:spacing w:lineRule="atLeast" w:line="255" w:before="0" w:after="0"/>
        <w:rPr>
          <w:rFonts w:ascii="TeXGyreSchola" w:hAnsi="TeXGyreSchola" w:cs="Calibri"/>
          <w:color w:val="000000"/>
        </w:rPr>
      </w:pPr>
      <w:r>
        <w:rPr>
          <w:rFonts w:cs="Calibri" w:ascii="TeXGyreSchola" w:hAnsi="TeXGyreSchola"/>
          <w:color w:val="000000"/>
        </w:rPr>
      </w:r>
    </w:p>
    <w:p>
      <w:pPr>
        <w:pStyle w:val="Normal"/>
        <w:spacing w:lineRule="atLeast" w:line="255"/>
        <w:rPr>
          <w:rFonts w:ascii="TeXGyreSchola" w:hAnsi="TeXGyreSchola"/>
        </w:rPr>
      </w:pPr>
      <w:r>
        <w:rPr>
          <w:rFonts w:cs="Calibri" w:ascii="TeXGyreSchola" w:hAnsi="TeXGyreSchola"/>
          <w:color w:val="000000"/>
          <w:sz w:val="36"/>
          <w:szCs w:val="36"/>
          <w:lang w:val="en-CA"/>
        </w:rPr>
        <w:t xml:space="preserve">Date: </w:t>
      </w:r>
      <w:r>
        <w:rPr>
          <w:rFonts w:cs="Calibri" w:ascii="TeXGyreSchola" w:hAnsi="TeXGyreSchola"/>
          <w:color w:val="000000"/>
          <w:sz w:val="36"/>
          <w:szCs w:val="36"/>
          <w:lang w:val="en-CA"/>
        </w:rPr>
        <w:t>Monday, June 27, 2022</w:t>
      </w:r>
    </w:p>
    <w:p>
      <w:pPr>
        <w:pStyle w:val="Normal"/>
        <w:spacing w:lineRule="atLeast" w:line="255"/>
        <w:rPr>
          <w:rFonts w:cs="Calibri"/>
          <w:color w:val="000000"/>
          <w:sz w:val="36"/>
          <w:szCs w:val="36"/>
          <w:lang w:val="en-CA"/>
        </w:rPr>
      </w:pPr>
      <w:r>
        <w:rPr>
          <w:rFonts w:ascii="TeXGyreSchola" w:hAnsi="TeXGyreSchola"/>
        </w:rPr>
      </w:r>
    </w:p>
    <w:p>
      <w:pPr>
        <w:pStyle w:val="Normal"/>
        <w:spacing w:lineRule="atLeast" w:line="255"/>
        <w:rPr>
          <w:rFonts w:ascii="TeXGyreSchola" w:hAnsi="TeXGyreSchola"/>
        </w:rPr>
      </w:pPr>
      <w:r>
        <w:rPr>
          <w:rFonts w:ascii="TeXGyreSchola" w:hAnsi="TeXGyreSchola"/>
          <w:color w:val="000000"/>
          <w:sz w:val="36"/>
          <w:szCs w:val="36"/>
          <w:u w:val="single"/>
          <w:lang w:val="en-CA"/>
        </w:rPr>
        <w:t>Introduction</w:t>
      </w:r>
    </w:p>
    <w:p>
      <w:pPr>
        <w:pStyle w:val="ListParagraph"/>
        <w:widowControl/>
        <w:numPr>
          <w:ilvl w:val="0"/>
          <w:numId w:val="0"/>
        </w:numPr>
        <w:bidi w:val="0"/>
        <w:spacing w:lineRule="atLeast" w:line="255" w:before="0" w:after="200"/>
        <w:ind w:left="0" w:right="0" w:hanging="0"/>
        <w:contextualSpacing/>
        <w:jc w:val="left"/>
        <w:rPr>
          <w:rFonts w:ascii="TeXGyreSchola" w:hAnsi="TeXGyreSchola"/>
          <w:sz w:val="24"/>
          <w:szCs w:val="24"/>
        </w:rPr>
      </w:pPr>
      <w:r>
        <w:rPr>
          <w:rFonts w:cs="Calibri" w:ascii="TeXGyreSchola" w:hAnsi="TeXGyreSchola"/>
          <w:color w:val="000000"/>
          <w:sz w:val="24"/>
          <w:szCs w:val="24"/>
        </w:rPr>
        <w:t>This report presents a potential proposal for a website design for a small side business that sells IT related books, as well as a commentary on said website and design process.  Much of the report will be written in way that would emulate a real design proposal; the document will speak as if the website is real, and the writers are role-playing as web-designers. The final two sections will comment on the process and procedure of the website design.</w:t>
      </w:r>
    </w:p>
    <w:p>
      <w:pPr>
        <w:pStyle w:val="Normal"/>
        <w:spacing w:lineRule="atLeast" w:line="255"/>
        <w:rPr>
          <w:rFonts w:ascii="TeXGyreSchola" w:hAnsi="TeXGyreSchola"/>
        </w:rPr>
      </w:pPr>
      <w:r>
        <w:rPr>
          <w:rFonts w:cs="Calibri" w:ascii="TeXGyreSchola" w:hAnsi="TeXGyreSchola"/>
          <w:color w:val="000000"/>
          <w:sz w:val="36"/>
          <w:szCs w:val="36"/>
          <w:u w:val="single"/>
          <w:lang w:val="en-CA"/>
        </w:rPr>
        <w:t>T</w:t>
      </w:r>
      <w:r>
        <w:rPr>
          <w:rFonts w:ascii="TeXGyreSchola" w:hAnsi="TeXGyreSchola"/>
          <w:color w:val="000000"/>
          <w:sz w:val="36"/>
          <w:szCs w:val="36"/>
          <w:u w:val="single"/>
          <w:lang w:val="en-CA"/>
        </w:rPr>
        <w:t>he Organization</w:t>
      </w:r>
    </w:p>
    <w:p>
      <w:pPr>
        <w:pStyle w:val="ListParagraph"/>
        <w:spacing w:lineRule="atLeast" w:line="255"/>
        <w:ind w:hanging="0"/>
        <w:rPr>
          <w:rFonts w:ascii="TeXGyreSchola" w:hAnsi="TeXGyreSchola"/>
          <w:sz w:val="24"/>
          <w:szCs w:val="24"/>
        </w:rPr>
      </w:pPr>
      <w:r>
        <w:rPr>
          <w:rFonts w:cs="Calibri" w:ascii="TeXGyreSchola" w:hAnsi="TeXGyreSchola"/>
          <w:color w:val="000000"/>
          <w:sz w:val="24"/>
          <w:szCs w:val="24"/>
        </w:rPr>
        <w:t xml:space="preserve">The client, </w:t>
      </w:r>
      <w:r>
        <w:rPr>
          <w:rFonts w:cs="Calibri" w:ascii="TeXGyreSchola" w:hAnsi="TeXGyreSchola"/>
          <w:i/>
          <w:iCs/>
          <w:color w:val="000000"/>
          <w:sz w:val="24"/>
          <w:szCs w:val="24"/>
        </w:rPr>
        <w:t>J&amp;H Computer Booke Shoppe</w:t>
      </w:r>
      <w:r>
        <w:rPr>
          <w:rFonts w:cs="Calibri" w:ascii="TeXGyreSchola" w:hAnsi="TeXGyreSchola"/>
          <w:i w:val="false"/>
          <w:iCs w:val="false"/>
          <w:color w:val="000000"/>
          <w:sz w:val="24"/>
          <w:szCs w:val="24"/>
        </w:rPr>
        <w:t>, is a small, side business of two brothers, John and Henry. The Brothers are experienced software developers and project managers, and have established themselves in the field. Throughout their careers, they noticed a dire lack of accessibility in various texts they needed for their work. Their efforts to successfully navigate this informational sand trap attracted attention, and their colleagues convinced them to start a business to rectify this disturbance in the Manitoba IT industry. In short, they started to sell hard-to-find or desirable and relevant books to IT professionals in Manitoba. In order to expand and seamlessly scale the business beyond their immediate circle of colleagues, a website was necessary.</w:t>
      </w:r>
    </w:p>
    <w:p>
      <w:pPr>
        <w:pStyle w:val="ListParagraph"/>
        <w:spacing w:lineRule="atLeast" w:line="255"/>
        <w:ind w:hanging="0"/>
        <w:rPr>
          <w:rFonts w:cs="Calibri"/>
          <w:i w:val="false"/>
          <w:i w:val="false"/>
          <w:iCs w:val="false"/>
          <w:color w:val="000000"/>
        </w:rPr>
      </w:pPr>
      <w:r>
        <w:rPr>
          <w:rFonts w:ascii="TeXGyreSchola" w:hAnsi="TeXGyreSchola"/>
          <w:sz w:val="24"/>
          <w:szCs w:val="24"/>
        </w:rPr>
      </w:r>
    </w:p>
    <w:p>
      <w:pPr>
        <w:pStyle w:val="ListParagraph"/>
        <w:spacing w:lineRule="atLeast" w:line="255"/>
        <w:ind w:hanging="0"/>
        <w:rPr>
          <w:rFonts w:ascii="TeXGyreSchola" w:hAnsi="TeXGyreSchola"/>
          <w:sz w:val="24"/>
          <w:szCs w:val="24"/>
        </w:rPr>
      </w:pPr>
      <w:r>
        <w:rPr>
          <w:rFonts w:cs="Calibri" w:ascii="TeXGyreSchola" w:hAnsi="TeXGyreSchola"/>
          <w:i w:val="false"/>
          <w:iCs w:val="false"/>
          <w:color w:val="000000"/>
          <w:sz w:val="24"/>
          <w:szCs w:val="24"/>
        </w:rPr>
        <w:t xml:space="preserve">As noted previously, research indicates that </w:t>
      </w:r>
      <w:r>
        <w:rPr>
          <w:rFonts w:cs="Calibri" w:ascii="TeXGyreSchola" w:hAnsi="TeXGyreSchola"/>
          <w:i/>
          <w:iCs/>
          <w:color w:val="000000"/>
          <w:sz w:val="24"/>
          <w:szCs w:val="24"/>
        </w:rPr>
        <w:t>J&amp;H</w:t>
      </w:r>
      <w:r>
        <w:rPr>
          <w:rFonts w:cs="Calibri" w:ascii="TeXGyreSchola" w:hAnsi="TeXGyreSchola"/>
          <w:i w:val="false"/>
          <w:iCs w:val="false"/>
          <w:color w:val="000000"/>
          <w:sz w:val="24"/>
          <w:szCs w:val="24"/>
        </w:rPr>
        <w:t xml:space="preserve"> fulfills a particular market need: providing high quality, sought after, hard-to-find, specialized texts for IT professionals. The clients opine that the first-response of such a customer is to head to a local bookstore. Visiting Bison Books, in Downtown Winnipeg, (424 Graham Avenue), whose tagline is “</w:t>
      </w:r>
      <w:r>
        <w:rPr>
          <w:rFonts w:cs="Calibri" w:ascii="TeXGyreSchola" w:hAnsi="TeXGyreSchola"/>
          <w:i/>
          <w:iCs/>
          <w:color w:val="000000"/>
          <w:sz w:val="24"/>
          <w:szCs w:val="24"/>
        </w:rPr>
        <w:t xml:space="preserve">Old, Rare and Out-of-Print Books Bought and Sold” </w:t>
      </w:r>
      <w:r>
        <w:rPr>
          <w:rFonts w:cs="Calibri" w:ascii="TeXGyreSchola" w:hAnsi="TeXGyreSchola"/>
          <w:i w:val="false"/>
          <w:iCs w:val="false"/>
          <w:color w:val="000000"/>
          <w:sz w:val="24"/>
          <w:szCs w:val="24"/>
        </w:rPr>
        <w:t xml:space="preserve">has a dearth of IT related books. The scant IT tomes they do have are all for the very beginner. The same holds true when visiting a Coles, or the Chapters website. A potential customer, which was once our clients, </w:t>
      </w:r>
      <w:r>
        <w:rPr>
          <w:rFonts w:cs="Calibri" w:ascii="TeXGyreSchola" w:hAnsi="TeXGyreSchola"/>
          <w:i w:val="false"/>
          <w:iCs w:val="false"/>
          <w:color w:val="000000"/>
          <w:sz w:val="24"/>
          <w:szCs w:val="24"/>
        </w:rPr>
        <w:t xml:space="preserve">have their </w:t>
      </w:r>
      <w:r>
        <w:rPr>
          <w:rFonts w:cs="Calibri" w:ascii="TeXGyreSchola" w:hAnsi="TeXGyreSchola"/>
          <w:i w:val="false"/>
          <w:iCs w:val="false"/>
          <w:color w:val="000000"/>
          <w:sz w:val="24"/>
          <w:szCs w:val="24"/>
        </w:rPr>
        <w:t xml:space="preserve">first guess </w:t>
      </w:r>
      <w:r>
        <w:rPr>
          <w:rFonts w:cs="Calibri" w:ascii="TeXGyreSchola" w:hAnsi="TeXGyreSchola"/>
          <w:i w:val="false"/>
          <w:iCs w:val="false"/>
          <w:color w:val="000000"/>
          <w:sz w:val="24"/>
          <w:szCs w:val="24"/>
        </w:rPr>
        <w:t>be a</w:t>
      </w:r>
      <w:r>
        <w:rPr>
          <w:rFonts w:cs="Calibri" w:ascii="TeXGyreSchola" w:hAnsi="TeXGyreSchola"/>
          <w:i w:val="false"/>
          <w:iCs w:val="false"/>
          <w:color w:val="000000"/>
          <w:sz w:val="24"/>
          <w:szCs w:val="24"/>
        </w:rPr>
        <w:t xml:space="preserve"> dud. The next is to go on </w:t>
      </w:r>
      <w:r>
        <w:rPr>
          <w:rFonts w:cs="Calibri" w:ascii="Courier" w:hAnsi="Courier"/>
          <w:i w:val="false"/>
          <w:iCs w:val="false"/>
          <w:color w:val="000000"/>
          <w:sz w:val="24"/>
          <w:szCs w:val="24"/>
        </w:rPr>
        <w:t xml:space="preserve">amazon.ca. </w:t>
      </w:r>
      <w:r>
        <w:rPr>
          <w:rFonts w:cs="Calibri" w:ascii="TeXGyreSchola" w:hAnsi="TeXGyreSchola"/>
          <w:i w:val="false"/>
          <w:iCs w:val="false"/>
          <w:color w:val="000000"/>
          <w:sz w:val="24"/>
          <w:szCs w:val="24"/>
        </w:rPr>
        <w:t>Going there yields a page filled with workout equipment, women’s clothing, action movies and other knick-knacks. One has to locate the tiny “books” button on the navigation bar, then scroll down to find a “Computers and Technology” subsection and then dig through dozens of pages of beginner texts to find a copy of something one might be looking for – and then notice it costs two hundred dollars and ships from Australia. Not ideal. The final stop a customer would make is going directly to a publishers website. This presupposes that the customer knows precisely which text they want, as well as the bibliographical details of such a text. Then, the book must be in st</w:t>
      </w:r>
      <w:r>
        <w:rPr>
          <w:rFonts w:cs="Calibri" w:ascii="TeXGyreSchola" w:hAnsi="TeXGyreSchola"/>
          <w:i w:val="false"/>
          <w:iCs w:val="false"/>
          <w:color w:val="000000"/>
          <w:sz w:val="24"/>
          <w:szCs w:val="24"/>
        </w:rPr>
        <w:t>o</w:t>
      </w:r>
      <w:r>
        <w:rPr>
          <w:rFonts w:cs="Calibri" w:ascii="TeXGyreSchola" w:hAnsi="TeXGyreSchola"/>
          <w:i w:val="false"/>
          <w:iCs w:val="false"/>
          <w:color w:val="000000"/>
          <w:sz w:val="24"/>
          <w:szCs w:val="24"/>
        </w:rPr>
        <w:t xml:space="preserve">ck. </w:t>
      </w:r>
    </w:p>
    <w:p>
      <w:pPr>
        <w:pStyle w:val="ListParagraph"/>
        <w:spacing w:lineRule="atLeast" w:line="255"/>
        <w:ind w:hanging="0"/>
        <w:rPr>
          <w:rFonts w:ascii="TeXGyreSchola" w:hAnsi="TeXGyreSchola"/>
          <w:sz w:val="24"/>
          <w:szCs w:val="24"/>
        </w:rPr>
      </w:pPr>
      <w:r>
        <w:rPr>
          <w:rFonts w:cs="Calibri" w:ascii="TeXGyreSchola" w:hAnsi="TeXGyreSchola"/>
          <w:i w:val="false"/>
          <w:iCs w:val="false"/>
          <w:color w:val="000000"/>
          <w:sz w:val="24"/>
          <w:szCs w:val="24"/>
        </w:rPr>
        <w:t>W</w:t>
      </w:r>
      <w:r>
        <w:rPr>
          <w:rFonts w:cs="Calibri" w:ascii="TeXGyreSchola" w:hAnsi="TeXGyreSchola"/>
          <w:i w:val="false"/>
          <w:iCs w:val="false"/>
          <w:color w:val="000000"/>
          <w:sz w:val="24"/>
          <w:szCs w:val="24"/>
        </w:rPr>
        <w:t xml:space="preserve">hat if this entire process was streamlined and abstracted away into one location, and a couple of clicks? What if the customer did not need to be a reference librarian in order to find what they’re looking for? This is precisely where </w:t>
      </w:r>
      <w:r>
        <w:rPr>
          <w:rFonts w:cs="Calibri" w:ascii="TeXGyreSchola" w:hAnsi="TeXGyreSchola"/>
          <w:i/>
          <w:iCs/>
          <w:color w:val="000000"/>
          <w:sz w:val="24"/>
          <w:szCs w:val="24"/>
        </w:rPr>
        <w:t>J&amp;H Computer Booke Shoppe’s</w:t>
      </w:r>
      <w:r>
        <w:rPr>
          <w:rFonts w:cs="Calibri" w:ascii="TeXGyreSchola" w:hAnsi="TeXGyreSchola"/>
          <w:i w:val="false"/>
          <w:iCs w:val="false"/>
          <w:color w:val="000000"/>
          <w:sz w:val="24"/>
          <w:szCs w:val="24"/>
        </w:rPr>
        <w:t xml:space="preserve"> website can come in. The website would connect the customers to the IT-info-retrieval experts, John and Henry. Better yet, preempt the search with human-generated suggestions, flow-charts, reading pathways and a way to efficiently contact these experts. This is how the website must serve this organization.</w:t>
      </w:r>
    </w:p>
    <w:p>
      <w:pPr>
        <w:pStyle w:val="ListParagraph"/>
        <w:numPr>
          <w:ilvl w:val="0"/>
          <w:numId w:val="0"/>
        </w:numPr>
        <w:spacing w:lineRule="atLeast" w:line="255"/>
        <w:ind w:left="360" w:hanging="0"/>
        <w:rPr>
          <w:rFonts w:cs="Calibri"/>
          <w:color w:val="000000"/>
        </w:rPr>
      </w:pPr>
      <w:r>
        <w:rPr>
          <w:rFonts w:ascii="TeXGyreSchola" w:hAnsi="TeXGyreSchola"/>
          <w:sz w:val="24"/>
          <w:szCs w:val="24"/>
        </w:rPr>
      </w:r>
    </w:p>
    <w:p>
      <w:pPr>
        <w:pStyle w:val="Normal"/>
        <w:spacing w:lineRule="atLeast" w:line="255"/>
        <w:rPr>
          <w:rFonts w:ascii="TeXGyreSchola" w:hAnsi="TeXGyreSchola"/>
        </w:rPr>
      </w:pPr>
      <w:r>
        <w:rPr>
          <w:rFonts w:ascii="TeXGyreSchola" w:hAnsi="TeXGyreSchola"/>
          <w:color w:val="000000"/>
          <w:sz w:val="36"/>
          <w:szCs w:val="36"/>
          <w:u w:val="single"/>
          <w:lang w:val="en-CA"/>
        </w:rPr>
        <w:t>Plan</w:t>
      </w:r>
    </w:p>
    <w:p>
      <w:pPr>
        <w:pStyle w:val="Normal"/>
        <w:spacing w:lineRule="atLeast" w:line="255"/>
        <w:rPr>
          <w:rFonts w:ascii="TeXGyreSchola" w:hAnsi="TeXGyreSchola"/>
          <w:b/>
          <w:b/>
          <w:bCs/>
          <w:sz w:val="24"/>
          <w:szCs w:val="24"/>
        </w:rPr>
      </w:pPr>
      <w:r>
        <w:rPr>
          <w:rFonts w:ascii="TeXGyreSchola" w:hAnsi="TeXGyreSchola"/>
          <w:b/>
          <w:bCs/>
          <w:sz w:val="24"/>
          <w:szCs w:val="24"/>
        </w:rPr>
        <w:t>Defining Goals:</w:t>
      </w:r>
    </w:p>
    <w:p>
      <w:pPr>
        <w:pStyle w:val="Normal"/>
        <w:spacing w:lineRule="atLeast" w:line="255"/>
        <w:rPr>
          <w:rFonts w:ascii="TeXGyreSchola" w:hAnsi="TeXGyreSchola"/>
          <w:b w:val="false"/>
          <w:b w:val="false"/>
          <w:bCs w:val="false"/>
          <w:sz w:val="24"/>
          <w:szCs w:val="24"/>
        </w:rPr>
      </w:pPr>
      <w:r>
        <w:rPr>
          <w:rFonts w:ascii="TeXGyreSchola" w:hAnsi="TeXGyreSchola"/>
          <w:b w:val="false"/>
          <w:bCs w:val="false"/>
          <w:sz w:val="24"/>
          <w:szCs w:val="24"/>
        </w:rPr>
        <w:t xml:space="preserve">The current focus of the business is to sell books to local IT professionals in Manitoba. This includes stocking commonly desired books, as well as having the ability to recommend alternative titles. Selling books includes arranging </w:t>
      </w:r>
      <w:r>
        <w:rPr>
          <w:rFonts w:ascii="TeXGyreSchola" w:hAnsi="TeXGyreSchola"/>
          <w:b w:val="false"/>
          <w:bCs w:val="false"/>
          <w:sz w:val="24"/>
          <w:szCs w:val="24"/>
        </w:rPr>
        <w:t xml:space="preserve">for </w:t>
      </w:r>
      <w:r>
        <w:rPr>
          <w:rFonts w:ascii="TeXGyreSchola" w:hAnsi="TeXGyreSchola"/>
          <w:b w:val="false"/>
          <w:bCs w:val="false"/>
          <w:sz w:val="24"/>
          <w:szCs w:val="24"/>
        </w:rPr>
        <w:t xml:space="preserve">pick up or shipping </w:t>
      </w:r>
      <w:r>
        <w:rPr>
          <w:rFonts w:ascii="TeXGyreSchola" w:hAnsi="TeXGyreSchola"/>
          <w:b w:val="false"/>
          <w:bCs w:val="false"/>
          <w:sz w:val="24"/>
          <w:szCs w:val="24"/>
        </w:rPr>
        <w:t>to the customer</w:t>
      </w:r>
      <w:r>
        <w:rPr>
          <w:rFonts w:ascii="TeXGyreSchola" w:hAnsi="TeXGyreSchola"/>
          <w:b w:val="false"/>
          <w:bCs w:val="false"/>
          <w:sz w:val="24"/>
          <w:szCs w:val="24"/>
        </w:rPr>
        <w:t>.</w:t>
      </w:r>
    </w:p>
    <w:p>
      <w:pPr>
        <w:pStyle w:val="Normal"/>
        <w:spacing w:lineRule="atLeast" w:line="255"/>
        <w:rPr>
          <w:rFonts w:ascii="TeXGyreSchola" w:hAnsi="TeXGyreSchola"/>
          <w:b/>
          <w:b/>
          <w:bCs/>
          <w:sz w:val="24"/>
          <w:szCs w:val="24"/>
        </w:rPr>
      </w:pPr>
      <w:r>
        <w:rPr>
          <w:rFonts w:ascii="TeXGyreSchola" w:hAnsi="TeXGyreSchola"/>
          <w:b/>
          <w:bCs/>
          <w:sz w:val="24"/>
          <w:szCs w:val="24"/>
        </w:rPr>
        <w:t>Target Audience:</w:t>
      </w:r>
    </w:p>
    <w:p>
      <w:pPr>
        <w:pStyle w:val="Normal"/>
        <w:spacing w:lineRule="atLeast" w:line="255"/>
        <w:rPr>
          <w:rFonts w:ascii="TeXGyreSchola" w:hAnsi="TeXGyreSchola"/>
          <w:b w:val="false"/>
          <w:b w:val="false"/>
          <w:bCs w:val="false"/>
          <w:sz w:val="24"/>
          <w:szCs w:val="24"/>
        </w:rPr>
      </w:pPr>
      <w:r>
        <w:rPr>
          <w:rFonts w:ascii="TeXGyreSchola" w:hAnsi="TeXGyreSchola"/>
          <w:b w:val="false"/>
          <w:bCs w:val="false"/>
          <w:sz w:val="24"/>
          <w:szCs w:val="24"/>
        </w:rPr>
        <w:t xml:space="preserve">The bulk of the target audience can be broadly classified as </w:t>
      </w:r>
      <w:r>
        <w:rPr>
          <w:rFonts w:ascii="TeXGyreSchola" w:hAnsi="TeXGyreSchola"/>
          <w:b w:val="false"/>
          <w:bCs w:val="false"/>
          <w:i/>
          <w:iCs/>
          <w:sz w:val="24"/>
          <w:szCs w:val="24"/>
        </w:rPr>
        <w:t>IT Professionals</w:t>
      </w:r>
      <w:r>
        <w:rPr>
          <w:rFonts w:ascii="TeXGyreSchola" w:hAnsi="TeXGyreSchola"/>
          <w:b w:val="false"/>
          <w:bCs w:val="false"/>
          <w:sz w:val="24"/>
          <w:szCs w:val="24"/>
        </w:rPr>
        <w:t>. This audience would not be necessarily interested in beginner or novice level texts in IT topics. Books on a more specific areas of Computer Science, Programming, System Administration and other areas would be more relevant to this group. Computer Scientists could want paper copies of CS journals or books on certain mathematical techniques or algorithmic analysis.  Programmers would be interested in particular implementations of certain software packages or frameworks. System administrators might need to learn a new technology or strategies for managing larger and more complex networks, and so on. Let's call this group audience 1A.</w:t>
      </w:r>
    </w:p>
    <w:p>
      <w:pPr>
        <w:pStyle w:val="Normal"/>
        <w:spacing w:lineRule="atLeast" w:line="255"/>
        <w:rPr>
          <w:rFonts w:ascii="TeXGyreSchola" w:hAnsi="TeXGyreSchola"/>
          <w:b w:val="false"/>
          <w:b w:val="false"/>
          <w:bCs w:val="false"/>
          <w:sz w:val="24"/>
          <w:szCs w:val="24"/>
        </w:rPr>
      </w:pPr>
      <w:r>
        <w:rPr>
          <w:rFonts w:ascii="TeXGyreSchola" w:hAnsi="TeXGyreSchola"/>
          <w:b w:val="false"/>
          <w:bCs w:val="false"/>
          <w:sz w:val="24"/>
          <w:szCs w:val="24"/>
        </w:rPr>
        <w:t xml:space="preserve">However, this audience would also appreciate "classic" texts. These texts, such as </w:t>
      </w:r>
      <w:r>
        <w:rPr>
          <w:rFonts w:ascii="TeXGyreSchola" w:hAnsi="TeXGyreSchola"/>
          <w:b w:val="false"/>
          <w:bCs w:val="false"/>
          <w:i/>
          <w:iCs/>
          <w:sz w:val="24"/>
          <w:szCs w:val="24"/>
        </w:rPr>
        <w:t>Structure and Interpretation of Computer Programs</w:t>
      </w:r>
      <w:r>
        <w:rPr>
          <w:rFonts w:ascii="TeXGyreSchola" w:hAnsi="TeXGyreSchola"/>
          <w:b w:val="false"/>
          <w:bCs w:val="false"/>
          <w:sz w:val="24"/>
          <w:szCs w:val="24"/>
        </w:rPr>
        <w:t xml:space="preserve"> by Abelson and Sussman, or </w:t>
      </w:r>
      <w:r>
        <w:rPr>
          <w:rFonts w:ascii="TeXGyreSchola" w:hAnsi="TeXGyreSchola"/>
          <w:b w:val="false"/>
          <w:bCs w:val="false"/>
          <w:i/>
          <w:iCs/>
          <w:sz w:val="24"/>
          <w:szCs w:val="24"/>
        </w:rPr>
        <w:t>Compilers: Principles, Techniques, and Tools</w:t>
      </w:r>
      <w:r>
        <w:rPr>
          <w:rFonts w:ascii="TeXGyreSchola" w:hAnsi="TeXGyreSchola"/>
          <w:b w:val="false"/>
          <w:bCs w:val="false"/>
          <w:sz w:val="24"/>
          <w:szCs w:val="24"/>
        </w:rPr>
        <w:t xml:space="preserve"> are well known and well regarded even after decades after their publication — quite a feat in a fast moving field such as IT! In fact these books often have nicknames; in the previous two examples "the Wizard book" and "the Dragon book" respectively. Given their status in the larger IT community, any member of this audience segment would want to have these titles in their libraries and on their coffee tables. It would be imperative to not only have them in stock but to include and capture these status elements into the design and theme of the website build the brand. Let's call this sub-audience Audience 1B.</w:t>
      </w:r>
    </w:p>
    <w:p>
      <w:pPr>
        <w:pStyle w:val="Normal"/>
        <w:spacing w:lineRule="atLeast" w:line="255"/>
        <w:rPr>
          <w:rFonts w:ascii="TeXGyreSchola" w:hAnsi="TeXGyreSchola"/>
          <w:b w:val="false"/>
          <w:b w:val="false"/>
          <w:bCs w:val="false"/>
          <w:sz w:val="24"/>
          <w:szCs w:val="24"/>
        </w:rPr>
      </w:pPr>
      <w:r>
        <w:rPr>
          <w:rFonts w:ascii="TeXGyreSchola" w:hAnsi="TeXGyreSchola"/>
          <w:b w:val="false"/>
          <w:bCs w:val="false"/>
          <w:sz w:val="24"/>
          <w:szCs w:val="24"/>
        </w:rPr>
        <w:t>Another portion of this audience are interested in technical documents: manuals, specifications, instructions, diagrams, pin-outs, PCB designs and so on. This segment of IT professionals are laser focused on what they are looking for, and need to be served separately. The converse is also true: these items must not clutter what the other audience segments see. Let's call this subgroup Audience 1C.</w:t>
      </w:r>
    </w:p>
    <w:p>
      <w:pPr>
        <w:pStyle w:val="Normal"/>
        <w:spacing w:lineRule="atLeast" w:line="255"/>
        <w:rPr>
          <w:rFonts w:ascii="TeXGyreSchola" w:hAnsi="TeXGyreSchola"/>
          <w:b w:val="false"/>
          <w:b w:val="false"/>
          <w:bCs w:val="false"/>
          <w:sz w:val="24"/>
          <w:szCs w:val="24"/>
        </w:rPr>
      </w:pPr>
      <w:r>
        <w:rPr>
          <w:rFonts w:ascii="TeXGyreSchola" w:hAnsi="TeXGyreSchola"/>
          <w:b w:val="false"/>
          <w:bCs w:val="false"/>
          <w:sz w:val="24"/>
          <w:szCs w:val="24"/>
        </w:rPr>
        <w:t>While not initially a priority audience, a look at IT-related book sales data reveals that beginner and novice books do in fact sell. Furthermore, established IT professionals in one field might want to branch out into another field. A small section of the site catered towards these introductory texts would serve this hybrid audience. Let's call this subaudience 2A.</w:t>
      </w:r>
    </w:p>
    <w:p>
      <w:pPr>
        <w:pStyle w:val="Normal"/>
        <w:spacing w:lineRule="atLeast" w:line="255"/>
        <w:rPr>
          <w:rFonts w:ascii="TeXGyreSchola" w:hAnsi="TeXGyreSchola"/>
          <w:b w:val="false"/>
          <w:b w:val="false"/>
          <w:bCs w:val="false"/>
          <w:sz w:val="24"/>
          <w:szCs w:val="24"/>
        </w:rPr>
      </w:pPr>
      <w:r>
        <w:rPr>
          <w:rFonts w:ascii="TeXGyreSchola" w:hAnsi="TeXGyreSchola"/>
          <w:b w:val="false"/>
          <w:bCs w:val="false"/>
          <w:sz w:val="24"/>
          <w:szCs w:val="24"/>
        </w:rPr>
        <w:t>Finally, as a local institution, the initial target audience are all Manitobans. Emerging technologies unique to or at least relevant to Manitoba's IT Sector should receive a special emphasis. Community building and personal networking would further serve this audience segment. This subaudience shall be labeled 2B.</w:t>
      </w:r>
    </w:p>
    <w:p>
      <w:pPr>
        <w:pStyle w:val="Normal"/>
        <w:spacing w:lineRule="atLeast" w:line="255"/>
        <w:rPr>
          <w:rFonts w:ascii="TeXGyreSchola" w:hAnsi="TeXGyreSchola"/>
          <w:sz w:val="24"/>
          <w:szCs w:val="24"/>
        </w:rPr>
      </w:pPr>
      <w:r>
        <w:rPr>
          <w:rFonts w:ascii="TeXGyreSchola" w:hAnsi="TeXGyreSchola"/>
          <w:b w:val="false"/>
          <w:bCs w:val="false"/>
          <w:sz w:val="24"/>
          <w:szCs w:val="24"/>
        </w:rPr>
        <w:t xml:space="preserve">These disparate audience groupings would require different levels of service from the website. The lowest level of service can be called the </w:t>
      </w:r>
      <w:r>
        <w:rPr>
          <w:rFonts w:ascii="Courier" w:hAnsi="Courier"/>
          <w:b w:val="false"/>
          <w:bCs w:val="false"/>
          <w:sz w:val="24"/>
          <w:szCs w:val="24"/>
        </w:rPr>
        <w:t>M.I.B.O</w:t>
      </w:r>
      <w:r>
        <w:rPr>
          <w:rFonts w:ascii="TeXGyreSchola" w:hAnsi="TeXGyreSchola"/>
          <w:b w:val="false"/>
          <w:bCs w:val="false"/>
          <w:sz w:val="24"/>
          <w:szCs w:val="24"/>
        </w:rPr>
        <w:t xml:space="preserve"> model – Money In, Books Out. These customers would simply browse, shop and buy books that might interest them. In order to serve this audience segment, the website must have a wide range of books on display; no category or product type can be more that three clicks away from a home page. All major categories need to be hit. Ledgeview Partners, a member of FORVIS, a top 10 professional services firm from the United States, writes that </w:t>
      </w:r>
      <w:r>
        <w:rPr>
          <w:rFonts w:ascii="TeXGyreSchola" w:hAnsi="TeXGyreSchola"/>
          <w:sz w:val="24"/>
          <w:szCs w:val="24"/>
        </w:rPr>
        <w:t xml:space="preserve">“34% of consumers are more likely to make an unplanned purchase after receiving personalized content.” </w:t>
      </w:r>
    </w:p>
    <w:p>
      <w:pPr>
        <w:pStyle w:val="Normal"/>
        <w:spacing w:lineRule="atLeast" w:line="255"/>
        <w:rPr>
          <w:rFonts w:ascii="TeXGyreSchola" w:hAnsi="TeXGyreSchola"/>
          <w:sz w:val="24"/>
          <w:szCs w:val="24"/>
        </w:rPr>
      </w:pPr>
      <w:r>
        <w:rPr>
          <w:rFonts w:ascii="TeXGyreSchola" w:hAnsi="TeXGyreSchola"/>
          <w:sz w:val="24"/>
          <w:szCs w:val="24"/>
        </w:rPr>
        <w:t>A medium level of service are those who may need more information or additional assistance compared with the low level service group. This group is a great target for the “Request-a-Title” feature, which will be explained below. These customers need recommendations, or have general inquiries and are after types of books rather than specific titles.</w:t>
      </w:r>
    </w:p>
    <w:p>
      <w:pPr>
        <w:pStyle w:val="Normal"/>
        <w:spacing w:lineRule="atLeast" w:line="255"/>
        <w:rPr>
          <w:rFonts w:ascii="TeXGyreSchola" w:hAnsi="TeXGyreSchola"/>
          <w:sz w:val="24"/>
          <w:szCs w:val="24"/>
        </w:rPr>
      </w:pPr>
      <w:r>
        <w:rPr>
          <w:rFonts w:ascii="TeXGyreSchola" w:hAnsi="TeXGyreSchola"/>
          <w:sz w:val="24"/>
          <w:szCs w:val="24"/>
        </w:rPr>
        <w:t xml:space="preserve">A high level of service means that the customer either wants to build a library, a curriculum, or is looking for a particular rare and obscure text. Having exhausted all other options, they need a professional with experience to guide them to what they need. Recall that this very idea is the </w:t>
      </w:r>
      <w:r>
        <w:rPr>
          <w:rFonts w:ascii="TeXGyreSchola" w:hAnsi="TeXGyreSchola"/>
          <w:i/>
          <w:iCs/>
          <w:sz w:val="24"/>
          <w:szCs w:val="24"/>
        </w:rPr>
        <w:t>raison d’etre</w:t>
      </w:r>
      <w:r>
        <w:rPr>
          <w:rFonts w:ascii="TeXGyreSchola" w:hAnsi="TeXGyreSchola"/>
          <w:i w:val="false"/>
          <w:iCs w:val="false"/>
          <w:sz w:val="24"/>
          <w:szCs w:val="24"/>
        </w:rPr>
        <w:t xml:space="preserve"> of the business itself. The direct application of John and Henry’s expertise needs to be clearly indicated and made available on the website.</w:t>
      </w:r>
    </w:p>
    <w:p>
      <w:pPr>
        <w:pStyle w:val="Normal"/>
        <w:spacing w:lineRule="atLeast" w:line="255"/>
        <w:rPr>
          <w:rFonts w:ascii="TeXGyreSchola" w:hAnsi="TeXGyreSchola"/>
          <w:sz w:val="24"/>
          <w:szCs w:val="24"/>
        </w:rPr>
      </w:pPr>
      <w:r>
        <w:rPr>
          <w:rFonts w:ascii="TeXGyreSchola" w:hAnsi="TeXGyreSchola"/>
          <w:i w:val="false"/>
          <w:iCs w:val="false"/>
          <w:sz w:val="24"/>
          <w:szCs w:val="24"/>
        </w:rPr>
        <w:t>The table below briefly summarizes some facts about the websites audience.</w:t>
      </w:r>
    </w:p>
    <w:tbl>
      <w:tblPr>
        <w:tblW w:w="5000" w:type="pct"/>
        <w:jc w:val="left"/>
        <w:tblInd w:w="0" w:type="dxa"/>
        <w:tblLayout w:type="fixed"/>
        <w:tblCellMar>
          <w:top w:w="0" w:type="dxa"/>
          <w:left w:w="0" w:type="dxa"/>
          <w:bottom w:w="0" w:type="dxa"/>
          <w:right w:w="0" w:type="dxa"/>
        </w:tblCellMar>
      </w:tblPr>
      <w:tblGrid>
        <w:gridCol w:w="1872"/>
        <w:gridCol w:w="1872"/>
        <w:gridCol w:w="1872"/>
        <w:gridCol w:w="1872"/>
        <w:gridCol w:w="1872"/>
      </w:tblGrid>
      <w:tr>
        <w:trPr/>
        <w:tc>
          <w:tcPr>
            <w:tcW w:w="1872" w:type="dxa"/>
            <w:tcBorders>
              <w:top w:val="single" w:sz="6" w:space="0" w:color="666666"/>
              <w:left w:val="single" w:sz="6" w:space="0" w:color="666666"/>
              <w:bottom w:val="single" w:sz="6" w:space="0" w:color="666666"/>
              <w:right w:val="single" w:sz="6" w:space="0" w:color="666666"/>
            </w:tcBorders>
            <w:shd w:fill="B2B2B2" w:val="clear"/>
          </w:tcPr>
          <w:p>
            <w:pPr>
              <w:pStyle w:val="TableContents"/>
              <w:spacing w:before="0" w:after="200"/>
              <w:jc w:val="center"/>
              <w:rPr>
                <w:rFonts w:ascii="Liberation Sans" w:hAnsi="Liberation Sans"/>
                <w:b w:val="false"/>
                <w:b w:val="false"/>
                <w:bCs w:val="false"/>
                <w:i w:val="false"/>
                <w:i w:val="false"/>
                <w:iCs w:val="false"/>
                <w:strike w:val="false"/>
                <w:dstrike w:val="false"/>
                <w:outline w:val="false"/>
                <w:shadow w:val="false"/>
                <w:color w:val="000000"/>
                <w:sz w:val="20"/>
                <w:szCs w:val="20"/>
                <w:u w:val="none"/>
              </w:rPr>
            </w:pPr>
            <w:r>
              <w:rPr>
                <w:rFonts w:ascii="Liberation Sans" w:hAnsi="Liberation Sans"/>
                <w:b w:val="false"/>
                <w:bCs w:val="false"/>
                <w:i w:val="false"/>
                <w:iCs w:val="false"/>
                <w:strike w:val="false"/>
                <w:dstrike w:val="false"/>
                <w:outline w:val="false"/>
                <w:shadow w:val="false"/>
                <w:color w:val="000000"/>
                <w:sz w:val="20"/>
                <w:szCs w:val="20"/>
                <w:u w:val="none"/>
              </w:rPr>
              <w:t>Audience Type</w:t>
            </w:r>
          </w:p>
        </w:tc>
        <w:tc>
          <w:tcPr>
            <w:tcW w:w="1872" w:type="dxa"/>
            <w:tcBorders>
              <w:top w:val="single" w:sz="6" w:space="0" w:color="666666"/>
              <w:bottom w:val="single" w:sz="6" w:space="0" w:color="666666"/>
              <w:right w:val="single" w:sz="6" w:space="0" w:color="666666"/>
            </w:tcBorders>
            <w:shd w:fill="B2B2B2" w:val="clear"/>
          </w:tcPr>
          <w:p>
            <w:pPr>
              <w:pStyle w:val="TableContents"/>
              <w:spacing w:before="0" w:after="200"/>
              <w:jc w:val="center"/>
              <w:rPr>
                <w:rFonts w:ascii="Liberation Sans" w:hAnsi="Liberation Sans"/>
                <w:b w:val="false"/>
                <w:b w:val="false"/>
                <w:bCs w:val="false"/>
                <w:i w:val="false"/>
                <w:i w:val="false"/>
                <w:iCs w:val="false"/>
                <w:strike w:val="false"/>
                <w:dstrike w:val="false"/>
                <w:outline w:val="false"/>
                <w:shadow w:val="false"/>
                <w:color w:val="000000"/>
                <w:sz w:val="20"/>
                <w:szCs w:val="20"/>
                <w:u w:val="none"/>
              </w:rPr>
            </w:pPr>
            <w:r>
              <w:rPr>
                <w:rFonts w:ascii="Liberation Sans" w:hAnsi="Liberation Sans"/>
                <w:b w:val="false"/>
                <w:bCs w:val="false"/>
                <w:i w:val="false"/>
                <w:iCs w:val="false"/>
                <w:strike w:val="false"/>
                <w:dstrike w:val="false"/>
                <w:outline w:val="false"/>
                <w:shadow w:val="false"/>
                <w:color w:val="000000"/>
                <w:sz w:val="20"/>
                <w:szCs w:val="20"/>
                <w:u w:val="none"/>
              </w:rPr>
              <w:t>Label</w:t>
            </w:r>
          </w:p>
        </w:tc>
        <w:tc>
          <w:tcPr>
            <w:tcW w:w="1872" w:type="dxa"/>
            <w:tcBorders>
              <w:top w:val="single" w:sz="6" w:space="0" w:color="666666"/>
              <w:bottom w:val="single" w:sz="6" w:space="0" w:color="666666"/>
              <w:right w:val="single" w:sz="6" w:space="0" w:color="666666"/>
            </w:tcBorders>
            <w:shd w:fill="B2B2B2" w:val="clear"/>
          </w:tcPr>
          <w:p>
            <w:pPr>
              <w:pStyle w:val="TableContents"/>
              <w:spacing w:before="0" w:after="200"/>
              <w:jc w:val="center"/>
              <w:rPr>
                <w:rFonts w:ascii="Liberation Sans" w:hAnsi="Liberation Sans"/>
                <w:b w:val="false"/>
                <w:b w:val="false"/>
                <w:bCs w:val="false"/>
                <w:i w:val="false"/>
                <w:i w:val="false"/>
                <w:iCs w:val="false"/>
                <w:strike w:val="false"/>
                <w:dstrike w:val="false"/>
                <w:outline w:val="false"/>
                <w:shadow w:val="false"/>
                <w:color w:val="000000"/>
                <w:sz w:val="20"/>
                <w:szCs w:val="20"/>
                <w:u w:val="none"/>
              </w:rPr>
            </w:pPr>
            <w:r>
              <w:rPr>
                <w:rFonts w:ascii="Liberation Sans" w:hAnsi="Liberation Sans"/>
                <w:b w:val="false"/>
                <w:bCs w:val="false"/>
                <w:i w:val="false"/>
                <w:iCs w:val="false"/>
                <w:strike w:val="false"/>
                <w:dstrike w:val="false"/>
                <w:outline w:val="false"/>
                <w:shadow w:val="false"/>
                <w:color w:val="000000"/>
                <w:sz w:val="20"/>
                <w:szCs w:val="20"/>
                <w:u w:val="none"/>
              </w:rPr>
              <w:t>Age</w:t>
            </w:r>
          </w:p>
        </w:tc>
        <w:tc>
          <w:tcPr>
            <w:tcW w:w="1872" w:type="dxa"/>
            <w:tcBorders>
              <w:top w:val="single" w:sz="6" w:space="0" w:color="666666"/>
              <w:bottom w:val="single" w:sz="6" w:space="0" w:color="666666"/>
              <w:right w:val="single" w:sz="6" w:space="0" w:color="666666"/>
            </w:tcBorders>
            <w:shd w:fill="B2B2B2" w:val="clear"/>
          </w:tcPr>
          <w:p>
            <w:pPr>
              <w:pStyle w:val="TableContents"/>
              <w:spacing w:before="0" w:after="200"/>
              <w:jc w:val="center"/>
              <w:rPr>
                <w:rFonts w:ascii="Liberation Sans" w:hAnsi="Liberation Sans"/>
                <w:b w:val="false"/>
                <w:b w:val="false"/>
                <w:bCs w:val="false"/>
                <w:i w:val="false"/>
                <w:i w:val="false"/>
                <w:iCs w:val="false"/>
                <w:strike w:val="false"/>
                <w:dstrike w:val="false"/>
                <w:outline w:val="false"/>
                <w:shadow w:val="false"/>
                <w:color w:val="000000"/>
                <w:sz w:val="20"/>
                <w:szCs w:val="20"/>
                <w:u w:val="none"/>
              </w:rPr>
            </w:pPr>
            <w:r>
              <w:rPr>
                <w:rFonts w:ascii="Liberation Sans" w:hAnsi="Liberation Sans"/>
                <w:b w:val="false"/>
                <w:bCs w:val="false"/>
                <w:i w:val="false"/>
                <w:iCs w:val="false"/>
                <w:strike w:val="false"/>
                <w:dstrike w:val="false"/>
                <w:outline w:val="false"/>
                <w:shadow w:val="false"/>
                <w:color w:val="000000"/>
                <w:sz w:val="20"/>
                <w:szCs w:val="20"/>
                <w:u w:val="none"/>
              </w:rPr>
              <w:t>Occupation</w:t>
            </w:r>
          </w:p>
        </w:tc>
        <w:tc>
          <w:tcPr>
            <w:tcW w:w="1872" w:type="dxa"/>
            <w:tcBorders>
              <w:top w:val="single" w:sz="6" w:space="0" w:color="666666"/>
              <w:left w:val="single" w:sz="6" w:space="0" w:color="666666"/>
              <w:bottom w:val="single" w:sz="6" w:space="0" w:color="666666"/>
              <w:right w:val="single" w:sz="6" w:space="0" w:color="666666"/>
            </w:tcBorders>
            <w:shd w:fill="B2B2B2" w:val="clear"/>
          </w:tcPr>
          <w:p>
            <w:pPr>
              <w:pStyle w:val="TableContents"/>
              <w:spacing w:before="0" w:after="200"/>
              <w:jc w:val="center"/>
              <w:rPr>
                <w:rFonts w:ascii="Liberation Sans" w:hAnsi="Liberation Sans"/>
                <w:b w:val="false"/>
                <w:b w:val="false"/>
                <w:bCs w:val="false"/>
                <w:i w:val="false"/>
                <w:i w:val="false"/>
                <w:iCs w:val="false"/>
                <w:strike w:val="false"/>
                <w:dstrike w:val="false"/>
                <w:outline w:val="false"/>
                <w:shadow w:val="false"/>
                <w:color w:val="000000"/>
                <w:sz w:val="20"/>
                <w:szCs w:val="20"/>
                <w:u w:val="none"/>
              </w:rPr>
            </w:pPr>
            <w:r>
              <w:rPr>
                <w:rFonts w:ascii="Liberation Sans" w:hAnsi="Liberation Sans"/>
                <w:b w:val="false"/>
                <w:bCs w:val="false"/>
                <w:i w:val="false"/>
                <w:iCs w:val="false"/>
                <w:strike w:val="false"/>
                <w:dstrike w:val="false"/>
                <w:outline w:val="false"/>
                <w:shadow w:val="false"/>
                <w:color w:val="000000"/>
                <w:sz w:val="20"/>
                <w:szCs w:val="20"/>
                <w:u w:val="none"/>
              </w:rPr>
              <w:t>Service Level</w:t>
            </w:r>
          </w:p>
        </w:tc>
      </w:tr>
      <w:tr>
        <w:trPr/>
        <w:tc>
          <w:tcPr>
            <w:tcW w:w="1872" w:type="dxa"/>
            <w:tcBorders>
              <w:left w:val="single" w:sz="6" w:space="0" w:color="666666"/>
              <w:bottom w:val="single" w:sz="6" w:space="0" w:color="666666"/>
              <w:right w:val="single" w:sz="6" w:space="0" w:color="666666"/>
            </w:tcBorders>
          </w:tcPr>
          <w:p>
            <w:pPr>
              <w:pStyle w:val="TableContents"/>
              <w:spacing w:before="0" w:after="200"/>
              <w:jc w:val="center"/>
              <w:rPr>
                <w:rFonts w:ascii="Liberation Sans" w:hAnsi="Liberation Sans"/>
                <w:b w:val="false"/>
                <w:b w:val="false"/>
                <w:bCs w:val="false"/>
                <w:i w:val="false"/>
                <w:i w:val="false"/>
                <w:iCs w:val="false"/>
                <w:strike w:val="false"/>
                <w:dstrike w:val="false"/>
                <w:outline w:val="false"/>
                <w:shadow w:val="false"/>
                <w:color w:val="000000"/>
                <w:sz w:val="20"/>
                <w:szCs w:val="20"/>
                <w:u w:val="none"/>
              </w:rPr>
            </w:pPr>
            <w:r>
              <w:rPr>
                <w:rFonts w:ascii="Liberation Sans" w:hAnsi="Liberation Sans"/>
                <w:b w:val="false"/>
                <w:bCs w:val="false"/>
                <w:i w:val="false"/>
                <w:iCs w:val="false"/>
                <w:strike w:val="false"/>
                <w:dstrike w:val="false"/>
                <w:outline w:val="false"/>
                <w:shadow w:val="false"/>
                <w:color w:val="000000"/>
                <w:sz w:val="20"/>
                <w:szCs w:val="20"/>
                <w:u w:val="none"/>
              </w:rPr>
              <w:t>Programmer – Work-Based Learning</w:t>
            </w:r>
          </w:p>
        </w:tc>
        <w:tc>
          <w:tcPr>
            <w:tcW w:w="1872" w:type="dxa"/>
            <w:tcBorders>
              <w:bottom w:val="single" w:sz="6" w:space="0" w:color="666666"/>
              <w:right w:val="single" w:sz="6" w:space="0" w:color="666666"/>
            </w:tcBorders>
            <w:shd w:fill="EEEEEE" w:val="clear"/>
          </w:tcPr>
          <w:p>
            <w:pPr>
              <w:pStyle w:val="TableContents"/>
              <w:spacing w:before="0" w:after="200"/>
              <w:jc w:val="center"/>
              <w:rPr>
                <w:rFonts w:ascii="Liberation Sans" w:hAnsi="Liberation Sans"/>
                <w:b w:val="false"/>
                <w:b w:val="false"/>
                <w:bCs w:val="false"/>
                <w:i w:val="false"/>
                <w:i w:val="false"/>
                <w:iCs w:val="false"/>
                <w:strike w:val="false"/>
                <w:dstrike w:val="false"/>
                <w:outline w:val="false"/>
                <w:shadow w:val="false"/>
                <w:color w:val="000000"/>
                <w:sz w:val="20"/>
                <w:szCs w:val="20"/>
                <w:u w:val="none"/>
              </w:rPr>
            </w:pPr>
            <w:r>
              <w:rPr>
                <w:rFonts w:ascii="Liberation Sans" w:hAnsi="Liberation Sans"/>
                <w:b w:val="false"/>
                <w:bCs w:val="false"/>
                <w:i w:val="false"/>
                <w:iCs w:val="false"/>
                <w:strike w:val="false"/>
                <w:dstrike w:val="false"/>
                <w:outline w:val="false"/>
                <w:shadow w:val="false"/>
                <w:color w:val="000000"/>
                <w:sz w:val="20"/>
                <w:szCs w:val="20"/>
                <w:u w:val="none"/>
              </w:rPr>
              <w:t>1A</w:t>
            </w:r>
          </w:p>
        </w:tc>
        <w:tc>
          <w:tcPr>
            <w:tcW w:w="1872" w:type="dxa"/>
            <w:tcBorders>
              <w:bottom w:val="single" w:sz="6" w:space="0" w:color="666666"/>
              <w:right w:val="single" w:sz="6" w:space="0" w:color="666666"/>
            </w:tcBorders>
          </w:tcPr>
          <w:p>
            <w:pPr>
              <w:pStyle w:val="TableContents"/>
              <w:spacing w:before="0" w:after="200"/>
              <w:jc w:val="center"/>
              <w:rPr>
                <w:rFonts w:ascii="Liberation Sans" w:hAnsi="Liberation Sans"/>
                <w:b w:val="false"/>
                <w:b w:val="false"/>
                <w:bCs w:val="false"/>
                <w:i w:val="false"/>
                <w:i w:val="false"/>
                <w:iCs w:val="false"/>
                <w:strike w:val="false"/>
                <w:dstrike w:val="false"/>
                <w:outline w:val="false"/>
                <w:shadow w:val="false"/>
                <w:color w:val="000000"/>
                <w:sz w:val="20"/>
                <w:szCs w:val="20"/>
                <w:u w:val="none"/>
              </w:rPr>
            </w:pPr>
            <w:r>
              <w:rPr>
                <w:rFonts w:ascii="Liberation Sans" w:hAnsi="Liberation Sans"/>
                <w:b w:val="false"/>
                <w:bCs w:val="false"/>
                <w:i w:val="false"/>
                <w:iCs w:val="false"/>
                <w:strike w:val="false"/>
                <w:dstrike w:val="false"/>
                <w:outline w:val="false"/>
                <w:shadow w:val="false"/>
                <w:color w:val="000000"/>
                <w:sz w:val="20"/>
                <w:szCs w:val="20"/>
                <w:u w:val="none"/>
              </w:rPr>
              <w:t>25-55</w:t>
            </w:r>
          </w:p>
        </w:tc>
        <w:tc>
          <w:tcPr>
            <w:tcW w:w="1872" w:type="dxa"/>
            <w:tcBorders>
              <w:bottom w:val="single" w:sz="6" w:space="0" w:color="666666"/>
              <w:right w:val="single" w:sz="6" w:space="0" w:color="666666"/>
            </w:tcBorders>
            <w:shd w:fill="EEEEEE" w:val="clear"/>
          </w:tcPr>
          <w:p>
            <w:pPr>
              <w:pStyle w:val="TableContents"/>
              <w:spacing w:before="0" w:after="200"/>
              <w:jc w:val="center"/>
              <w:rPr>
                <w:rFonts w:ascii="Liberation Sans" w:hAnsi="Liberation Sans"/>
                <w:b w:val="false"/>
                <w:b w:val="false"/>
                <w:bCs w:val="false"/>
                <w:i w:val="false"/>
                <w:i w:val="false"/>
                <w:iCs w:val="false"/>
                <w:strike w:val="false"/>
                <w:dstrike w:val="false"/>
                <w:outline w:val="false"/>
                <w:shadow w:val="false"/>
                <w:color w:val="000000"/>
                <w:sz w:val="20"/>
                <w:szCs w:val="20"/>
                <w:u w:val="none"/>
              </w:rPr>
            </w:pPr>
            <w:r>
              <w:rPr>
                <w:rFonts w:ascii="Liberation Sans" w:hAnsi="Liberation Sans"/>
                <w:b w:val="false"/>
                <w:bCs w:val="false"/>
                <w:i w:val="false"/>
                <w:iCs w:val="false"/>
                <w:strike w:val="false"/>
                <w:dstrike w:val="false"/>
                <w:outline w:val="false"/>
                <w:shadow w:val="false"/>
                <w:color w:val="000000"/>
                <w:sz w:val="20"/>
                <w:szCs w:val="20"/>
                <w:u w:val="none"/>
              </w:rPr>
              <w:t>Mid-level IT professional</w:t>
            </w:r>
          </w:p>
        </w:tc>
        <w:tc>
          <w:tcPr>
            <w:tcW w:w="1872" w:type="dxa"/>
            <w:tcBorders>
              <w:left w:val="single" w:sz="6" w:space="0" w:color="666666"/>
              <w:bottom w:val="single" w:sz="6" w:space="0" w:color="666666"/>
              <w:right w:val="single" w:sz="6" w:space="0" w:color="666666"/>
            </w:tcBorders>
          </w:tcPr>
          <w:p>
            <w:pPr>
              <w:pStyle w:val="TableContents"/>
              <w:spacing w:before="0" w:after="200"/>
              <w:jc w:val="center"/>
              <w:rPr>
                <w:rFonts w:ascii="Liberation Sans" w:hAnsi="Liberation Sans"/>
                <w:b w:val="false"/>
                <w:b w:val="false"/>
                <w:bCs w:val="false"/>
                <w:i w:val="false"/>
                <w:i w:val="false"/>
                <w:iCs w:val="false"/>
                <w:strike w:val="false"/>
                <w:dstrike w:val="false"/>
                <w:outline w:val="false"/>
                <w:shadow w:val="false"/>
                <w:color w:val="000000"/>
                <w:sz w:val="20"/>
                <w:szCs w:val="20"/>
                <w:u w:val="none"/>
              </w:rPr>
            </w:pPr>
            <w:r>
              <w:rPr>
                <w:rFonts w:ascii="Liberation Sans" w:hAnsi="Liberation Sans"/>
                <w:b w:val="false"/>
                <w:bCs w:val="false"/>
                <w:i w:val="false"/>
                <w:iCs w:val="false"/>
                <w:strike w:val="false"/>
                <w:dstrike w:val="false"/>
                <w:outline w:val="false"/>
                <w:shadow w:val="false"/>
                <w:color w:val="000000"/>
                <w:sz w:val="20"/>
                <w:szCs w:val="20"/>
                <w:u w:val="none"/>
              </w:rPr>
              <w:t>Low to medium – can generally self serve but may need specific recommendations or general questions.</w:t>
            </w:r>
          </w:p>
        </w:tc>
      </w:tr>
      <w:tr>
        <w:trPr/>
        <w:tc>
          <w:tcPr>
            <w:tcW w:w="1872" w:type="dxa"/>
            <w:tcBorders>
              <w:left w:val="single" w:sz="6" w:space="0" w:color="666666"/>
              <w:bottom w:val="single" w:sz="6" w:space="0" w:color="666666"/>
              <w:right w:val="single" w:sz="6" w:space="0" w:color="666666"/>
            </w:tcBorders>
          </w:tcPr>
          <w:p>
            <w:pPr>
              <w:pStyle w:val="TableContents"/>
              <w:spacing w:before="0" w:after="200"/>
              <w:jc w:val="center"/>
              <w:rPr>
                <w:rFonts w:ascii="Liberation Sans" w:hAnsi="Liberation Sans"/>
                <w:b w:val="false"/>
                <w:b w:val="false"/>
                <w:bCs w:val="false"/>
                <w:i w:val="false"/>
                <w:i w:val="false"/>
                <w:iCs w:val="false"/>
                <w:strike w:val="false"/>
                <w:dstrike w:val="false"/>
                <w:outline w:val="false"/>
                <w:shadow w:val="false"/>
                <w:color w:val="000000"/>
                <w:sz w:val="20"/>
                <w:szCs w:val="20"/>
                <w:u w:val="none"/>
              </w:rPr>
            </w:pPr>
            <w:r>
              <w:rPr>
                <w:rFonts w:ascii="Liberation Sans" w:hAnsi="Liberation Sans"/>
                <w:b w:val="false"/>
                <w:bCs w:val="false"/>
                <w:i w:val="false"/>
                <w:iCs w:val="false"/>
                <w:strike w:val="false"/>
                <w:dstrike w:val="false"/>
                <w:outline w:val="false"/>
                <w:shadow w:val="false"/>
                <w:color w:val="000000"/>
                <w:sz w:val="20"/>
                <w:szCs w:val="20"/>
                <w:u w:val="none"/>
              </w:rPr>
              <w:t>Programmer – new skill/ library building</w:t>
            </w:r>
          </w:p>
        </w:tc>
        <w:tc>
          <w:tcPr>
            <w:tcW w:w="1872" w:type="dxa"/>
            <w:tcBorders>
              <w:bottom w:val="single" w:sz="6" w:space="0" w:color="666666"/>
              <w:right w:val="single" w:sz="6" w:space="0" w:color="666666"/>
            </w:tcBorders>
            <w:shd w:fill="EEEEEE" w:val="clear"/>
          </w:tcPr>
          <w:p>
            <w:pPr>
              <w:pStyle w:val="TableContents"/>
              <w:spacing w:before="0" w:after="200"/>
              <w:jc w:val="center"/>
              <w:rPr>
                <w:rFonts w:ascii="Liberation Sans" w:hAnsi="Liberation Sans"/>
                <w:b w:val="false"/>
                <w:b w:val="false"/>
                <w:bCs w:val="false"/>
                <w:i w:val="false"/>
                <w:i w:val="false"/>
                <w:iCs w:val="false"/>
                <w:strike w:val="false"/>
                <w:dstrike w:val="false"/>
                <w:outline w:val="false"/>
                <w:shadow w:val="false"/>
                <w:color w:val="000000"/>
                <w:sz w:val="20"/>
                <w:szCs w:val="20"/>
                <w:u w:val="none"/>
              </w:rPr>
            </w:pPr>
            <w:r>
              <w:rPr>
                <w:rFonts w:ascii="Liberation Sans" w:hAnsi="Liberation Sans"/>
                <w:b w:val="false"/>
                <w:bCs w:val="false"/>
                <w:i w:val="false"/>
                <w:iCs w:val="false"/>
                <w:strike w:val="false"/>
                <w:dstrike w:val="false"/>
                <w:outline w:val="false"/>
                <w:shadow w:val="false"/>
                <w:color w:val="000000"/>
                <w:sz w:val="20"/>
                <w:szCs w:val="20"/>
                <w:u w:val="none"/>
              </w:rPr>
              <w:t>1B</w:t>
            </w:r>
          </w:p>
        </w:tc>
        <w:tc>
          <w:tcPr>
            <w:tcW w:w="1872" w:type="dxa"/>
            <w:tcBorders>
              <w:bottom w:val="single" w:sz="6" w:space="0" w:color="666666"/>
              <w:right w:val="single" w:sz="6" w:space="0" w:color="666666"/>
            </w:tcBorders>
          </w:tcPr>
          <w:p>
            <w:pPr>
              <w:pStyle w:val="TableContents"/>
              <w:spacing w:before="0" w:after="200"/>
              <w:jc w:val="center"/>
              <w:rPr>
                <w:rFonts w:ascii="Liberation Sans" w:hAnsi="Liberation Sans"/>
                <w:b w:val="false"/>
                <w:b w:val="false"/>
                <w:bCs w:val="false"/>
                <w:i w:val="false"/>
                <w:i w:val="false"/>
                <w:iCs w:val="false"/>
                <w:strike w:val="false"/>
                <w:dstrike w:val="false"/>
                <w:outline w:val="false"/>
                <w:shadow w:val="false"/>
                <w:color w:val="000000"/>
                <w:sz w:val="20"/>
                <w:szCs w:val="20"/>
                <w:u w:val="none"/>
              </w:rPr>
            </w:pPr>
            <w:r>
              <w:rPr>
                <w:rFonts w:ascii="Liberation Sans" w:hAnsi="Liberation Sans"/>
                <w:b w:val="false"/>
                <w:bCs w:val="false"/>
                <w:i w:val="false"/>
                <w:iCs w:val="false"/>
                <w:strike w:val="false"/>
                <w:dstrike w:val="false"/>
                <w:outline w:val="false"/>
                <w:shadow w:val="false"/>
                <w:color w:val="000000"/>
                <w:sz w:val="20"/>
                <w:szCs w:val="20"/>
                <w:u w:val="none"/>
              </w:rPr>
              <w:t>35-55</w:t>
            </w:r>
          </w:p>
        </w:tc>
        <w:tc>
          <w:tcPr>
            <w:tcW w:w="1872" w:type="dxa"/>
            <w:tcBorders>
              <w:bottom w:val="single" w:sz="6" w:space="0" w:color="666666"/>
              <w:right w:val="single" w:sz="6" w:space="0" w:color="666666"/>
            </w:tcBorders>
            <w:shd w:fill="EEEEEE" w:val="clear"/>
          </w:tcPr>
          <w:p>
            <w:pPr>
              <w:pStyle w:val="TableContents"/>
              <w:spacing w:before="0" w:after="200"/>
              <w:jc w:val="center"/>
              <w:rPr>
                <w:rFonts w:ascii="Liberation Sans" w:hAnsi="Liberation Sans"/>
                <w:b w:val="false"/>
                <w:b w:val="false"/>
                <w:bCs w:val="false"/>
                <w:i w:val="false"/>
                <w:i w:val="false"/>
                <w:iCs w:val="false"/>
                <w:strike w:val="false"/>
                <w:dstrike w:val="false"/>
                <w:outline w:val="false"/>
                <w:shadow w:val="false"/>
                <w:color w:val="000000"/>
                <w:sz w:val="20"/>
                <w:szCs w:val="20"/>
                <w:u w:val="none"/>
              </w:rPr>
            </w:pPr>
            <w:r>
              <w:rPr>
                <w:rFonts w:ascii="Liberation Sans" w:hAnsi="Liberation Sans"/>
                <w:b w:val="false"/>
                <w:bCs w:val="false"/>
                <w:i w:val="false"/>
                <w:iCs w:val="false"/>
                <w:strike w:val="false"/>
                <w:dstrike w:val="false"/>
                <w:outline w:val="false"/>
                <w:shadow w:val="false"/>
                <w:color w:val="000000"/>
                <w:sz w:val="20"/>
                <w:szCs w:val="20"/>
                <w:u w:val="none"/>
              </w:rPr>
              <w:t>Higher level, experienced IT pro</w:t>
            </w:r>
          </w:p>
        </w:tc>
        <w:tc>
          <w:tcPr>
            <w:tcW w:w="1872" w:type="dxa"/>
            <w:tcBorders>
              <w:left w:val="single" w:sz="6" w:space="0" w:color="666666"/>
              <w:bottom w:val="single" w:sz="6" w:space="0" w:color="666666"/>
              <w:right w:val="single" w:sz="6" w:space="0" w:color="666666"/>
            </w:tcBorders>
          </w:tcPr>
          <w:p>
            <w:pPr>
              <w:pStyle w:val="TableContents"/>
              <w:spacing w:before="0" w:after="200"/>
              <w:jc w:val="center"/>
              <w:rPr>
                <w:rFonts w:ascii="Liberation Sans" w:hAnsi="Liberation Sans"/>
                <w:b w:val="false"/>
                <w:b w:val="false"/>
                <w:bCs w:val="false"/>
                <w:i w:val="false"/>
                <w:i w:val="false"/>
                <w:iCs w:val="false"/>
                <w:strike w:val="false"/>
                <w:dstrike w:val="false"/>
                <w:outline w:val="false"/>
                <w:shadow w:val="false"/>
                <w:color w:val="000000"/>
                <w:sz w:val="20"/>
                <w:szCs w:val="20"/>
                <w:u w:val="none"/>
              </w:rPr>
            </w:pPr>
            <w:r>
              <w:rPr>
                <w:rFonts w:ascii="Liberation Sans" w:hAnsi="Liberation Sans"/>
                <w:b w:val="false"/>
                <w:bCs w:val="false"/>
                <w:i w:val="false"/>
                <w:iCs w:val="false"/>
                <w:strike w:val="false"/>
                <w:dstrike w:val="false"/>
                <w:outline w:val="false"/>
                <w:shadow w:val="false"/>
                <w:color w:val="000000"/>
                <w:sz w:val="20"/>
                <w:szCs w:val="20"/>
                <w:u w:val="none"/>
              </w:rPr>
              <w:t>Medium to high – is more interested in recommendations  or more  obscure texts.</w:t>
            </w:r>
          </w:p>
        </w:tc>
      </w:tr>
      <w:tr>
        <w:trPr/>
        <w:tc>
          <w:tcPr>
            <w:tcW w:w="1872" w:type="dxa"/>
            <w:tcBorders>
              <w:left w:val="single" w:sz="6" w:space="0" w:color="666666"/>
              <w:bottom w:val="single" w:sz="6" w:space="0" w:color="666666"/>
              <w:right w:val="single" w:sz="6" w:space="0" w:color="666666"/>
            </w:tcBorders>
          </w:tcPr>
          <w:p>
            <w:pPr>
              <w:pStyle w:val="TableContents"/>
              <w:spacing w:before="0" w:after="200"/>
              <w:jc w:val="center"/>
              <w:rPr>
                <w:rFonts w:ascii="Liberation Sans" w:hAnsi="Liberation Sans"/>
                <w:b w:val="false"/>
                <w:b w:val="false"/>
                <w:bCs w:val="false"/>
                <w:i w:val="false"/>
                <w:i w:val="false"/>
                <w:iCs w:val="false"/>
                <w:strike w:val="false"/>
                <w:dstrike w:val="false"/>
                <w:outline w:val="false"/>
                <w:shadow w:val="false"/>
                <w:color w:val="000000"/>
                <w:sz w:val="20"/>
                <w:szCs w:val="20"/>
                <w:u w:val="none"/>
              </w:rPr>
            </w:pPr>
            <w:r>
              <w:rPr>
                <w:rFonts w:ascii="Liberation Sans" w:hAnsi="Liberation Sans"/>
                <w:b w:val="false"/>
                <w:bCs w:val="false"/>
                <w:i w:val="false"/>
                <w:iCs w:val="false"/>
                <w:strike w:val="false"/>
                <w:dstrike w:val="false"/>
                <w:outline w:val="false"/>
                <w:shadow w:val="false"/>
                <w:color w:val="000000"/>
                <w:sz w:val="20"/>
                <w:szCs w:val="20"/>
                <w:u w:val="none"/>
              </w:rPr>
              <w:t>Computer/Electical Engineer</w:t>
            </w:r>
          </w:p>
        </w:tc>
        <w:tc>
          <w:tcPr>
            <w:tcW w:w="1872" w:type="dxa"/>
            <w:tcBorders>
              <w:bottom w:val="single" w:sz="6" w:space="0" w:color="666666"/>
              <w:right w:val="single" w:sz="6" w:space="0" w:color="666666"/>
            </w:tcBorders>
            <w:shd w:fill="EEEEEE" w:val="clear"/>
          </w:tcPr>
          <w:p>
            <w:pPr>
              <w:pStyle w:val="TableContents"/>
              <w:spacing w:before="0" w:after="200"/>
              <w:jc w:val="center"/>
              <w:rPr>
                <w:rFonts w:ascii="Liberation Sans" w:hAnsi="Liberation Sans"/>
                <w:b w:val="false"/>
                <w:b w:val="false"/>
                <w:bCs w:val="false"/>
                <w:i w:val="false"/>
                <w:i w:val="false"/>
                <w:iCs w:val="false"/>
                <w:strike w:val="false"/>
                <w:dstrike w:val="false"/>
                <w:outline w:val="false"/>
                <w:shadow w:val="false"/>
                <w:color w:val="000000"/>
                <w:sz w:val="20"/>
                <w:szCs w:val="20"/>
                <w:u w:val="none"/>
              </w:rPr>
            </w:pPr>
            <w:r>
              <w:rPr>
                <w:rFonts w:ascii="Liberation Sans" w:hAnsi="Liberation Sans"/>
                <w:b w:val="false"/>
                <w:bCs w:val="false"/>
                <w:i w:val="false"/>
                <w:iCs w:val="false"/>
                <w:strike w:val="false"/>
                <w:dstrike w:val="false"/>
                <w:outline w:val="false"/>
                <w:shadow w:val="false"/>
                <w:color w:val="000000"/>
                <w:sz w:val="20"/>
                <w:szCs w:val="20"/>
                <w:u w:val="none"/>
              </w:rPr>
              <w:t>1C</w:t>
            </w:r>
          </w:p>
        </w:tc>
        <w:tc>
          <w:tcPr>
            <w:tcW w:w="1872" w:type="dxa"/>
            <w:tcBorders>
              <w:bottom w:val="single" w:sz="6" w:space="0" w:color="666666"/>
              <w:right w:val="single" w:sz="6" w:space="0" w:color="666666"/>
            </w:tcBorders>
          </w:tcPr>
          <w:p>
            <w:pPr>
              <w:pStyle w:val="TableContents"/>
              <w:spacing w:before="0" w:after="200"/>
              <w:jc w:val="center"/>
              <w:rPr>
                <w:rFonts w:ascii="Liberation Sans" w:hAnsi="Liberation Sans"/>
                <w:b w:val="false"/>
                <w:b w:val="false"/>
                <w:bCs w:val="false"/>
                <w:i w:val="false"/>
                <w:i w:val="false"/>
                <w:iCs w:val="false"/>
                <w:strike w:val="false"/>
                <w:dstrike w:val="false"/>
                <w:outline w:val="false"/>
                <w:shadow w:val="false"/>
                <w:color w:val="000000"/>
                <w:sz w:val="20"/>
                <w:szCs w:val="20"/>
                <w:u w:val="none"/>
              </w:rPr>
            </w:pPr>
            <w:r>
              <w:rPr>
                <w:rFonts w:ascii="Liberation Sans" w:hAnsi="Liberation Sans"/>
                <w:b w:val="false"/>
                <w:bCs w:val="false"/>
                <w:i w:val="false"/>
                <w:iCs w:val="false"/>
                <w:strike w:val="false"/>
                <w:dstrike w:val="false"/>
                <w:outline w:val="false"/>
                <w:shadow w:val="false"/>
                <w:color w:val="000000"/>
                <w:sz w:val="20"/>
                <w:szCs w:val="20"/>
                <w:u w:val="none"/>
              </w:rPr>
              <w:t>25-55</w:t>
            </w:r>
          </w:p>
        </w:tc>
        <w:tc>
          <w:tcPr>
            <w:tcW w:w="1872" w:type="dxa"/>
            <w:tcBorders>
              <w:bottom w:val="single" w:sz="6" w:space="0" w:color="666666"/>
              <w:right w:val="single" w:sz="6" w:space="0" w:color="666666"/>
            </w:tcBorders>
            <w:shd w:fill="EEEEEE" w:val="clear"/>
          </w:tcPr>
          <w:p>
            <w:pPr>
              <w:pStyle w:val="TableContents"/>
              <w:spacing w:before="0" w:after="200"/>
              <w:jc w:val="center"/>
              <w:rPr>
                <w:rFonts w:ascii="Liberation Sans" w:hAnsi="Liberation Sans"/>
                <w:b w:val="false"/>
                <w:b w:val="false"/>
                <w:bCs w:val="false"/>
                <w:i w:val="false"/>
                <w:i w:val="false"/>
                <w:iCs w:val="false"/>
                <w:strike w:val="false"/>
                <w:dstrike w:val="false"/>
                <w:outline w:val="false"/>
                <w:shadow w:val="false"/>
                <w:color w:val="000000"/>
                <w:sz w:val="20"/>
                <w:szCs w:val="20"/>
                <w:u w:val="none"/>
              </w:rPr>
            </w:pPr>
            <w:r>
              <w:rPr>
                <w:rFonts w:ascii="Liberation Sans" w:hAnsi="Liberation Sans"/>
                <w:b w:val="false"/>
                <w:bCs w:val="false"/>
                <w:i w:val="false"/>
                <w:iCs w:val="false"/>
                <w:strike w:val="false"/>
                <w:dstrike w:val="false"/>
                <w:outline w:val="false"/>
                <w:shadow w:val="false"/>
                <w:color w:val="000000"/>
                <w:sz w:val="20"/>
                <w:szCs w:val="20"/>
                <w:u w:val="none"/>
              </w:rPr>
              <w:t>Computer/Electrical engineer</w:t>
            </w:r>
          </w:p>
        </w:tc>
        <w:tc>
          <w:tcPr>
            <w:tcW w:w="1872" w:type="dxa"/>
            <w:tcBorders>
              <w:left w:val="single" w:sz="6" w:space="0" w:color="666666"/>
              <w:bottom w:val="single" w:sz="6" w:space="0" w:color="666666"/>
              <w:right w:val="single" w:sz="6" w:space="0" w:color="666666"/>
            </w:tcBorders>
          </w:tcPr>
          <w:p>
            <w:pPr>
              <w:pStyle w:val="TableContents"/>
              <w:spacing w:before="0" w:after="200"/>
              <w:jc w:val="center"/>
              <w:rPr>
                <w:rFonts w:ascii="Liberation Sans" w:hAnsi="Liberation Sans"/>
                <w:b w:val="false"/>
                <w:b w:val="false"/>
                <w:bCs w:val="false"/>
                <w:i w:val="false"/>
                <w:i w:val="false"/>
                <w:iCs w:val="false"/>
                <w:strike w:val="false"/>
                <w:dstrike w:val="false"/>
                <w:outline w:val="false"/>
                <w:shadow w:val="false"/>
                <w:color w:val="000000"/>
                <w:sz w:val="20"/>
                <w:szCs w:val="20"/>
                <w:u w:val="none"/>
              </w:rPr>
            </w:pPr>
            <w:r>
              <w:rPr>
                <w:rFonts w:ascii="Liberation Sans" w:hAnsi="Liberation Sans"/>
                <w:b w:val="false"/>
                <w:bCs w:val="false"/>
                <w:i w:val="false"/>
                <w:iCs w:val="false"/>
                <w:strike w:val="false"/>
                <w:dstrike w:val="false"/>
                <w:outline w:val="false"/>
                <w:shadow w:val="false"/>
                <w:color w:val="000000"/>
                <w:sz w:val="20"/>
                <w:szCs w:val="20"/>
                <w:u w:val="none"/>
              </w:rPr>
              <w:t>High – laser focused on what they want, and they want it fast.</w:t>
            </w:r>
          </w:p>
        </w:tc>
      </w:tr>
      <w:tr>
        <w:trPr/>
        <w:tc>
          <w:tcPr>
            <w:tcW w:w="1872" w:type="dxa"/>
            <w:tcBorders>
              <w:left w:val="single" w:sz="6" w:space="0" w:color="666666"/>
              <w:bottom w:val="single" w:sz="6" w:space="0" w:color="666666"/>
              <w:right w:val="single" w:sz="6" w:space="0" w:color="666666"/>
            </w:tcBorders>
          </w:tcPr>
          <w:p>
            <w:pPr>
              <w:pStyle w:val="TableContents"/>
              <w:spacing w:before="0" w:after="200"/>
              <w:jc w:val="center"/>
              <w:rPr>
                <w:rFonts w:ascii="Liberation Sans" w:hAnsi="Liberation Sans"/>
                <w:b w:val="false"/>
                <w:b w:val="false"/>
                <w:bCs w:val="false"/>
                <w:i w:val="false"/>
                <w:i w:val="false"/>
                <w:iCs w:val="false"/>
                <w:strike w:val="false"/>
                <w:dstrike w:val="false"/>
                <w:outline w:val="false"/>
                <w:shadow w:val="false"/>
                <w:color w:val="000000"/>
                <w:sz w:val="20"/>
                <w:szCs w:val="20"/>
                <w:u w:val="none"/>
              </w:rPr>
            </w:pPr>
            <w:r>
              <w:rPr>
                <w:rFonts w:ascii="Liberation Sans" w:hAnsi="Liberation Sans"/>
                <w:b w:val="false"/>
                <w:bCs w:val="false"/>
                <w:i w:val="false"/>
                <w:iCs w:val="false"/>
                <w:strike w:val="false"/>
                <w:dstrike w:val="false"/>
                <w:outline w:val="false"/>
                <w:shadow w:val="false"/>
                <w:color w:val="000000"/>
                <w:sz w:val="20"/>
                <w:szCs w:val="20"/>
                <w:u w:val="none"/>
              </w:rPr>
              <w:t xml:space="preserve">Beginner  </w:t>
            </w:r>
          </w:p>
        </w:tc>
        <w:tc>
          <w:tcPr>
            <w:tcW w:w="1872" w:type="dxa"/>
            <w:tcBorders>
              <w:bottom w:val="single" w:sz="6" w:space="0" w:color="666666"/>
              <w:right w:val="single" w:sz="6" w:space="0" w:color="666666"/>
            </w:tcBorders>
            <w:shd w:fill="EEEEEE" w:val="clear"/>
          </w:tcPr>
          <w:p>
            <w:pPr>
              <w:pStyle w:val="TableContents"/>
              <w:spacing w:before="0" w:after="200"/>
              <w:jc w:val="center"/>
              <w:rPr>
                <w:rFonts w:ascii="Liberation Sans" w:hAnsi="Liberation Sans"/>
                <w:b w:val="false"/>
                <w:b w:val="false"/>
                <w:bCs w:val="false"/>
                <w:i w:val="false"/>
                <w:i w:val="false"/>
                <w:iCs w:val="false"/>
                <w:strike w:val="false"/>
                <w:dstrike w:val="false"/>
                <w:outline w:val="false"/>
                <w:shadow w:val="false"/>
                <w:color w:val="000000"/>
                <w:sz w:val="20"/>
                <w:szCs w:val="20"/>
                <w:u w:val="none"/>
              </w:rPr>
            </w:pPr>
            <w:r>
              <w:rPr>
                <w:rFonts w:ascii="Liberation Sans" w:hAnsi="Liberation Sans"/>
                <w:b w:val="false"/>
                <w:bCs w:val="false"/>
                <w:i w:val="false"/>
                <w:iCs w:val="false"/>
                <w:strike w:val="false"/>
                <w:dstrike w:val="false"/>
                <w:outline w:val="false"/>
                <w:shadow w:val="false"/>
                <w:color w:val="000000"/>
                <w:sz w:val="20"/>
                <w:szCs w:val="20"/>
                <w:u w:val="none"/>
              </w:rPr>
              <w:t>2A</w:t>
            </w:r>
          </w:p>
        </w:tc>
        <w:tc>
          <w:tcPr>
            <w:tcW w:w="1872" w:type="dxa"/>
            <w:tcBorders>
              <w:bottom w:val="single" w:sz="6" w:space="0" w:color="666666"/>
              <w:right w:val="single" w:sz="6" w:space="0" w:color="666666"/>
            </w:tcBorders>
          </w:tcPr>
          <w:p>
            <w:pPr>
              <w:pStyle w:val="TableContents"/>
              <w:spacing w:before="0" w:after="200"/>
              <w:jc w:val="center"/>
              <w:rPr>
                <w:rFonts w:ascii="Liberation Sans" w:hAnsi="Liberation Sans"/>
                <w:b w:val="false"/>
                <w:b w:val="false"/>
                <w:bCs w:val="false"/>
                <w:i w:val="false"/>
                <w:i w:val="false"/>
                <w:iCs w:val="false"/>
                <w:strike w:val="false"/>
                <w:dstrike w:val="false"/>
                <w:outline w:val="false"/>
                <w:shadow w:val="false"/>
                <w:color w:val="000000"/>
                <w:sz w:val="20"/>
                <w:szCs w:val="20"/>
                <w:u w:val="none"/>
              </w:rPr>
            </w:pPr>
            <w:r>
              <w:rPr>
                <w:rFonts w:ascii="Liberation Sans" w:hAnsi="Liberation Sans"/>
                <w:b w:val="false"/>
                <w:bCs w:val="false"/>
                <w:i w:val="false"/>
                <w:iCs w:val="false"/>
                <w:strike w:val="false"/>
                <w:dstrike w:val="false"/>
                <w:outline w:val="false"/>
                <w:shadow w:val="false"/>
                <w:color w:val="000000"/>
                <w:sz w:val="20"/>
                <w:szCs w:val="20"/>
                <w:u w:val="none"/>
              </w:rPr>
              <w:t>18-30</w:t>
            </w:r>
          </w:p>
        </w:tc>
        <w:tc>
          <w:tcPr>
            <w:tcW w:w="1872" w:type="dxa"/>
            <w:tcBorders>
              <w:bottom w:val="single" w:sz="6" w:space="0" w:color="666666"/>
              <w:right w:val="single" w:sz="6" w:space="0" w:color="666666"/>
            </w:tcBorders>
            <w:shd w:fill="EEEEEE" w:val="clear"/>
          </w:tcPr>
          <w:p>
            <w:pPr>
              <w:pStyle w:val="TableContents"/>
              <w:spacing w:before="0" w:after="200"/>
              <w:jc w:val="center"/>
              <w:rPr>
                <w:rFonts w:ascii="Liberation Sans" w:hAnsi="Liberation Sans"/>
                <w:b w:val="false"/>
                <w:b w:val="false"/>
                <w:bCs w:val="false"/>
                <w:i w:val="false"/>
                <w:i w:val="false"/>
                <w:iCs w:val="false"/>
                <w:strike w:val="false"/>
                <w:dstrike w:val="false"/>
                <w:outline w:val="false"/>
                <w:shadow w:val="false"/>
                <w:color w:val="000000"/>
                <w:sz w:val="20"/>
                <w:szCs w:val="20"/>
                <w:u w:val="none"/>
              </w:rPr>
            </w:pPr>
            <w:r>
              <w:rPr>
                <w:rFonts w:ascii="Liberation Sans" w:hAnsi="Liberation Sans"/>
                <w:b w:val="false"/>
                <w:bCs w:val="false"/>
                <w:i w:val="false"/>
                <w:iCs w:val="false"/>
                <w:strike w:val="false"/>
                <w:dstrike w:val="false"/>
                <w:outline w:val="false"/>
                <w:shadow w:val="false"/>
                <w:color w:val="000000"/>
                <w:sz w:val="20"/>
                <w:szCs w:val="20"/>
                <w:u w:val="none"/>
              </w:rPr>
              <w:t>Either a novice or an IT pro undergoing retraining</w:t>
            </w:r>
          </w:p>
        </w:tc>
        <w:tc>
          <w:tcPr>
            <w:tcW w:w="1872" w:type="dxa"/>
            <w:tcBorders>
              <w:left w:val="single" w:sz="6" w:space="0" w:color="666666"/>
              <w:bottom w:val="single" w:sz="6" w:space="0" w:color="666666"/>
              <w:right w:val="single" w:sz="6" w:space="0" w:color="666666"/>
            </w:tcBorders>
          </w:tcPr>
          <w:p>
            <w:pPr>
              <w:pStyle w:val="TableContents"/>
              <w:spacing w:before="0" w:after="200"/>
              <w:jc w:val="center"/>
              <w:rPr>
                <w:rFonts w:ascii="Liberation Sans" w:hAnsi="Liberation Sans"/>
                <w:b w:val="false"/>
                <w:b w:val="false"/>
                <w:bCs w:val="false"/>
                <w:i w:val="false"/>
                <w:i w:val="false"/>
                <w:iCs w:val="false"/>
                <w:strike w:val="false"/>
                <w:dstrike w:val="false"/>
                <w:outline w:val="false"/>
                <w:shadow w:val="false"/>
                <w:color w:val="000000"/>
                <w:sz w:val="20"/>
                <w:szCs w:val="20"/>
                <w:u w:val="none"/>
              </w:rPr>
            </w:pPr>
            <w:r>
              <w:rPr>
                <w:rFonts w:ascii="Liberation Sans" w:hAnsi="Liberation Sans"/>
                <w:b w:val="false"/>
                <w:bCs w:val="false"/>
                <w:i w:val="false"/>
                <w:iCs w:val="false"/>
                <w:strike w:val="false"/>
                <w:dstrike w:val="false"/>
                <w:outline w:val="false"/>
                <w:shadow w:val="false"/>
                <w:color w:val="000000"/>
                <w:sz w:val="20"/>
                <w:szCs w:val="20"/>
                <w:u w:val="none"/>
              </w:rPr>
              <w:t>Medium – will be satisfied with a good selection of beginner or intermediate texts</w:t>
            </w:r>
          </w:p>
        </w:tc>
      </w:tr>
      <w:tr>
        <w:trPr/>
        <w:tc>
          <w:tcPr>
            <w:tcW w:w="1872" w:type="dxa"/>
            <w:tcBorders>
              <w:top w:val="single" w:sz="6" w:space="0" w:color="666666"/>
              <w:left w:val="single" w:sz="6" w:space="0" w:color="666666"/>
              <w:bottom w:val="single" w:sz="6" w:space="0" w:color="666666"/>
              <w:right w:val="single" w:sz="6" w:space="0" w:color="666666"/>
            </w:tcBorders>
          </w:tcPr>
          <w:p>
            <w:pPr>
              <w:pStyle w:val="TableContents"/>
              <w:spacing w:before="0" w:after="200"/>
              <w:jc w:val="center"/>
              <w:rPr>
                <w:rFonts w:ascii="Liberation Sans" w:hAnsi="Liberation Sans"/>
                <w:b w:val="false"/>
                <w:b w:val="false"/>
                <w:bCs w:val="false"/>
                <w:i w:val="false"/>
                <w:i w:val="false"/>
                <w:iCs w:val="false"/>
                <w:strike w:val="false"/>
                <w:dstrike w:val="false"/>
                <w:outline w:val="false"/>
                <w:shadow w:val="false"/>
                <w:color w:val="000000"/>
                <w:sz w:val="20"/>
                <w:szCs w:val="20"/>
                <w:u w:val="none"/>
              </w:rPr>
            </w:pPr>
            <w:r>
              <w:rPr>
                <w:rFonts w:ascii="Liberation Sans" w:hAnsi="Liberation Sans"/>
                <w:b w:val="false"/>
                <w:bCs w:val="false"/>
                <w:i w:val="false"/>
                <w:iCs w:val="false"/>
                <w:strike w:val="false"/>
                <w:dstrike w:val="false"/>
                <w:outline w:val="false"/>
                <w:shadow w:val="false"/>
                <w:color w:val="000000"/>
                <w:sz w:val="20"/>
                <w:szCs w:val="20"/>
                <w:u w:val="none"/>
              </w:rPr>
              <w:t>Local-specific</w:t>
            </w:r>
          </w:p>
        </w:tc>
        <w:tc>
          <w:tcPr>
            <w:tcW w:w="1872" w:type="dxa"/>
            <w:tcBorders>
              <w:top w:val="single" w:sz="6" w:space="0" w:color="666666"/>
              <w:bottom w:val="single" w:sz="6" w:space="0" w:color="666666"/>
              <w:right w:val="single" w:sz="6" w:space="0" w:color="666666"/>
            </w:tcBorders>
            <w:shd w:fill="EEEEEE" w:val="clear"/>
          </w:tcPr>
          <w:p>
            <w:pPr>
              <w:pStyle w:val="TableContents"/>
              <w:spacing w:before="0" w:after="200"/>
              <w:jc w:val="center"/>
              <w:rPr>
                <w:rFonts w:ascii="Liberation Sans" w:hAnsi="Liberation Sans"/>
                <w:b w:val="false"/>
                <w:b w:val="false"/>
                <w:bCs w:val="false"/>
                <w:i w:val="false"/>
                <w:i w:val="false"/>
                <w:iCs w:val="false"/>
                <w:strike w:val="false"/>
                <w:dstrike w:val="false"/>
                <w:outline w:val="false"/>
                <w:shadow w:val="false"/>
                <w:color w:val="000000"/>
                <w:sz w:val="20"/>
                <w:szCs w:val="20"/>
                <w:u w:val="none"/>
              </w:rPr>
            </w:pPr>
            <w:r>
              <w:rPr>
                <w:rFonts w:ascii="Liberation Sans" w:hAnsi="Liberation Sans"/>
                <w:b w:val="false"/>
                <w:bCs w:val="false"/>
                <w:i w:val="false"/>
                <w:iCs w:val="false"/>
                <w:strike w:val="false"/>
                <w:dstrike w:val="false"/>
                <w:outline w:val="false"/>
                <w:shadow w:val="false"/>
                <w:color w:val="000000"/>
                <w:sz w:val="20"/>
                <w:szCs w:val="20"/>
                <w:u w:val="none"/>
              </w:rPr>
              <w:t>2B</w:t>
            </w:r>
          </w:p>
        </w:tc>
        <w:tc>
          <w:tcPr>
            <w:tcW w:w="1872" w:type="dxa"/>
            <w:tcBorders>
              <w:top w:val="single" w:sz="6" w:space="0" w:color="666666"/>
              <w:bottom w:val="single" w:sz="6" w:space="0" w:color="666666"/>
              <w:right w:val="single" w:sz="6" w:space="0" w:color="666666"/>
            </w:tcBorders>
          </w:tcPr>
          <w:p>
            <w:pPr>
              <w:pStyle w:val="TableContents"/>
              <w:spacing w:before="0" w:after="200"/>
              <w:jc w:val="center"/>
              <w:rPr>
                <w:rFonts w:ascii="Liberation Sans" w:hAnsi="Liberation Sans"/>
                <w:b w:val="false"/>
                <w:b w:val="false"/>
                <w:bCs w:val="false"/>
                <w:i w:val="false"/>
                <w:i w:val="false"/>
                <w:iCs w:val="false"/>
                <w:strike w:val="false"/>
                <w:dstrike w:val="false"/>
                <w:outline w:val="false"/>
                <w:shadow w:val="false"/>
                <w:color w:val="000000"/>
                <w:sz w:val="20"/>
                <w:szCs w:val="20"/>
                <w:u w:val="none"/>
              </w:rPr>
            </w:pPr>
            <w:r>
              <w:rPr>
                <w:rFonts w:ascii="Liberation Sans" w:hAnsi="Liberation Sans"/>
                <w:b w:val="false"/>
                <w:bCs w:val="false"/>
                <w:i w:val="false"/>
                <w:iCs w:val="false"/>
                <w:strike w:val="false"/>
                <w:dstrike w:val="false"/>
                <w:outline w:val="false"/>
                <w:shadow w:val="false"/>
                <w:color w:val="000000"/>
                <w:sz w:val="20"/>
                <w:szCs w:val="20"/>
                <w:u w:val="none"/>
              </w:rPr>
              <w:t>25-55</w:t>
            </w:r>
          </w:p>
        </w:tc>
        <w:tc>
          <w:tcPr>
            <w:tcW w:w="1872" w:type="dxa"/>
            <w:tcBorders>
              <w:top w:val="single" w:sz="6" w:space="0" w:color="666666"/>
              <w:bottom w:val="single" w:sz="6" w:space="0" w:color="666666"/>
              <w:right w:val="single" w:sz="6" w:space="0" w:color="666666"/>
            </w:tcBorders>
            <w:shd w:fill="EEEEEE" w:val="clear"/>
          </w:tcPr>
          <w:p>
            <w:pPr>
              <w:pStyle w:val="TableContents"/>
              <w:spacing w:before="0" w:after="200"/>
              <w:jc w:val="center"/>
              <w:rPr>
                <w:rFonts w:ascii="Liberation Sans" w:hAnsi="Liberation Sans"/>
                <w:b w:val="false"/>
                <w:b w:val="false"/>
                <w:bCs w:val="false"/>
                <w:i w:val="false"/>
                <w:i w:val="false"/>
                <w:iCs w:val="false"/>
                <w:strike w:val="false"/>
                <w:dstrike w:val="false"/>
                <w:outline w:val="false"/>
                <w:shadow w:val="false"/>
                <w:color w:val="000000"/>
                <w:sz w:val="20"/>
                <w:szCs w:val="20"/>
                <w:u w:val="none"/>
              </w:rPr>
            </w:pPr>
            <w:r>
              <w:rPr>
                <w:rFonts w:ascii="Liberation Sans" w:hAnsi="Liberation Sans"/>
                <w:b w:val="false"/>
                <w:bCs w:val="false"/>
                <w:i w:val="false"/>
                <w:iCs w:val="false"/>
                <w:strike w:val="false"/>
                <w:dstrike w:val="false"/>
                <w:outline w:val="false"/>
                <w:shadow w:val="false"/>
                <w:color w:val="000000"/>
                <w:sz w:val="20"/>
                <w:szCs w:val="20"/>
                <w:u w:val="none"/>
              </w:rPr>
              <w:t>IT pro in a Manitoba specific industry</w:t>
            </w:r>
          </w:p>
        </w:tc>
        <w:tc>
          <w:tcPr>
            <w:tcW w:w="1872" w:type="dxa"/>
            <w:tcBorders>
              <w:top w:val="single" w:sz="6" w:space="0" w:color="666666"/>
              <w:left w:val="single" w:sz="6" w:space="0" w:color="666666"/>
              <w:bottom w:val="single" w:sz="6" w:space="0" w:color="666666"/>
              <w:right w:val="single" w:sz="6" w:space="0" w:color="666666"/>
            </w:tcBorders>
          </w:tcPr>
          <w:p>
            <w:pPr>
              <w:pStyle w:val="TableContents"/>
              <w:spacing w:before="0" w:after="200"/>
              <w:jc w:val="center"/>
              <w:rPr>
                <w:rFonts w:ascii="Liberation Sans" w:hAnsi="Liberation Sans"/>
                <w:b w:val="false"/>
                <w:b w:val="false"/>
                <w:bCs w:val="false"/>
                <w:i w:val="false"/>
                <w:i w:val="false"/>
                <w:iCs w:val="false"/>
                <w:strike w:val="false"/>
                <w:dstrike w:val="false"/>
                <w:outline w:val="false"/>
                <w:shadow w:val="false"/>
                <w:color w:val="000000"/>
                <w:sz w:val="20"/>
                <w:szCs w:val="20"/>
                <w:u w:val="none"/>
              </w:rPr>
            </w:pPr>
            <w:r>
              <w:rPr>
                <w:rFonts w:ascii="Liberation Sans" w:hAnsi="Liberation Sans"/>
                <w:b w:val="false"/>
                <w:bCs w:val="false"/>
                <w:i w:val="false"/>
                <w:iCs w:val="false"/>
                <w:strike w:val="false"/>
                <w:dstrike w:val="false"/>
                <w:outline w:val="false"/>
                <w:shadow w:val="false"/>
                <w:color w:val="000000"/>
                <w:sz w:val="20"/>
                <w:szCs w:val="20"/>
                <w:u w:val="none"/>
              </w:rPr>
              <w:t>Variable – general category</w:t>
            </w:r>
          </w:p>
        </w:tc>
      </w:tr>
    </w:tbl>
    <w:p>
      <w:pPr>
        <w:pStyle w:val="Normal"/>
        <w:spacing w:lineRule="atLeast" w:line="255"/>
        <w:rPr>
          <w:rFonts w:ascii="TeXGyreSchola" w:hAnsi="TeXGyreSchola"/>
          <w:b w:val="false"/>
          <w:b w:val="false"/>
          <w:bCs w:val="false"/>
          <w:sz w:val="24"/>
          <w:szCs w:val="24"/>
        </w:rPr>
      </w:pPr>
      <w:r>
        <w:rPr>
          <w:rFonts w:ascii="TeXGyreSchola" w:hAnsi="TeXGyreSchola"/>
          <w:b w:val="false"/>
          <w:bCs w:val="false"/>
          <w:sz w:val="24"/>
          <w:szCs w:val="24"/>
        </w:rPr>
      </w:r>
    </w:p>
    <w:p>
      <w:pPr>
        <w:pStyle w:val="ListParagraph"/>
        <w:widowControl/>
        <w:numPr>
          <w:ilvl w:val="0"/>
          <w:numId w:val="0"/>
        </w:numPr>
        <w:bidi w:val="0"/>
        <w:spacing w:lineRule="auto" w:line="240" w:before="0" w:after="0"/>
        <w:ind w:left="0" w:right="0" w:hanging="0"/>
        <w:contextualSpacing/>
        <w:jc w:val="left"/>
        <w:rPr/>
      </w:pPr>
      <w:r>
        <w:rPr>
          <w:rStyle w:val="Applestylespan"/>
          <w:rFonts w:cs="Calibri" w:ascii="TeXGyreSchola" w:hAnsi="TeXGyreSchola"/>
          <w:b/>
          <w:bCs/>
          <w:color w:val="000000"/>
          <w:sz w:val="24"/>
          <w:szCs w:val="24"/>
        </w:rPr>
        <w:t>Intended Benefits</w:t>
      </w:r>
    </w:p>
    <w:p>
      <w:pPr>
        <w:pStyle w:val="ListParagraph"/>
        <w:widowControl/>
        <w:numPr>
          <w:ilvl w:val="0"/>
          <w:numId w:val="0"/>
        </w:numPr>
        <w:bidi w:val="0"/>
        <w:spacing w:lineRule="auto" w:line="240" w:before="0" w:after="0"/>
        <w:ind w:left="0" w:right="0" w:hanging="0"/>
        <w:contextualSpacing/>
        <w:jc w:val="left"/>
        <w:rPr/>
      </w:pPr>
      <w:r>
        <w:rPr>
          <w:rStyle w:val="Applestylespan"/>
          <w:rFonts w:cs="Calibri" w:ascii="TeXGyreSchola" w:hAnsi="TeXGyreSchola"/>
          <w:color w:val="000000"/>
          <w:sz w:val="24"/>
          <w:szCs w:val="24"/>
        </w:rPr>
        <w:t>The benefits the website would bring over other competitors in the market are:</w:t>
      </w:r>
    </w:p>
    <w:p>
      <w:pPr>
        <w:pStyle w:val="ListParagraph"/>
        <w:widowControl/>
        <w:numPr>
          <w:ilvl w:val="0"/>
          <w:numId w:val="0"/>
        </w:numPr>
        <w:bidi w:val="0"/>
        <w:spacing w:lineRule="auto" w:line="240" w:before="0" w:after="0"/>
        <w:ind w:left="0" w:right="0" w:hanging="0"/>
        <w:contextualSpacing/>
        <w:jc w:val="left"/>
        <w:rPr>
          <w:rStyle w:val="Applestylespan"/>
          <w:rFonts w:ascii="TeXGyreSchola" w:hAnsi="TeXGyreSchola" w:cs="Calibri"/>
          <w:color w:val="000000"/>
          <w:sz w:val="24"/>
          <w:szCs w:val="24"/>
        </w:rPr>
      </w:pPr>
      <w:r>
        <w:rPr/>
      </w:r>
    </w:p>
    <w:p>
      <w:pPr>
        <w:pStyle w:val="ListParagraph"/>
        <w:widowControl/>
        <w:numPr>
          <w:ilvl w:val="0"/>
          <w:numId w:val="0"/>
        </w:numPr>
        <w:bidi w:val="0"/>
        <w:spacing w:lineRule="auto" w:line="240" w:before="0" w:after="0"/>
        <w:ind w:left="0" w:right="0" w:hanging="0"/>
        <w:contextualSpacing/>
        <w:jc w:val="left"/>
        <w:rPr/>
      </w:pPr>
      <w:r>
        <w:rPr>
          <w:rStyle w:val="Applestylespan"/>
          <w:rFonts w:cs="Calibri" w:ascii="TeXGyreSchola" w:hAnsi="TeXGyreSchola"/>
          <w:color w:val="000000"/>
          <w:sz w:val="24"/>
          <w:szCs w:val="24"/>
        </w:rPr>
        <w:t>1) Specificity -  General Book retailers, whether brick and mortar or large online e-retailers, are heavily weighted toward beginner and novice texts and general introductions to concepts, once the customer has already expended effort searching and paring down options. This website more specifically caters towards IT professionals in product selection, curation, and design. Where the design of a website like Chapters or Amazon have search functionality and categories for all topics, and lump IT into one monolithic category, our website would be geared toward serving our audience's specific interests.</w:t>
      </w:r>
    </w:p>
    <w:p>
      <w:pPr>
        <w:pStyle w:val="ListParagraph"/>
        <w:widowControl/>
        <w:numPr>
          <w:ilvl w:val="0"/>
          <w:numId w:val="0"/>
        </w:numPr>
        <w:bidi w:val="0"/>
        <w:spacing w:lineRule="auto" w:line="240" w:before="0" w:after="0"/>
        <w:ind w:left="0" w:right="0" w:hanging="0"/>
        <w:contextualSpacing/>
        <w:jc w:val="left"/>
        <w:rPr/>
      </w:pPr>
      <w:r>
        <w:rPr>
          <w:rStyle w:val="Applestylespan"/>
          <w:rFonts w:cs="Calibri" w:ascii="TeXGyreSchola" w:hAnsi="TeXGyreSchola"/>
          <w:color w:val="000000"/>
          <w:sz w:val="24"/>
          <w:szCs w:val="24"/>
        </w:rPr>
        <w:t>2) Curation -  Because of our specialization and knowledge of the field, we are able to curate. This means we can present alternative titles to out of print texts, suggest reading paths and more effectively advertise niche books to people in that particular niche.</w:t>
      </w:r>
    </w:p>
    <w:p>
      <w:pPr>
        <w:pStyle w:val="ListParagraph"/>
        <w:widowControl/>
        <w:numPr>
          <w:ilvl w:val="0"/>
          <w:numId w:val="0"/>
        </w:numPr>
        <w:bidi w:val="0"/>
        <w:spacing w:lineRule="auto" w:line="240" w:before="0" w:after="0"/>
        <w:ind w:left="0" w:right="0" w:hanging="0"/>
        <w:contextualSpacing/>
        <w:jc w:val="left"/>
        <w:rPr>
          <w:rStyle w:val="Applestylespan"/>
          <w:rFonts w:ascii="TeXGyreSchola" w:hAnsi="TeXGyreSchola" w:cs="Calibri"/>
          <w:color w:val="000000"/>
          <w:sz w:val="24"/>
          <w:szCs w:val="24"/>
        </w:rPr>
      </w:pPr>
      <w:r>
        <w:rPr/>
      </w:r>
    </w:p>
    <w:p>
      <w:pPr>
        <w:pStyle w:val="ListParagraph"/>
        <w:widowControl/>
        <w:numPr>
          <w:ilvl w:val="0"/>
          <w:numId w:val="0"/>
        </w:numPr>
        <w:bidi w:val="0"/>
        <w:spacing w:lineRule="auto" w:line="240" w:before="0" w:after="0"/>
        <w:ind w:left="0" w:right="0" w:hanging="0"/>
        <w:contextualSpacing/>
        <w:jc w:val="left"/>
        <w:rPr/>
      </w:pPr>
      <w:r>
        <w:rPr>
          <w:rStyle w:val="Applestylespan"/>
          <w:rFonts w:cs="Calibri" w:ascii="TeXGyreSchola" w:hAnsi="TeXGyreSchola"/>
          <w:b/>
          <w:bCs/>
          <w:color w:val="000000"/>
          <w:sz w:val="24"/>
          <w:szCs w:val="24"/>
        </w:rPr>
        <w:t>Primary Intent</w:t>
      </w:r>
    </w:p>
    <w:p>
      <w:pPr>
        <w:pStyle w:val="ListParagraph"/>
        <w:widowControl/>
        <w:numPr>
          <w:ilvl w:val="0"/>
          <w:numId w:val="0"/>
        </w:numPr>
        <w:bidi w:val="0"/>
        <w:spacing w:lineRule="auto" w:line="240" w:before="0" w:after="0"/>
        <w:ind w:left="0" w:right="0" w:hanging="0"/>
        <w:contextualSpacing/>
        <w:jc w:val="left"/>
        <w:rPr/>
      </w:pPr>
      <w:r>
        <w:rPr>
          <w:rStyle w:val="Applestylespan"/>
          <w:rFonts w:cs="Calibri" w:ascii="TeXGyreSchola" w:hAnsi="TeXGyreSchola"/>
          <w:color w:val="000000"/>
          <w:sz w:val="24"/>
          <w:szCs w:val="24"/>
        </w:rPr>
        <w:t>To reiterate: the ultimate point of the website's existence is to sell books, particularly rare and niche, to IT professionals.</w:t>
      </w:r>
    </w:p>
    <w:p>
      <w:pPr>
        <w:pStyle w:val="ListParagraph"/>
        <w:widowControl/>
        <w:numPr>
          <w:ilvl w:val="0"/>
          <w:numId w:val="0"/>
        </w:numPr>
        <w:bidi w:val="0"/>
        <w:spacing w:lineRule="auto" w:line="240" w:before="0" w:after="0"/>
        <w:ind w:left="0" w:right="0" w:hanging="0"/>
        <w:contextualSpacing/>
        <w:jc w:val="left"/>
        <w:rPr>
          <w:rStyle w:val="Applestylespan"/>
          <w:rFonts w:ascii="TeXGyreSchola" w:hAnsi="TeXGyreSchola" w:cs="Calibri"/>
          <w:color w:val="000000"/>
          <w:sz w:val="24"/>
          <w:szCs w:val="24"/>
        </w:rPr>
      </w:pPr>
      <w:r>
        <w:rPr/>
      </w:r>
    </w:p>
    <w:p>
      <w:pPr>
        <w:pStyle w:val="ListParagraph"/>
        <w:widowControl/>
        <w:numPr>
          <w:ilvl w:val="0"/>
          <w:numId w:val="0"/>
        </w:numPr>
        <w:bidi w:val="0"/>
        <w:spacing w:lineRule="auto" w:line="240" w:before="0" w:after="0"/>
        <w:ind w:left="0" w:right="0" w:hanging="0"/>
        <w:contextualSpacing/>
        <w:jc w:val="left"/>
        <w:rPr/>
      </w:pPr>
      <w:r>
        <w:rPr>
          <w:rStyle w:val="Applestylespan"/>
          <w:rFonts w:cs="Calibri" w:ascii="TeXGyreSchola" w:hAnsi="TeXGyreSchola"/>
          <w:b/>
          <w:bCs/>
          <w:color w:val="000000"/>
          <w:sz w:val="24"/>
          <w:szCs w:val="24"/>
        </w:rPr>
        <w:t>Competitor websites</w:t>
      </w:r>
    </w:p>
    <w:p>
      <w:pPr>
        <w:pStyle w:val="ListParagraph"/>
        <w:widowControl/>
        <w:numPr>
          <w:ilvl w:val="0"/>
          <w:numId w:val="0"/>
        </w:numPr>
        <w:bidi w:val="0"/>
        <w:spacing w:lineRule="auto" w:line="240" w:before="0" w:after="0"/>
        <w:ind w:left="0" w:right="0" w:hanging="0"/>
        <w:contextualSpacing/>
        <w:jc w:val="left"/>
        <w:rPr>
          <w:rStyle w:val="Applestylespan"/>
          <w:rFonts w:ascii="TeXGyreSchola" w:hAnsi="TeXGyreSchola" w:cs="Calibri"/>
          <w:color w:val="000000"/>
          <w:sz w:val="24"/>
          <w:szCs w:val="24"/>
        </w:rPr>
      </w:pPr>
      <w:r>
        <w:rPr/>
      </w:r>
    </w:p>
    <w:p>
      <w:pPr>
        <w:pStyle w:val="ListParagraph"/>
        <w:widowControl/>
        <w:numPr>
          <w:ilvl w:val="0"/>
          <w:numId w:val="0"/>
        </w:numPr>
        <w:bidi w:val="0"/>
        <w:spacing w:lineRule="auto" w:line="240" w:before="0" w:after="0"/>
        <w:ind w:left="0" w:right="0" w:hanging="0"/>
        <w:contextualSpacing/>
        <w:jc w:val="left"/>
        <w:rPr/>
      </w:pPr>
      <w:r>
        <w:rPr>
          <w:rStyle w:val="Applestylespan"/>
          <w:rFonts w:cs="Calibri" w:ascii="TeXGyreSchola" w:hAnsi="TeXGyreSchola"/>
          <w:color w:val="000000"/>
          <w:sz w:val="24"/>
          <w:szCs w:val="24"/>
        </w:rPr>
        <w:t xml:space="preserve">1) Amazon — this general retailer sells many books from all over the world. Our edge over the giant is our ability to curate and greater user ability to search and discover relevant books. For example, the front page of </w:t>
      </w:r>
      <w:r>
        <w:rPr>
          <w:rStyle w:val="Applestylespan"/>
          <w:rFonts w:cs="Calibri" w:ascii="Courier" w:hAnsi="Courier"/>
          <w:color w:val="000000"/>
          <w:sz w:val="24"/>
          <w:szCs w:val="24"/>
        </w:rPr>
        <w:t>amazon.ca</w:t>
      </w:r>
      <w:r>
        <w:rPr>
          <w:rStyle w:val="Applestylespan"/>
          <w:rFonts w:cs="Calibri" w:ascii="TeXGyreSchola" w:hAnsi="TeXGyreSchola"/>
          <w:color w:val="000000"/>
          <w:sz w:val="24"/>
          <w:szCs w:val="24"/>
        </w:rPr>
        <w:t xml:space="preserve"> has shoes, movies and pet toys on the front page. We'd have what the customer wants or a clear path to find what he wants on our front page. As a local business, direct human contact and the ability to respond to requests rapidly also gives us an advantage.</w:t>
      </w:r>
    </w:p>
    <w:p>
      <w:pPr>
        <w:pStyle w:val="ListParagraph"/>
        <w:widowControl/>
        <w:numPr>
          <w:ilvl w:val="0"/>
          <w:numId w:val="0"/>
        </w:numPr>
        <w:bidi w:val="0"/>
        <w:spacing w:lineRule="auto" w:line="240" w:before="0" w:after="0"/>
        <w:ind w:left="0" w:right="0" w:hanging="0"/>
        <w:contextualSpacing/>
        <w:jc w:val="left"/>
        <w:rPr/>
      </w:pPr>
      <w:r>
        <w:rPr>
          <w:rStyle w:val="Applestylespan"/>
          <w:rFonts w:cs="Calibri" w:ascii="TeXGyreSchola" w:hAnsi="TeXGyreSchola"/>
          <w:color w:val="000000"/>
          <w:sz w:val="24"/>
          <w:szCs w:val="24"/>
        </w:rPr>
        <w:t>2) Chapters, Coles etc — these websites are more specific than Amazon, and have physical brick and mortar stores in Manitoba, but still suffer from the same generality as Amazon. Again, Chapters has romance novels, pop music CDs and pillows on the front page.</w:t>
      </w:r>
    </w:p>
    <w:p>
      <w:pPr>
        <w:pStyle w:val="ListParagraph"/>
        <w:widowControl/>
        <w:numPr>
          <w:ilvl w:val="0"/>
          <w:numId w:val="0"/>
        </w:numPr>
        <w:bidi w:val="0"/>
        <w:spacing w:lineRule="auto" w:line="240" w:before="0" w:after="0"/>
        <w:ind w:left="0" w:right="0" w:hanging="0"/>
        <w:contextualSpacing/>
        <w:jc w:val="left"/>
        <w:rPr>
          <w:rFonts w:ascii="TeXGyreSchola" w:hAnsi="TeXGyreSchola" w:cs="Calibri"/>
          <w:color w:val="000000"/>
          <w:sz w:val="36"/>
          <w:szCs w:val="36"/>
          <w:u w:val="single"/>
          <w:lang w:val="en-CA"/>
        </w:rPr>
      </w:pPr>
      <w:r>
        <w:rPr>
          <w:rStyle w:val="Applestylespan"/>
          <w:rFonts w:cs="Calibri" w:ascii="TeXGyreSchola" w:hAnsi="TeXGyreSchola"/>
          <w:color w:val="000000"/>
          <w:sz w:val="24"/>
          <w:szCs w:val="24"/>
        </w:rPr>
        <w:t>3) NoStarch press — this San Francisco based publisher focuses on Computer Science books. While the website does have a selection of intermediate or advanced texts as well as what is described as "</w:t>
      </w:r>
      <w:r>
        <w:rPr>
          <w:rStyle w:val="Applestylespan"/>
          <w:rFonts w:cs="Calibri" w:ascii="TeXGyreSchola" w:hAnsi="TeXGyreSchola"/>
          <w:i/>
          <w:iCs/>
          <w:color w:val="000000"/>
          <w:sz w:val="24"/>
          <w:szCs w:val="24"/>
        </w:rPr>
        <w:t>geek entertainment</w:t>
      </w:r>
      <w:r>
        <w:rPr>
          <w:rStyle w:val="Applestylespan"/>
          <w:rFonts w:cs="Calibri" w:ascii="TeXGyreSchola" w:hAnsi="TeXGyreSchola"/>
          <w:color w:val="000000"/>
          <w:sz w:val="24"/>
          <w:szCs w:val="24"/>
        </w:rPr>
        <w:t xml:space="preserve">" it lacks the more professional oriented texts identified in Audience 1C. Also, this website does not have any Manitoba connection, and only sells book from a specific publisher. While the website has interesting features, such as TOCs for each book, a </w:t>
      </w:r>
      <w:r>
        <w:rPr>
          <w:rStyle w:val="Applestylespan"/>
          <w:rFonts w:cs="Calibri" w:ascii="TeXGyreSchola" w:hAnsi="TeXGyreSchola"/>
          <w:i/>
          <w:iCs/>
          <w:color w:val="000000"/>
          <w:sz w:val="24"/>
          <w:szCs w:val="24"/>
        </w:rPr>
        <w:t>"You might like..."</w:t>
      </w:r>
      <w:r>
        <w:rPr>
          <w:rStyle w:val="Applestylespan"/>
          <w:rFonts w:cs="Calibri" w:ascii="TeXGyreSchola" w:hAnsi="TeXGyreSchola"/>
          <w:color w:val="000000"/>
          <w:sz w:val="24"/>
          <w:szCs w:val="24"/>
        </w:rPr>
        <w:t xml:space="preserve"> section, and reviews, it does not have a more personalized method of curation, or the ability to place custom orders, ask for support and so on. </w:t>
      </w:r>
      <w:r>
        <w:rPr>
          <w:rStyle w:val="Applestylespan"/>
          <w:rFonts w:cs="Calibri" w:ascii="Courier" w:hAnsi="Courier"/>
          <w:color w:val="000000"/>
          <w:sz w:val="24"/>
          <w:szCs w:val="24"/>
        </w:rPr>
        <w:t xml:space="preserve">nostarch.com </w:t>
      </w:r>
      <w:r>
        <w:rPr>
          <w:rStyle w:val="Applestylespan"/>
          <w:rFonts w:cs="Calibri" w:ascii="TeXGyreSchola" w:hAnsi="TeXGyreSchola"/>
          <w:color w:val="000000"/>
          <w:sz w:val="24"/>
          <w:szCs w:val="24"/>
        </w:rPr>
        <w:t>is their website.</w:t>
      </w:r>
    </w:p>
    <w:p>
      <w:pPr>
        <w:pStyle w:val="Normal"/>
        <w:spacing w:lineRule="atLeast" w:line="255"/>
        <w:rPr>
          <w:rFonts w:ascii="TeXGyreSchola" w:hAnsi="TeXGyreSchola"/>
        </w:rPr>
      </w:pPr>
      <w:r>
        <w:rPr>
          <w:rFonts w:cs="Calibri" w:ascii="TeXGyreSchola" w:hAnsi="TeXGyreSchola"/>
          <w:color w:val="000000"/>
          <w:sz w:val="36"/>
          <w:szCs w:val="36"/>
          <w:u w:val="single"/>
          <w:lang w:val="en-CA"/>
        </w:rPr>
        <w:t>S</w:t>
      </w:r>
      <w:r>
        <w:rPr>
          <w:rFonts w:ascii="TeXGyreSchola" w:hAnsi="TeXGyreSchola"/>
          <w:color w:val="000000"/>
          <w:sz w:val="36"/>
          <w:szCs w:val="36"/>
          <w:u w:val="single"/>
          <w:lang w:val="en-CA"/>
        </w:rPr>
        <w:t>ite Structure</w:t>
      </w:r>
    </w:p>
    <w:p>
      <w:pPr>
        <w:pStyle w:val="Normal"/>
        <w:spacing w:lineRule="atLeast" w:line="255"/>
        <w:rPr>
          <w:color w:val="000000"/>
          <w:lang w:val="en-CA"/>
        </w:rPr>
      </w:pPr>
      <w:r>
        <w:rPr>
          <w:rFonts w:ascii="TeXGyreSchola" w:hAnsi="TeXGyreSchola"/>
          <w:b w:val="false"/>
          <w:bCs w:val="false"/>
          <w:sz w:val="24"/>
          <w:szCs w:val="24"/>
          <w:u w:val="none"/>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328930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3600" cy="3289300"/>
                    </a:xfrm>
                    <a:prstGeom prst="rect">
                      <a:avLst/>
                    </a:prstGeom>
                  </pic:spPr>
                </pic:pic>
              </a:graphicData>
            </a:graphic>
          </wp:anchor>
        </w:drawing>
      </w:r>
    </w:p>
    <w:p>
      <w:pPr>
        <w:pStyle w:val="Normal"/>
        <w:spacing w:lineRule="atLeast" w:line="255"/>
        <w:rPr>
          <w:rFonts w:ascii="TeXGyreSchola" w:hAnsi="TeXGyreSchola"/>
          <w:b w:val="false"/>
          <w:b w:val="false"/>
          <w:bCs w:val="false"/>
          <w:sz w:val="24"/>
          <w:szCs w:val="24"/>
          <w:u w:val="none"/>
        </w:rPr>
      </w:pPr>
      <w:r>
        <w:rPr>
          <w:rFonts w:ascii="TeXGyreSchola" w:hAnsi="TeXGyreSchola"/>
          <w:b w:val="false"/>
          <w:bCs w:val="false"/>
          <w:color w:val="000000"/>
          <w:sz w:val="24"/>
          <w:szCs w:val="24"/>
          <w:u w:val="none"/>
          <w:lang w:val="en-CA"/>
        </w:rPr>
        <w:t xml:space="preserve">The navigation of the site needs to quickly filter into the most relevant topics of books to sell. Therefore, the site’s homepage links to the major product categories: programming, hardware, and project management. The homepage also links to the sites main features: Request-a-Title and recommendations/curations. The homepage also links to various informational pages: an </w:t>
      </w:r>
      <w:r>
        <w:rPr>
          <w:rFonts w:ascii="TeXGyreSchola" w:hAnsi="TeXGyreSchola"/>
          <w:b w:val="false"/>
          <w:bCs w:val="false"/>
          <w:i/>
          <w:iCs/>
          <w:color w:val="000000"/>
          <w:sz w:val="24"/>
          <w:szCs w:val="24"/>
          <w:u w:val="none"/>
          <w:lang w:val="en-CA"/>
        </w:rPr>
        <w:t>About Us</w:t>
      </w:r>
      <w:r>
        <w:rPr>
          <w:rFonts w:ascii="TeXGyreSchola" w:hAnsi="TeXGyreSchola"/>
          <w:b w:val="false"/>
          <w:bCs w:val="false"/>
          <w:i w:val="false"/>
          <w:iCs w:val="false"/>
          <w:color w:val="000000"/>
          <w:sz w:val="24"/>
          <w:szCs w:val="24"/>
          <w:u w:val="none"/>
          <w:lang w:val="en-CA"/>
        </w:rPr>
        <w:t xml:space="preserve"> page, a </w:t>
      </w:r>
      <w:r>
        <w:rPr>
          <w:rFonts w:ascii="TeXGyreSchola" w:hAnsi="TeXGyreSchola"/>
          <w:b w:val="false"/>
          <w:bCs w:val="false"/>
          <w:i/>
          <w:iCs/>
          <w:color w:val="000000"/>
          <w:sz w:val="24"/>
          <w:szCs w:val="24"/>
          <w:u w:val="none"/>
          <w:lang w:val="en-CA"/>
        </w:rPr>
        <w:t>F.A.Q.</w:t>
      </w:r>
      <w:r>
        <w:rPr>
          <w:rFonts w:ascii="TeXGyreSchola" w:hAnsi="TeXGyreSchola"/>
          <w:b w:val="false"/>
          <w:bCs w:val="false"/>
          <w:i w:val="false"/>
          <w:iCs w:val="false"/>
          <w:color w:val="000000"/>
          <w:sz w:val="24"/>
          <w:szCs w:val="24"/>
          <w:u w:val="none"/>
          <w:lang w:val="en-CA"/>
        </w:rPr>
        <w:t xml:space="preserve"> page, location page and so on. </w:t>
      </w:r>
    </w:p>
    <w:p>
      <w:pPr>
        <w:pStyle w:val="Normal"/>
        <w:spacing w:lineRule="atLeast" w:line="255"/>
        <w:rPr>
          <w:rFonts w:ascii="TeXGyreSchola" w:hAnsi="TeXGyreSchola"/>
          <w:b w:val="false"/>
          <w:b w:val="false"/>
          <w:bCs w:val="false"/>
          <w:sz w:val="24"/>
          <w:szCs w:val="24"/>
          <w:u w:val="none"/>
        </w:rPr>
      </w:pPr>
      <w:r>
        <w:rPr>
          <w:rFonts w:ascii="TeXGyreSchola" w:hAnsi="TeXGyreSchola"/>
          <w:b w:val="false"/>
          <w:bCs w:val="false"/>
          <w:i w:val="false"/>
          <w:iCs w:val="false"/>
          <w:color w:val="000000"/>
          <w:sz w:val="24"/>
          <w:szCs w:val="24"/>
          <w:u w:val="none"/>
          <w:lang w:val="en-CA"/>
        </w:rPr>
        <w:t>The product pages link to internal anchors for each specific subgenre or topic area. For example, a Table of Contents on the Programming page lists links to each programming language represented.</w:t>
      </w:r>
    </w:p>
    <w:p>
      <w:pPr>
        <w:pStyle w:val="Normal"/>
        <w:spacing w:lineRule="atLeast" w:line="255"/>
        <w:rPr>
          <w:i w:val="false"/>
          <w:i w:val="false"/>
          <w:iCs w:val="false"/>
          <w:color w:val="000000"/>
          <w:lang w:val="en-CA"/>
        </w:rPr>
      </w:pPr>
      <w:r>
        <w:rPr>
          <w:rFonts w:ascii="TeXGyreSchola" w:hAnsi="TeXGyreSchola"/>
          <w:b w:val="false"/>
          <w:bCs w:val="false"/>
          <w:sz w:val="24"/>
          <w:szCs w:val="24"/>
          <w:u w:val="none"/>
        </w:rPr>
      </w:r>
    </w:p>
    <w:p>
      <w:pPr>
        <w:pStyle w:val="Normal"/>
        <w:spacing w:lineRule="atLeast" w:line="255"/>
        <w:rPr>
          <w:i w:val="false"/>
          <w:i w:val="false"/>
          <w:iCs w:val="false"/>
          <w:color w:val="000000"/>
          <w:lang w:val="en-CA"/>
        </w:rPr>
      </w:pPr>
      <w:r>
        <w:rPr>
          <w:rFonts w:ascii="TeXGyreSchola" w:hAnsi="TeXGyreSchola"/>
          <w:b w:val="false"/>
          <w:bCs w:val="false"/>
          <w:sz w:val="24"/>
          <w:szCs w:val="24"/>
          <w:u w:val="none"/>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536448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43600" cy="5364480"/>
                    </a:xfrm>
                    <a:prstGeom prst="rect">
                      <a:avLst/>
                    </a:prstGeom>
                  </pic:spPr>
                </pic:pic>
              </a:graphicData>
            </a:graphic>
          </wp:anchor>
        </w:drawing>
      </w:r>
    </w:p>
    <w:p>
      <w:pPr>
        <w:pStyle w:val="Normal"/>
        <w:spacing w:lineRule="atLeast" w:line="255"/>
        <w:rPr>
          <w:rFonts w:ascii="TeXGyreSchola" w:hAnsi="TeXGyreSchola"/>
          <w:b w:val="false"/>
          <w:b w:val="false"/>
          <w:bCs w:val="false"/>
          <w:sz w:val="24"/>
          <w:szCs w:val="24"/>
          <w:u w:val="none"/>
        </w:rPr>
      </w:pPr>
      <w:r>
        <w:rPr>
          <w:rFonts w:ascii="TeXGyreSchola" w:hAnsi="TeXGyreSchola"/>
          <w:b w:val="false"/>
          <w:bCs w:val="false"/>
          <w:i w:val="false"/>
          <w:iCs w:val="false"/>
          <w:color w:val="000000"/>
          <w:sz w:val="24"/>
          <w:szCs w:val="24"/>
          <w:u w:val="none"/>
          <w:lang w:val="en-CA"/>
        </w:rPr>
        <w:t>Above is a mock up of what the homepage might look like. Note that the previously mentioned product categories are immediately visible in the top horizontal navigation bar. One click takes the user to their desired category of choice immediately. The side panel lists links to important information and site features. The main content of the page is brief descriptions of features to funnel the user to the store pages as quickly as possible, a sample of eye catching texts at discount prices, as well as recommendation and curation resources. No waste.</w:t>
      </w:r>
    </w:p>
    <w:p>
      <w:pPr>
        <w:pStyle w:val="Normal"/>
        <w:spacing w:lineRule="atLeast" w:line="255"/>
        <w:rPr>
          <w:rFonts w:ascii="TeXGyreSchola" w:hAnsi="TeXGyreSchola"/>
          <w:b w:val="false"/>
          <w:b w:val="false"/>
          <w:bCs w:val="false"/>
          <w:sz w:val="24"/>
          <w:szCs w:val="24"/>
          <w:u w:val="none"/>
        </w:rPr>
      </w:pPr>
      <w:r>
        <w:rPr>
          <w:rFonts w:ascii="TeXGyreSchola" w:hAnsi="TeXGyreSchola"/>
          <w:b w:val="false"/>
          <w:bCs w:val="false"/>
          <w:i w:val="false"/>
          <w:iCs w:val="false"/>
          <w:color w:val="000000"/>
          <w:sz w:val="24"/>
          <w:szCs w:val="24"/>
          <w:u w:val="none"/>
          <w:lang w:val="en-CA"/>
        </w:rPr>
        <w:t xml:space="preserve">One of the clients requirements was a way to liquidate old stock. The clear way to do this is through sales. These sales are prominently displayed, and sale titles get their own section on the site. </w:t>
      </w:r>
    </w:p>
    <w:p>
      <w:pPr>
        <w:pStyle w:val="Normal"/>
        <w:spacing w:lineRule="atLeast" w:line="255"/>
        <w:rPr>
          <w:i w:val="false"/>
          <w:i w:val="false"/>
          <w:iCs w:val="false"/>
          <w:color w:val="000000"/>
          <w:lang w:val="en-CA"/>
        </w:rPr>
      </w:pPr>
      <w:r>
        <w:rPr>
          <w:rFonts w:ascii="TeXGyreSchola" w:hAnsi="TeXGyreSchola"/>
          <w:b w:val="false"/>
          <w:bCs w:val="false"/>
          <w:sz w:val="24"/>
          <w:szCs w:val="24"/>
          <w:u w:val="none"/>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3600" cy="495744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943600" cy="4957445"/>
                    </a:xfrm>
                    <a:prstGeom prst="rect">
                      <a:avLst/>
                    </a:prstGeom>
                  </pic:spPr>
                </pic:pic>
              </a:graphicData>
            </a:graphic>
          </wp:anchor>
        </w:drawing>
      </w:r>
    </w:p>
    <w:p>
      <w:pPr>
        <w:pStyle w:val="Normal"/>
        <w:spacing w:lineRule="atLeast" w:line="255"/>
        <w:rPr>
          <w:rFonts w:ascii="TeXGyreSchola" w:hAnsi="TeXGyreSchola"/>
          <w:b w:val="false"/>
          <w:b w:val="false"/>
          <w:bCs w:val="false"/>
          <w:sz w:val="24"/>
          <w:szCs w:val="24"/>
          <w:u w:val="none"/>
        </w:rPr>
      </w:pPr>
      <w:r>
        <w:rPr>
          <w:rFonts w:ascii="TeXGyreSchola" w:hAnsi="TeXGyreSchola"/>
          <w:b w:val="false"/>
          <w:bCs w:val="false"/>
          <w:i w:val="false"/>
          <w:iCs w:val="false"/>
          <w:color w:val="000000"/>
          <w:sz w:val="24"/>
          <w:szCs w:val="24"/>
          <w:u w:val="none"/>
          <w:lang w:val="en-CA"/>
        </w:rPr>
        <w:t>The above figure is an example category page. A quick subtopic directory links to internal anchors within the page that send the user past the irrelevant titles to the relevant ones. Note the “Back to Top button for more convenient navigation.</w:t>
      </w:r>
    </w:p>
    <w:p>
      <w:pPr>
        <w:pStyle w:val="Normal"/>
        <w:spacing w:lineRule="atLeast" w:line="255"/>
        <w:rPr>
          <w:rFonts w:ascii="TeXGyreSchola" w:hAnsi="TeXGyreSchola"/>
          <w:b w:val="false"/>
          <w:b w:val="false"/>
          <w:bCs w:val="false"/>
          <w:sz w:val="24"/>
          <w:szCs w:val="24"/>
          <w:u w:val="none"/>
        </w:rPr>
      </w:pPr>
      <w:r>
        <w:rPr>
          <w:rFonts w:ascii="TeXGyreSchola" w:hAnsi="TeXGyreSchola"/>
          <w:b w:val="false"/>
          <w:bCs w:val="false"/>
          <w:i w:val="false"/>
          <w:iCs w:val="false"/>
          <w:color w:val="000000"/>
          <w:sz w:val="24"/>
          <w:szCs w:val="24"/>
          <w:u w:val="none"/>
          <w:lang w:val="en-CA"/>
        </w:rPr>
        <w:t>One advantage of selling to computer proffessionals is that we can expect them to be web-browsing power users. They are likely to use advanced browser search tools, for example th</w:t>
      </w:r>
      <w:r>
        <w:rPr>
          <w:rFonts w:ascii="Courier" w:hAnsi="Courier"/>
          <w:b w:val="false"/>
          <w:bCs w:val="false"/>
          <w:i/>
          <w:iCs/>
          <w:color w:val="000000"/>
          <w:sz w:val="24"/>
          <w:szCs w:val="24"/>
          <w:u w:val="none"/>
          <w:lang w:val="en-CA"/>
        </w:rPr>
        <w:t xml:space="preserve">e “swiper” </w:t>
      </w:r>
      <w:r>
        <w:rPr>
          <w:rFonts w:ascii="TeXGyreSchola" w:hAnsi="TeXGyreSchola"/>
          <w:b w:val="false"/>
          <w:bCs w:val="false"/>
          <w:i w:val="false"/>
          <w:iCs w:val="false"/>
          <w:color w:val="000000"/>
          <w:sz w:val="24"/>
          <w:szCs w:val="24"/>
          <w:u w:val="none"/>
          <w:lang w:val="en-CA"/>
        </w:rPr>
        <w:t xml:space="preserve">package in the Common Lisp based </w:t>
      </w:r>
      <w:r>
        <w:rPr>
          <w:rFonts w:ascii="Courier" w:hAnsi="Courier"/>
          <w:b w:val="false"/>
          <w:bCs w:val="false"/>
          <w:i w:val="false"/>
          <w:iCs w:val="false"/>
          <w:color w:val="000000"/>
          <w:sz w:val="24"/>
          <w:szCs w:val="24"/>
          <w:u w:val="none"/>
          <w:lang w:val="en-CA"/>
        </w:rPr>
        <w:t xml:space="preserve">nyxt </w:t>
      </w:r>
      <w:r>
        <w:rPr>
          <w:rFonts w:ascii="TeXGyreSchola" w:hAnsi="TeXGyreSchola"/>
          <w:b w:val="false"/>
          <w:bCs w:val="false"/>
          <w:i w:val="false"/>
          <w:iCs w:val="false"/>
          <w:color w:val="000000"/>
          <w:sz w:val="24"/>
          <w:szCs w:val="24"/>
          <w:u w:val="none"/>
          <w:lang w:val="en-CA"/>
        </w:rPr>
        <w:t>browser.</w:t>
      </w:r>
    </w:p>
    <w:p>
      <w:pPr>
        <w:pStyle w:val="Normal"/>
        <w:spacing w:lineRule="atLeast" w:line="255"/>
        <w:rPr>
          <w:i w:val="false"/>
          <w:i w:val="false"/>
          <w:iCs w:val="false"/>
          <w:color w:val="000000"/>
          <w:lang w:val="en-CA"/>
        </w:rPr>
      </w:pPr>
      <w:r>
        <w:rPr>
          <w:rFonts w:ascii="TeXGyreSchola" w:hAnsi="TeXGyreSchola"/>
          <w:b w:val="false"/>
          <w:bCs w:val="false"/>
          <w:sz w:val="24"/>
          <w:szCs w:val="24"/>
          <w:u w:val="none"/>
        </w:rPr>
      </w:r>
    </w:p>
    <w:p>
      <w:pPr>
        <w:pStyle w:val="ListParagraph"/>
        <w:spacing w:lineRule="atLeast" w:line="255"/>
        <w:ind w:hanging="0"/>
        <w:rPr>
          <w:color w:val="000000"/>
          <w:sz w:val="24"/>
          <w:szCs w:val="24"/>
          <w:lang w:val="en-CA"/>
        </w:rPr>
      </w:pPr>
      <w:r>
        <w:rPr>
          <w:rFonts w:ascii="TeXGyreSchola" w:hAnsi="TeXGyreSchola"/>
        </w:rPr>
      </w:r>
    </w:p>
    <w:p>
      <w:pPr>
        <w:pStyle w:val="ListParagraph"/>
        <w:spacing w:lineRule="atLeast" w:line="255"/>
        <w:ind w:hanging="0"/>
        <w:rPr>
          <w:color w:val="000000"/>
          <w:sz w:val="24"/>
          <w:szCs w:val="24"/>
          <w:lang w:val="en-CA"/>
        </w:rPr>
      </w:pPr>
      <w:r>
        <w:rPr>
          <w:rFonts w:ascii="TeXGyreSchola" w:hAnsi="TeXGyreSchola"/>
        </w:rPr>
      </w:r>
    </w:p>
    <w:p>
      <w:pPr>
        <w:pStyle w:val="ListParagraph"/>
        <w:spacing w:lineRule="atLeast" w:line="255"/>
        <w:ind w:hanging="0"/>
        <w:rPr>
          <w:color w:val="000000"/>
          <w:sz w:val="24"/>
          <w:szCs w:val="24"/>
          <w:lang w:val="en-CA"/>
        </w:rPr>
      </w:pPr>
      <w:r>
        <w:rPr>
          <w:rFonts w:ascii="TeXGyreSchola" w:hAnsi="TeXGyreSchola"/>
        </w:rPr>
      </w:r>
    </w:p>
    <w:p>
      <w:pPr>
        <w:pStyle w:val="Normal"/>
        <w:spacing w:lineRule="atLeast" w:line="255"/>
        <w:rPr>
          <w:rFonts w:ascii="TeXGyreSchola" w:hAnsi="TeXGyreSchola"/>
        </w:rPr>
      </w:pPr>
      <w:r>
        <w:rPr>
          <w:rFonts w:ascii="TeXGyreSchola" w:hAnsi="TeXGyreSchola"/>
          <w:color w:val="000000"/>
          <w:sz w:val="36"/>
          <w:szCs w:val="36"/>
          <w:u w:val="single"/>
          <w:lang w:val="en-CA"/>
        </w:rPr>
        <w:t>Project Experience</w:t>
      </w:r>
    </w:p>
    <w:p>
      <w:pPr>
        <w:pStyle w:val="Normal"/>
        <w:spacing w:lineRule="atLeast" w:line="255"/>
        <w:rPr>
          <w:rFonts w:ascii="TeXGyreSchola" w:hAnsi="TeXGyreSchola"/>
          <w:b w:val="false"/>
          <w:b w:val="false"/>
          <w:bCs w:val="false"/>
          <w:sz w:val="24"/>
          <w:szCs w:val="24"/>
          <w:u w:val="none"/>
        </w:rPr>
      </w:pPr>
      <w:r>
        <w:rPr>
          <w:rFonts w:ascii="TeXGyreSchola" w:hAnsi="TeXGyreSchola"/>
          <w:b w:val="false"/>
          <w:bCs w:val="false"/>
          <w:color w:val="000000"/>
          <w:sz w:val="24"/>
          <w:szCs w:val="24"/>
          <w:u w:val="none"/>
          <w:lang w:val="en-CA"/>
        </w:rPr>
        <w:t>A general overview of the project’s progression can be determined by the commit frequency of our project’s github page:</w:t>
      </w:r>
    </w:p>
    <w:p>
      <w:pPr>
        <w:pStyle w:val="Normal"/>
        <w:numPr>
          <w:ilvl w:val="0"/>
          <w:numId w:val="5"/>
        </w:numPr>
        <w:spacing w:lineRule="atLeast" w:line="255"/>
        <w:rPr>
          <w:rFonts w:ascii="TeXGyreSchola" w:hAnsi="TeXGyreSchola"/>
          <w:b w:val="false"/>
          <w:b w:val="false"/>
          <w:bCs w:val="false"/>
          <w:sz w:val="24"/>
          <w:szCs w:val="24"/>
          <w:u w:val="none"/>
        </w:rPr>
      </w:pPr>
      <w:r>
        <w:rPr>
          <w:rFonts w:ascii="TeXGyreSchola" w:hAnsi="TeXGyreSchola"/>
          <w:b w:val="false"/>
          <w:bCs w:val="false"/>
          <w:color w:val="000000"/>
          <w:sz w:val="24"/>
          <w:szCs w:val="24"/>
          <w:u w:val="none"/>
          <w:lang w:val="en-CA"/>
        </w:rPr>
        <w:t>Week of May 22 – 12 commits</w:t>
      </w:r>
    </w:p>
    <w:p>
      <w:pPr>
        <w:pStyle w:val="Normal"/>
        <w:numPr>
          <w:ilvl w:val="0"/>
          <w:numId w:val="5"/>
        </w:numPr>
        <w:spacing w:lineRule="atLeast" w:line="255"/>
        <w:rPr>
          <w:rFonts w:ascii="TeXGyreSchola" w:hAnsi="TeXGyreSchola"/>
          <w:b w:val="false"/>
          <w:b w:val="false"/>
          <w:bCs w:val="false"/>
          <w:sz w:val="24"/>
          <w:szCs w:val="24"/>
          <w:u w:val="none"/>
        </w:rPr>
      </w:pPr>
      <w:r>
        <w:rPr>
          <w:rFonts w:ascii="TeXGyreSchola" w:hAnsi="TeXGyreSchola"/>
          <w:b w:val="false"/>
          <w:bCs w:val="false"/>
          <w:color w:val="000000"/>
          <w:sz w:val="24"/>
          <w:szCs w:val="24"/>
          <w:u w:val="none"/>
          <w:lang w:val="en-CA"/>
        </w:rPr>
        <w:t>Week of June 2 – 2 commits</w:t>
      </w:r>
    </w:p>
    <w:p>
      <w:pPr>
        <w:pStyle w:val="Normal"/>
        <w:numPr>
          <w:ilvl w:val="0"/>
          <w:numId w:val="5"/>
        </w:numPr>
        <w:spacing w:lineRule="atLeast" w:line="255"/>
        <w:rPr>
          <w:rFonts w:ascii="TeXGyreSchola" w:hAnsi="TeXGyreSchola"/>
          <w:b w:val="false"/>
          <w:b w:val="false"/>
          <w:bCs w:val="false"/>
          <w:sz w:val="24"/>
          <w:szCs w:val="24"/>
          <w:u w:val="none"/>
        </w:rPr>
      </w:pPr>
      <w:r>
        <w:rPr>
          <w:rFonts w:ascii="TeXGyreSchola" w:hAnsi="TeXGyreSchola"/>
          <w:b w:val="false"/>
          <w:bCs w:val="false"/>
          <w:color w:val="000000"/>
          <w:sz w:val="24"/>
          <w:szCs w:val="24"/>
          <w:u w:val="none"/>
          <w:lang w:val="en-CA"/>
        </w:rPr>
        <w:t>Week of June 12 – 4 commits</w:t>
      </w:r>
    </w:p>
    <w:p>
      <w:pPr>
        <w:pStyle w:val="Normal"/>
        <w:numPr>
          <w:ilvl w:val="0"/>
          <w:numId w:val="5"/>
        </w:numPr>
        <w:spacing w:lineRule="atLeast" w:line="255"/>
        <w:rPr>
          <w:rFonts w:ascii="TeXGyreSchola" w:hAnsi="TeXGyreSchola"/>
          <w:b w:val="false"/>
          <w:b w:val="false"/>
          <w:bCs w:val="false"/>
          <w:sz w:val="24"/>
          <w:szCs w:val="24"/>
          <w:u w:val="none"/>
        </w:rPr>
      </w:pPr>
      <w:r>
        <w:rPr>
          <w:rFonts w:ascii="TeXGyreSchola" w:hAnsi="TeXGyreSchola"/>
          <w:b w:val="false"/>
          <w:bCs w:val="false"/>
          <w:color w:val="000000"/>
          <w:sz w:val="24"/>
          <w:szCs w:val="24"/>
          <w:u w:val="none"/>
          <w:lang w:val="en-CA"/>
        </w:rPr>
        <w:t>Week of June 19 – 17 commits</w:t>
      </w:r>
    </w:p>
    <w:p>
      <w:pPr>
        <w:pStyle w:val="Normal"/>
        <w:numPr>
          <w:ilvl w:val="0"/>
          <w:numId w:val="5"/>
        </w:numPr>
        <w:spacing w:lineRule="atLeast" w:line="255"/>
        <w:rPr>
          <w:rFonts w:ascii="TeXGyreSchola" w:hAnsi="TeXGyreSchola"/>
          <w:b w:val="false"/>
          <w:b w:val="false"/>
          <w:bCs w:val="false"/>
          <w:sz w:val="24"/>
          <w:szCs w:val="24"/>
          <w:u w:val="none"/>
        </w:rPr>
      </w:pPr>
      <w:r>
        <w:rPr>
          <w:rFonts w:ascii="TeXGyreSchola" w:hAnsi="TeXGyreSchola"/>
          <w:b w:val="false"/>
          <w:bCs w:val="false"/>
          <w:color w:val="000000"/>
          <w:sz w:val="24"/>
          <w:szCs w:val="24"/>
          <w:u w:val="none"/>
          <w:lang w:val="en-CA"/>
        </w:rPr>
        <w:t>Week of June 26 – 2 commits</w:t>
      </w:r>
    </w:p>
    <w:p>
      <w:pPr>
        <w:pStyle w:val="Normal"/>
        <w:widowControl/>
        <w:numPr>
          <w:ilvl w:val="0"/>
          <w:numId w:val="0"/>
        </w:numPr>
        <w:bidi w:val="0"/>
        <w:spacing w:lineRule="atLeast" w:line="255" w:before="0" w:after="200"/>
        <w:ind w:left="0" w:right="0" w:hanging="0"/>
        <w:jc w:val="left"/>
        <w:rPr>
          <w:rFonts w:ascii="TeXGyreSchola" w:hAnsi="TeXGyreSchola"/>
          <w:b w:val="false"/>
          <w:b w:val="false"/>
          <w:bCs w:val="false"/>
          <w:sz w:val="24"/>
          <w:szCs w:val="24"/>
          <w:u w:val="none"/>
        </w:rPr>
      </w:pPr>
      <w:r>
        <w:rPr>
          <w:rFonts w:ascii="TeXGyreSchola" w:hAnsi="TeXGyreSchola"/>
          <w:b w:val="false"/>
          <w:bCs w:val="false"/>
          <w:color w:val="000000"/>
          <w:sz w:val="24"/>
          <w:szCs w:val="24"/>
          <w:u w:val="none"/>
          <w:lang w:val="en-CA"/>
        </w:rPr>
        <w:t>The first phase of the project was planning. Based on the five step plan in the textbook, we discussed the plans for the website, sought to understand the business and the business’ position in the market, and basic layout design ideas. This is where most of the site map and directory structure of the website came to be.</w:t>
      </w:r>
    </w:p>
    <w:p>
      <w:pPr>
        <w:pStyle w:val="Normal"/>
        <w:widowControl/>
        <w:numPr>
          <w:ilvl w:val="0"/>
          <w:numId w:val="0"/>
        </w:numPr>
        <w:bidi w:val="0"/>
        <w:spacing w:lineRule="atLeast" w:line="255" w:before="0" w:after="200"/>
        <w:ind w:left="0" w:right="0" w:hanging="0"/>
        <w:jc w:val="left"/>
        <w:rPr/>
      </w:pPr>
      <w:r>
        <w:rPr>
          <w:rFonts w:ascii="TeXGyreSchola" w:hAnsi="TeXGyreSchola"/>
          <w:b w:val="false"/>
          <w:bCs w:val="false"/>
          <w:color w:val="000000"/>
          <w:sz w:val="24"/>
          <w:szCs w:val="24"/>
          <w:u w:val="none"/>
          <w:lang w:val="en-CA"/>
        </w:rPr>
        <w:t xml:space="preserve">The next phase was beginning to more specifically plan the website layout and begin writing it. This corresponded to covering Chapters 5 and 6 in class, that is to say beginning to learn about implementing site layouts through CSS </w:t>
      </w:r>
      <w:r>
        <w:rPr>
          <w:rFonts w:ascii="Courier" w:hAnsi="Courier"/>
          <w:b w:val="false"/>
          <w:bCs w:val="false"/>
          <w:color w:val="000000"/>
          <w:sz w:val="24"/>
          <w:szCs w:val="24"/>
          <w:u w:val="none"/>
          <w:lang w:val="en-CA"/>
        </w:rPr>
        <w:t xml:space="preserve">floats </w:t>
      </w:r>
      <w:r>
        <w:rPr>
          <w:rFonts w:ascii="TeXGyreSchola" w:hAnsi="TeXGyreSchola"/>
          <w:b w:val="false"/>
          <w:bCs w:val="false"/>
          <w:color w:val="000000"/>
          <w:sz w:val="24"/>
          <w:szCs w:val="24"/>
          <w:u w:val="none"/>
          <w:lang w:val="en-CA"/>
        </w:rPr>
        <w:t>and</w:t>
      </w:r>
      <w:r>
        <w:rPr>
          <w:rFonts w:ascii="Courier" w:hAnsi="Courier"/>
          <w:b w:val="false"/>
          <w:bCs w:val="false"/>
          <w:color w:val="000000"/>
          <w:sz w:val="24"/>
          <w:szCs w:val="24"/>
          <w:u w:val="none"/>
          <w:lang w:val="en-CA"/>
        </w:rPr>
        <w:t xml:space="preserve"> position</w:t>
      </w:r>
      <w:r>
        <w:rPr>
          <w:rFonts w:ascii="TeXGyreSchola" w:hAnsi="TeXGyreSchola"/>
          <w:b w:val="false"/>
          <w:bCs w:val="false"/>
          <w:color w:val="000000"/>
          <w:sz w:val="24"/>
          <w:szCs w:val="24"/>
          <w:u w:val="none"/>
          <w:lang w:val="en-CA"/>
        </w:rPr>
        <w:t xml:space="preserve">ing. Supplementing the lectures, we looked at </w:t>
      </w:r>
      <w:r>
        <w:rPr>
          <w:rFonts w:ascii="TeXGyreSchola" w:hAnsi="TeXGyreSchola"/>
          <w:b w:val="false"/>
          <w:bCs w:val="false"/>
          <w:i/>
          <w:iCs/>
          <w:color w:val="000000"/>
          <w:sz w:val="24"/>
          <w:szCs w:val="24"/>
          <w:u w:val="none"/>
          <w:lang w:val="en-CA"/>
        </w:rPr>
        <w:t>L</w:t>
      </w:r>
      <w:r>
        <w:rPr>
          <w:rFonts w:ascii="TeXGyreSchola" w:hAnsi="TeXGyreSchola"/>
          <w:i/>
          <w:iCs/>
          <w:color w:val="000000"/>
          <w:sz w:val="24"/>
          <w:szCs w:val="24"/>
          <w:lang w:val="en-CA"/>
        </w:rPr>
        <w:t xml:space="preserve">earning Web Design: A Beginner's Guide to HTML, CSS, JavaScript, and Web Graphics </w:t>
      </w:r>
      <w:r>
        <w:rPr>
          <w:rFonts w:ascii="TeXGyreSchola" w:hAnsi="TeXGyreSchola"/>
          <w:i w:val="false"/>
          <w:iCs w:val="false"/>
          <w:color w:val="000000"/>
          <w:sz w:val="24"/>
          <w:szCs w:val="24"/>
          <w:lang w:val="en-CA"/>
        </w:rPr>
        <w:t xml:space="preserve">by Jessica Niederst Robbins and </w:t>
      </w:r>
      <w:r>
        <w:rPr>
          <w:rFonts w:ascii="TeXGyreSchola" w:hAnsi="TeXGyreSchola"/>
          <w:i/>
          <w:iCs/>
          <w:color w:val="000000"/>
          <w:sz w:val="24"/>
          <w:szCs w:val="24"/>
          <w:lang w:val="en-CA"/>
        </w:rPr>
        <w:t>HTML and CSS: Build and Design Websites</w:t>
      </w:r>
      <w:r>
        <w:rPr>
          <w:rFonts w:ascii="TeXGyreSchola" w:hAnsi="TeXGyreSchola"/>
          <w:i w:val="false"/>
          <w:iCs w:val="false"/>
          <w:color w:val="000000"/>
          <w:sz w:val="24"/>
          <w:szCs w:val="24"/>
          <w:lang w:val="en-CA"/>
        </w:rPr>
        <w:t xml:space="preserve"> by John Duckett. The book by Robbins had a particularly helpful chapter that really explained document flow with respect to floating. We were having problems with our </w:t>
      </w:r>
      <w:r>
        <w:rPr>
          <w:rFonts w:ascii="Courier" w:hAnsi="Courier"/>
          <w:i w:val="false"/>
          <w:iCs w:val="false"/>
          <w:color w:val="000000"/>
          <w:sz w:val="24"/>
          <w:szCs w:val="24"/>
          <w:lang w:val="en-CA"/>
        </w:rPr>
        <w:t xml:space="preserve">aside </w:t>
      </w:r>
      <w:r>
        <w:rPr>
          <w:rFonts w:ascii="TeXGyreSchola" w:hAnsi="TeXGyreSchola"/>
          <w:i w:val="false"/>
          <w:iCs w:val="false"/>
          <w:color w:val="000000"/>
          <w:sz w:val="24"/>
          <w:szCs w:val="24"/>
          <w:lang w:val="en-CA"/>
        </w:rPr>
        <w:t>and</w:t>
      </w:r>
      <w:r>
        <w:rPr>
          <w:rFonts w:ascii="Courier" w:hAnsi="Courier"/>
          <w:i w:val="false"/>
          <w:iCs w:val="false"/>
          <w:color w:val="000000"/>
          <w:sz w:val="24"/>
          <w:szCs w:val="24"/>
          <w:lang w:val="en-CA"/>
        </w:rPr>
        <w:t xml:space="preserve"> main</w:t>
      </w:r>
      <w:r>
        <w:rPr>
          <w:rFonts w:ascii="TeXGyreSchola" w:hAnsi="TeXGyreSchola"/>
          <w:i w:val="false"/>
          <w:iCs w:val="false"/>
          <w:color w:val="000000"/>
          <w:sz w:val="24"/>
          <w:szCs w:val="24"/>
          <w:lang w:val="en-CA"/>
        </w:rPr>
        <w:t xml:space="preserve"> divisions interfering with each other. Unfortunately, these books teased Flexbox and Grid, which our original designs might have been better served by. </w:t>
      </w:r>
    </w:p>
    <w:p>
      <w:pPr>
        <w:pStyle w:val="Normal"/>
        <w:widowControl/>
        <w:numPr>
          <w:ilvl w:val="0"/>
          <w:numId w:val="0"/>
        </w:numPr>
        <w:bidi w:val="0"/>
        <w:spacing w:lineRule="atLeast" w:line="255" w:before="0" w:after="200"/>
        <w:ind w:left="0" w:right="0" w:hanging="0"/>
        <w:jc w:val="left"/>
        <w:rPr/>
      </w:pPr>
      <w:r>
        <w:rPr>
          <w:rFonts w:ascii="TeXGyreSchola" w:hAnsi="TeXGyreSchola"/>
          <w:i w:val="false"/>
          <w:iCs w:val="false"/>
          <w:color w:val="000000"/>
          <w:sz w:val="24"/>
          <w:szCs w:val="24"/>
          <w:lang w:val="en-CA"/>
        </w:rPr>
        <w:t xml:space="preserve">The third phase was to take our researched book lists, and fit them into templated platforms to be inserted into the various product category pages. This was incredibly tedious work once the base product template was created using </w:t>
      </w:r>
      <w:r>
        <w:rPr>
          <w:rFonts w:ascii="Courier" w:hAnsi="Courier"/>
          <w:i w:val="false"/>
          <w:iCs w:val="false"/>
          <w:color w:val="000000"/>
          <w:sz w:val="24"/>
          <w:szCs w:val="24"/>
          <w:lang w:val="en-CA"/>
        </w:rPr>
        <w:t>table</w:t>
      </w:r>
      <w:r>
        <w:rPr>
          <w:rFonts w:ascii="TeXGyreSchola" w:hAnsi="TeXGyreSchola"/>
          <w:i w:val="false"/>
          <w:iCs w:val="false"/>
          <w:color w:val="000000"/>
          <w:sz w:val="24"/>
          <w:szCs w:val="24"/>
          <w:lang w:val="en-CA"/>
        </w:rPr>
        <w:t xml:space="preserve"> structures. Another bit of taedium was resizing images and placing them into the proper directories while making sure all titles matched. After some changes due to both content research and a lack of time, some pages had to be cancelled or reworked. This meant that the links to these pages had to be changed in </w:t>
      </w:r>
      <w:r>
        <w:rPr>
          <w:rFonts w:ascii="TeXGyreSchola" w:hAnsi="TeXGyreSchola"/>
          <w:b/>
          <w:bCs/>
          <w:i w:val="false"/>
          <w:iCs w:val="false"/>
          <w:color w:val="000000"/>
          <w:sz w:val="24"/>
          <w:szCs w:val="24"/>
          <w:lang w:val="en-CA"/>
        </w:rPr>
        <w:t>every</w:t>
      </w:r>
      <w:r>
        <w:rPr>
          <w:rFonts w:ascii="TeXGyreSchola" w:hAnsi="TeXGyreSchola"/>
          <w:b w:val="false"/>
          <w:bCs w:val="false"/>
          <w:i w:val="false"/>
          <w:iCs w:val="false"/>
          <w:color w:val="000000"/>
          <w:sz w:val="24"/>
          <w:szCs w:val="24"/>
          <w:lang w:val="en-CA"/>
        </w:rPr>
        <w:t xml:space="preserve"> document we had written this far. We will further comment on this in the conclusion.</w:t>
      </w:r>
    </w:p>
    <w:p>
      <w:pPr>
        <w:pStyle w:val="Normal"/>
        <w:widowControl/>
        <w:numPr>
          <w:ilvl w:val="0"/>
          <w:numId w:val="0"/>
        </w:numPr>
        <w:bidi w:val="0"/>
        <w:spacing w:lineRule="atLeast" w:line="255" w:before="0" w:after="200"/>
        <w:ind w:left="0" w:right="0" w:hanging="0"/>
        <w:jc w:val="left"/>
        <w:rPr/>
      </w:pPr>
      <w:r>
        <w:rPr>
          <w:rFonts w:ascii="TeXGyreSchola" w:hAnsi="TeXGyreSchola"/>
          <w:b w:val="false"/>
          <w:bCs w:val="false"/>
          <w:i w:val="false"/>
          <w:iCs w:val="false"/>
          <w:color w:val="000000"/>
          <w:sz w:val="24"/>
          <w:szCs w:val="24"/>
          <w:lang w:val="en-CA"/>
        </w:rPr>
        <w:t>The final stage was cleaning up the pages, writing up the report and preparing for submission.</w:t>
      </w:r>
    </w:p>
    <w:p>
      <w:pPr>
        <w:pStyle w:val="Normal"/>
        <w:widowControl/>
        <w:bidi w:val="0"/>
        <w:spacing w:lineRule="atLeast" w:line="255" w:before="0" w:after="200"/>
        <w:ind w:left="0" w:right="0" w:hanging="0"/>
        <w:jc w:val="left"/>
        <w:rPr>
          <w:rFonts w:ascii="TeXGyreSchola" w:hAnsi="TeXGyreSchola"/>
        </w:rPr>
      </w:pPr>
      <w:r>
        <w:rPr>
          <w:rFonts w:ascii="TeXGyreSchola" w:hAnsi="TeXGyreSchola"/>
          <w:color w:val="000000"/>
          <w:sz w:val="24"/>
          <w:szCs w:val="24"/>
          <w:lang w:val="en-CA"/>
        </w:rPr>
        <w:t xml:space="preserve">The most clever feature of the website is the Request-a-Title feature. Looking at other websites that sell books or products in general, most of the design flows from two sources. Firstly, graphic design: catchy graphics and animations, large, sprawling displays of products, models posing and so on. Secondly, various scripting: advanced searches, endlessly scrolling bars of products, generated recommendations, the list goes on. These are outside the scope of the course and our abilities. In order to emulate these features, and provide a more engaging website, we </w:t>
      </w:r>
      <w:r>
        <w:rPr>
          <w:rFonts w:ascii="TeXGyreSchola" w:hAnsi="TeXGyreSchola"/>
          <w:color w:val="000000"/>
          <w:sz w:val="24"/>
          <w:szCs w:val="24"/>
          <w:lang w:val="en-CA"/>
        </w:rPr>
        <w:t>strung together</w:t>
      </w:r>
      <w:r>
        <w:rPr>
          <w:rFonts w:ascii="TeXGyreSchola" w:hAnsi="TeXGyreSchola"/>
          <w:color w:val="000000"/>
          <w:sz w:val="24"/>
          <w:szCs w:val="24"/>
          <w:lang w:val="en-CA"/>
        </w:rPr>
        <w:t xml:space="preserve"> simple HTML </w:t>
      </w:r>
      <w:r>
        <w:rPr>
          <w:rFonts w:ascii="Courier" w:hAnsi="Courier"/>
          <w:color w:val="000000"/>
          <w:sz w:val="24"/>
          <w:szCs w:val="24"/>
          <w:lang w:val="en-CA"/>
        </w:rPr>
        <w:t>form</w:t>
      </w:r>
      <w:r>
        <w:rPr>
          <w:rFonts w:ascii="TeXGyreSchola" w:hAnsi="TeXGyreSchola"/>
          <w:color w:val="000000"/>
          <w:sz w:val="24"/>
          <w:szCs w:val="24"/>
          <w:lang w:val="en-CA"/>
        </w:rPr>
        <w:t xml:space="preserve"> elements in a way to create a more interactive and dialogue based system, where the user is inputting their desires in almost conversational or interview way. This simple trick using mundane tools punches above its weight.</w:t>
      </w:r>
    </w:p>
    <w:p>
      <w:pPr>
        <w:pStyle w:val="Normal"/>
        <w:widowControl/>
        <w:bidi w:val="0"/>
        <w:spacing w:lineRule="atLeast" w:line="255" w:before="0" w:after="200"/>
        <w:ind w:left="0" w:right="0" w:hanging="0"/>
        <w:jc w:val="left"/>
        <w:rPr>
          <w:rFonts w:ascii="TeXGyreSchola" w:hAnsi="TeXGyreSchola"/>
        </w:rPr>
      </w:pPr>
      <w:r>
        <w:rPr>
          <w:rFonts w:ascii="TeXGyreSchola" w:hAnsi="TeXGyreSchola"/>
          <w:color w:val="000000"/>
          <w:sz w:val="24"/>
          <w:szCs w:val="24"/>
          <w:lang w:val="en-CA"/>
        </w:rPr>
        <w:t xml:space="preserve">A </w:t>
      </w:r>
      <w:r>
        <w:rPr>
          <w:rFonts w:ascii="TeXGyreSchola" w:hAnsi="TeXGyreSchola"/>
          <w:color w:val="000000"/>
          <w:sz w:val="24"/>
          <w:szCs w:val="24"/>
          <w:lang w:val="en-CA"/>
        </w:rPr>
        <w:t xml:space="preserve">major struggle we had during the project, and the one thing we would need to improve the most is the selection of books. Despite talking about the need for advanced or rare books, many of our books are in fact beginner books. However, we ourselves are beginners, and do not have intimate knowledge with IT. Many of the text descriptions we saw might as well be in Greek. While I’m sure we will shortly encounter </w:t>
      </w:r>
      <w:r>
        <w:rPr>
          <w:rFonts w:ascii="TeXGyreSchola" w:hAnsi="TeXGyreSchola"/>
          <w:i/>
          <w:iCs/>
          <w:color w:val="000000"/>
          <w:sz w:val="24"/>
          <w:szCs w:val="24"/>
          <w:lang w:val="en-CA"/>
        </w:rPr>
        <w:t>LALR parser grammers in Backus-Naur Form</w:t>
      </w:r>
      <w:r>
        <w:rPr>
          <w:rFonts w:ascii="TeXGyreSchola" w:hAnsi="TeXGyreSchola"/>
          <w:i w:val="false"/>
          <w:iCs w:val="false"/>
          <w:color w:val="000000"/>
          <w:sz w:val="24"/>
          <w:szCs w:val="24"/>
          <w:lang w:val="en-CA"/>
        </w:rPr>
        <w:t xml:space="preserve">, we couldn’t confidently display such information on our website. At the end of the day, to hold a meta-perspective, the book entries are really glorified </w:t>
      </w:r>
      <w:r>
        <w:rPr>
          <w:rFonts w:ascii="TeXGyreSchola" w:hAnsi="TeXGyreSchola"/>
          <w:i/>
          <w:iCs/>
          <w:color w:val="000000"/>
          <w:sz w:val="24"/>
          <w:szCs w:val="24"/>
          <w:lang w:val="en-CA"/>
        </w:rPr>
        <w:t>lorem ipsum</w:t>
      </w:r>
      <w:r>
        <w:rPr>
          <w:rFonts w:ascii="TeXGyreSchola" w:hAnsi="TeXGyreSchola"/>
          <w:i w:val="false"/>
          <w:iCs w:val="false"/>
          <w:color w:val="000000"/>
          <w:sz w:val="24"/>
          <w:szCs w:val="24"/>
          <w:lang w:val="en-CA"/>
        </w:rPr>
        <w:t>s and demonstrations of our knowledge of HTML and CSS instead of deep marketing data.</w:t>
      </w:r>
    </w:p>
    <w:p>
      <w:pPr>
        <w:pStyle w:val="Normal"/>
        <w:spacing w:lineRule="atLeast" w:line="255"/>
        <w:rPr>
          <w:rFonts w:ascii="TeXGyreSchola" w:hAnsi="TeXGyreSchola"/>
        </w:rPr>
      </w:pPr>
      <w:r>
        <w:rPr>
          <w:rFonts w:ascii="TeXGyreSchola" w:hAnsi="TeXGyreSchola"/>
          <w:color w:val="000000"/>
          <w:sz w:val="36"/>
          <w:szCs w:val="36"/>
          <w:u w:val="single"/>
          <w:lang w:val="en-CA"/>
        </w:rPr>
        <w:t>Conclusion</w:t>
      </w:r>
    </w:p>
    <w:p>
      <w:pPr>
        <w:pStyle w:val="ListParagraph"/>
        <w:widowControl/>
        <w:numPr>
          <w:ilvl w:val="0"/>
          <w:numId w:val="0"/>
        </w:numPr>
        <w:tabs>
          <w:tab w:val="left" w:pos="720" w:leader="none"/>
        </w:tabs>
        <w:bidi w:val="0"/>
        <w:spacing w:lineRule="atLeast" w:line="255" w:before="0" w:after="200"/>
        <w:ind w:left="0" w:right="0" w:hanging="0"/>
        <w:contextualSpacing/>
        <w:jc w:val="left"/>
        <w:rPr>
          <w:rFonts w:ascii="TeXGyreSchola" w:hAnsi="TeXGyreSchola"/>
        </w:rPr>
      </w:pPr>
      <w:r>
        <w:rPr>
          <w:rFonts w:ascii="TeXGyreSchola" w:hAnsi="TeXGyreSchola"/>
          <w:color w:val="000000"/>
          <w:sz w:val="24"/>
          <w:szCs w:val="24"/>
          <w:lang w:val="en-CA"/>
        </w:rPr>
        <w:t xml:space="preserve">Many valuable and unexpected insights were gained in the creation of this project. I believe none of us will look at a website the same way again. Some of us have gotten in the habit of </w:t>
      </w:r>
      <w:r>
        <w:rPr>
          <w:rFonts w:ascii="TeXGyreSchola" w:hAnsi="TeXGyreSchola"/>
          <w:i/>
          <w:iCs/>
          <w:color w:val="000000"/>
          <w:sz w:val="24"/>
          <w:szCs w:val="24"/>
          <w:lang w:val="en-CA"/>
        </w:rPr>
        <w:t>inspect element-</w:t>
      </w:r>
      <w:r>
        <w:rPr>
          <w:rFonts w:ascii="TeXGyreSchola" w:hAnsi="TeXGyreSchola"/>
          <w:i w:val="false"/>
          <w:iCs w:val="false"/>
          <w:color w:val="000000"/>
          <w:sz w:val="24"/>
          <w:szCs w:val="24"/>
          <w:lang w:val="en-CA"/>
        </w:rPr>
        <w:t>ing</w:t>
      </w:r>
      <w:r>
        <w:rPr>
          <w:rFonts w:ascii="TeXGyreSchola" w:hAnsi="TeXGyreSchola"/>
          <w:i/>
          <w:iCs/>
          <w:color w:val="000000"/>
          <w:sz w:val="24"/>
          <w:szCs w:val="24"/>
          <w:lang w:val="en-CA"/>
        </w:rPr>
        <w:t xml:space="preserve"> or View Page Source-</w:t>
      </w:r>
      <w:r>
        <w:rPr>
          <w:rFonts w:ascii="TeXGyreSchola" w:hAnsi="TeXGyreSchola"/>
          <w:i w:val="false"/>
          <w:iCs w:val="false"/>
          <w:color w:val="000000"/>
          <w:sz w:val="24"/>
          <w:szCs w:val="24"/>
          <w:lang w:val="en-CA"/>
        </w:rPr>
        <w:t xml:space="preserve">ing interesting web pages we come across. While many of the cool tricks we’ve come across couldn’t make it into our website, the realization that it is infact “that simple” to do very interesting visual effects. One effect we implemented had its genesis in a silly exercise from the Robbins text. The exercise had the student fool around with </w:t>
      </w:r>
      <w:r>
        <w:rPr>
          <w:rFonts w:ascii="Courier" w:hAnsi="Courier"/>
          <w:i w:val="false"/>
          <w:iCs w:val="false"/>
          <w:color w:val="000000"/>
          <w:sz w:val="24"/>
          <w:szCs w:val="24"/>
          <w:lang w:val="en-CA"/>
        </w:rPr>
        <w:t>border-radius</w:t>
      </w:r>
      <w:r>
        <w:rPr>
          <w:rFonts w:ascii="TeXGyreSchola" w:hAnsi="TeXGyreSchola"/>
          <w:i w:val="false"/>
          <w:iCs w:val="false"/>
          <w:color w:val="000000"/>
          <w:sz w:val="24"/>
          <w:szCs w:val="24"/>
          <w:lang w:val="en-CA"/>
        </w:rPr>
        <w:t xml:space="preserve"> values. We thought we could reign in this technique and give our buttons on oblique look by having two different x and y border radii. </w:t>
      </w:r>
    </w:p>
    <w:p>
      <w:pPr>
        <w:pStyle w:val="ListParagraph"/>
        <w:widowControl/>
        <w:tabs>
          <w:tab w:val="left" w:pos="720" w:leader="none"/>
        </w:tabs>
        <w:bidi w:val="0"/>
        <w:spacing w:lineRule="atLeast" w:line="255" w:before="0" w:after="200"/>
        <w:ind w:left="0" w:right="0" w:hanging="0"/>
        <w:contextualSpacing/>
        <w:jc w:val="left"/>
        <w:rPr>
          <w:i w:val="false"/>
          <w:i w:val="false"/>
          <w:iCs w:val="false"/>
          <w:color w:val="000000"/>
          <w:sz w:val="24"/>
          <w:szCs w:val="24"/>
          <w:lang w:val="en-CA"/>
        </w:rPr>
      </w:pPr>
      <w:r>
        <w:rPr>
          <w:rFonts w:ascii="TeXGyreSchola" w:hAnsi="TeXGyreSchola"/>
        </w:rPr>
      </w:r>
    </w:p>
    <w:p>
      <w:pPr>
        <w:pStyle w:val="ListParagraph"/>
        <w:widowControl/>
        <w:tabs>
          <w:tab w:val="left" w:pos="720" w:leader="none"/>
        </w:tabs>
        <w:bidi w:val="0"/>
        <w:spacing w:lineRule="atLeast" w:line="255" w:before="0" w:after="200"/>
        <w:ind w:left="0" w:right="0" w:hanging="0"/>
        <w:contextualSpacing/>
        <w:jc w:val="left"/>
        <w:rPr>
          <w:rFonts w:ascii="TeXGyreSchola" w:hAnsi="TeXGyreSchola"/>
        </w:rPr>
      </w:pPr>
      <w:r>
        <w:rPr>
          <w:rFonts w:ascii="TeXGyreSchola" w:hAnsi="TeXGyreSchola"/>
          <w:i w:val="false"/>
          <w:iCs w:val="false"/>
          <w:color w:val="000000"/>
          <w:sz w:val="24"/>
          <w:szCs w:val="24"/>
          <w:lang w:val="en-CA"/>
        </w:rPr>
        <w:t xml:space="preserve">As Computer Science students, we’d like to approach some of the difficulties we more programmatically. One major source of annoyance was managing differences in templates across different pages in different states of completion. We used </w:t>
      </w:r>
      <w:r>
        <w:rPr>
          <w:rFonts w:ascii="Courier" w:hAnsi="Courier"/>
          <w:i w:val="false"/>
          <w:iCs w:val="false"/>
          <w:color w:val="000000"/>
          <w:sz w:val="24"/>
          <w:szCs w:val="24"/>
          <w:lang w:val="en-CA"/>
        </w:rPr>
        <w:t>git</w:t>
      </w:r>
      <w:r>
        <w:rPr>
          <w:rFonts w:ascii="TeXGyreSchola" w:hAnsi="TeXGyreSchola"/>
          <w:i w:val="false"/>
          <w:iCs w:val="false"/>
          <w:color w:val="000000"/>
          <w:sz w:val="24"/>
          <w:szCs w:val="24"/>
          <w:lang w:val="en-CA"/>
        </w:rPr>
        <w:t xml:space="preserve"> version control software in a very naive way, merely as a back up and distribution method and did not exploit its more collaboratorial features. Secondly, much of the pages are template-like in structure: all product tables are the same in structure, only the data in them changes. The navigation elements are uniform across all pages. We had some initial ideas on </w:t>
      </w:r>
      <w:r>
        <w:rPr>
          <w:rFonts w:ascii="TeXGyreSchola" w:hAnsi="TeXGyreSchola"/>
          <w:i/>
          <w:iCs/>
          <w:color w:val="000000"/>
          <w:sz w:val="24"/>
          <w:szCs w:val="24"/>
          <w:lang w:val="en-CA"/>
        </w:rPr>
        <w:t>generating</w:t>
      </w:r>
      <w:r>
        <w:rPr>
          <w:rFonts w:ascii="TeXGyreSchola" w:hAnsi="TeXGyreSchola"/>
          <w:i w:val="false"/>
          <w:iCs w:val="false"/>
          <w:color w:val="000000"/>
          <w:sz w:val="24"/>
          <w:szCs w:val="24"/>
          <w:lang w:val="en-CA"/>
        </w:rPr>
        <w:t xml:space="preserve"> this content through knowledge gained in ACS-1904: using JavaDB to store product data, and writing the strings into the file, using integer offsets to position each field. This would have been extremely tedious to write and maintain. We are burning for the know-how on generating HTML pages programatically. We hope such ideas are included in the upcoming Internet Programming Course. </w:t>
      </w:r>
    </w:p>
    <w:p>
      <w:pPr>
        <w:pStyle w:val="ListParagraph"/>
        <w:widowControl/>
        <w:tabs>
          <w:tab w:val="left" w:pos="720" w:leader="none"/>
        </w:tabs>
        <w:bidi w:val="0"/>
        <w:spacing w:lineRule="atLeast" w:line="255" w:before="0" w:after="200"/>
        <w:ind w:left="0" w:right="0" w:hanging="0"/>
        <w:contextualSpacing/>
        <w:jc w:val="left"/>
        <w:rPr>
          <w:i w:val="false"/>
          <w:i w:val="false"/>
          <w:iCs w:val="false"/>
          <w:color w:val="000000"/>
          <w:sz w:val="24"/>
          <w:szCs w:val="24"/>
          <w:lang w:val="en-CA"/>
        </w:rPr>
      </w:pPr>
      <w:r>
        <w:rPr>
          <w:rFonts w:ascii="TeXGyreSchola" w:hAnsi="TeXGyreSchola"/>
        </w:rPr>
      </w:r>
    </w:p>
    <w:p>
      <w:pPr>
        <w:pStyle w:val="ListParagraph"/>
        <w:widowControl/>
        <w:tabs>
          <w:tab w:val="left" w:pos="720" w:leader="none"/>
        </w:tabs>
        <w:bidi w:val="0"/>
        <w:spacing w:lineRule="atLeast" w:line="255" w:before="0" w:after="200"/>
        <w:ind w:left="0" w:right="0" w:hanging="0"/>
        <w:contextualSpacing/>
        <w:jc w:val="left"/>
        <w:rPr>
          <w:rFonts w:ascii="TeXGyreSchola" w:hAnsi="TeXGyreSchola"/>
        </w:rPr>
      </w:pPr>
      <w:r>
        <w:rPr>
          <w:rFonts w:ascii="TeXGyreSchola" w:hAnsi="TeXGyreSchola"/>
          <w:i w:val="false"/>
          <w:iCs w:val="false"/>
          <w:color w:val="000000"/>
          <w:sz w:val="24"/>
          <w:szCs w:val="24"/>
          <w:lang w:val="en-CA"/>
        </w:rPr>
        <w:t>At the end of the semester, we do in fact have a working website for an online IT book store – something we would not have been able to do eight short weeks ago. We would like to close with sincere gratitude to Professor Pak for his instruction and guidance.</w:t>
      </w:r>
    </w:p>
    <w:p>
      <w:pPr>
        <w:pStyle w:val="ListParagraph"/>
        <w:widowControl/>
        <w:tabs>
          <w:tab w:val="left" w:pos="720" w:leader="none"/>
        </w:tabs>
        <w:bidi w:val="0"/>
        <w:spacing w:lineRule="atLeast" w:line="255" w:before="0" w:after="200"/>
        <w:ind w:left="0" w:right="0" w:hanging="0"/>
        <w:contextualSpacing/>
        <w:jc w:val="left"/>
        <w:rPr>
          <w:i w:val="false"/>
          <w:i w:val="false"/>
          <w:iCs w:val="false"/>
          <w:color w:val="000000"/>
          <w:sz w:val="24"/>
          <w:szCs w:val="24"/>
          <w:lang w:val="en-CA"/>
        </w:rPr>
      </w:pPr>
      <w:r>
        <w:rPr>
          <w:rFonts w:ascii="TeXGyreSchola" w:hAnsi="TeXGyreSchola"/>
        </w:rPr>
      </w:r>
    </w:p>
    <w:p>
      <w:pPr>
        <w:pStyle w:val="ListParagraph"/>
        <w:widowControl/>
        <w:tabs>
          <w:tab w:val="left" w:pos="720" w:leader="none"/>
        </w:tabs>
        <w:bidi w:val="0"/>
        <w:spacing w:lineRule="atLeast" w:line="255" w:before="0" w:after="200"/>
        <w:ind w:left="0" w:right="0" w:hanging="0"/>
        <w:contextualSpacing/>
        <w:jc w:val="left"/>
        <w:rPr>
          <w:i w:val="false"/>
          <w:i w:val="false"/>
          <w:iCs w:val="false"/>
          <w:color w:val="000000"/>
          <w:sz w:val="24"/>
          <w:szCs w:val="24"/>
          <w:lang w:val="en-CA"/>
        </w:rPr>
      </w:pPr>
      <w:r>
        <w:rPr>
          <w:rFonts w:ascii="TeXGyreSchola" w:hAnsi="TeXGyreSchola"/>
        </w:rPr>
      </w:r>
    </w:p>
    <w:p>
      <w:pPr>
        <w:pStyle w:val="Normal"/>
        <w:spacing w:lineRule="atLeast" w:line="255"/>
        <w:rPr>
          <w:color w:val="000000"/>
          <w:sz w:val="36"/>
          <w:szCs w:val="36"/>
          <w:u w:val="single"/>
          <w:lang w:val="en-CA"/>
        </w:rPr>
      </w:pPr>
      <w:r>
        <w:rPr>
          <w:rFonts w:ascii="TeXGyreSchola" w:hAnsi="TeXGyreSchola"/>
        </w:rPr>
      </w:r>
    </w:p>
    <w:p>
      <w:pPr>
        <w:pStyle w:val="Normal"/>
        <w:spacing w:lineRule="atLeast" w:line="255"/>
        <w:rPr>
          <w:color w:val="000000"/>
          <w:sz w:val="36"/>
          <w:szCs w:val="36"/>
          <w:u w:val="single"/>
          <w:lang w:val="en-CA"/>
        </w:rPr>
      </w:pPr>
      <w:r>
        <w:rPr>
          <w:rFonts w:ascii="TeXGyreSchola" w:hAnsi="TeXGyreSchola"/>
        </w:rPr>
      </w:r>
    </w:p>
    <w:p>
      <w:pPr>
        <w:pStyle w:val="Normal"/>
        <w:spacing w:lineRule="atLeast" w:line="255"/>
        <w:rPr>
          <w:color w:val="000000"/>
          <w:sz w:val="36"/>
          <w:szCs w:val="36"/>
          <w:u w:val="single"/>
          <w:lang w:val="en-CA"/>
        </w:rPr>
      </w:pPr>
      <w:r>
        <w:rPr>
          <w:rFonts w:ascii="TeXGyreSchola" w:hAnsi="TeXGyreSchola"/>
        </w:rPr>
      </w:r>
    </w:p>
    <w:p>
      <w:pPr>
        <w:pStyle w:val="Normal"/>
        <w:spacing w:lineRule="atLeast" w:line="255"/>
        <w:rPr>
          <w:color w:val="000000"/>
          <w:sz w:val="36"/>
          <w:szCs w:val="36"/>
          <w:u w:val="single"/>
          <w:lang w:val="en-CA"/>
        </w:rPr>
      </w:pPr>
      <w:r>
        <w:rPr>
          <w:rFonts w:ascii="TeXGyreSchola" w:hAnsi="TeXGyreSchola"/>
        </w:rPr>
      </w:r>
    </w:p>
    <w:p>
      <w:pPr>
        <w:pStyle w:val="Normal"/>
        <w:spacing w:lineRule="atLeast" w:line="255"/>
        <w:rPr>
          <w:color w:val="000000"/>
          <w:sz w:val="36"/>
          <w:szCs w:val="36"/>
          <w:u w:val="single"/>
          <w:lang w:val="en-CA"/>
        </w:rPr>
      </w:pPr>
      <w:r>
        <w:rPr>
          <w:rFonts w:ascii="TeXGyreSchola" w:hAnsi="TeXGyreSchola"/>
        </w:rPr>
      </w:r>
    </w:p>
    <w:p>
      <w:pPr>
        <w:pStyle w:val="Normal"/>
        <w:spacing w:lineRule="atLeast" w:line="255"/>
        <w:rPr>
          <w:color w:val="000000"/>
          <w:sz w:val="36"/>
          <w:szCs w:val="36"/>
          <w:u w:val="single"/>
          <w:lang w:val="en-CA"/>
        </w:rPr>
      </w:pPr>
      <w:r>
        <w:rPr>
          <w:rFonts w:ascii="TeXGyreSchola" w:hAnsi="TeXGyreSchola"/>
        </w:rPr>
      </w:r>
    </w:p>
    <w:p>
      <w:pPr>
        <w:pStyle w:val="Normal"/>
        <w:spacing w:lineRule="atLeast" w:line="255"/>
        <w:rPr>
          <w:color w:val="000000"/>
          <w:sz w:val="36"/>
          <w:szCs w:val="36"/>
          <w:u w:val="single"/>
          <w:lang w:val="en-CA"/>
        </w:rPr>
      </w:pPr>
      <w:r>
        <w:rPr>
          <w:rFonts w:ascii="TeXGyreSchola" w:hAnsi="TeXGyreSchola"/>
        </w:rPr>
      </w:r>
    </w:p>
    <w:p>
      <w:pPr>
        <w:pStyle w:val="Normal"/>
        <w:spacing w:lineRule="atLeast" w:line="255"/>
        <w:rPr>
          <w:color w:val="000000"/>
          <w:sz w:val="36"/>
          <w:szCs w:val="36"/>
          <w:u w:val="single"/>
          <w:lang w:val="en-CA"/>
        </w:rPr>
      </w:pPr>
      <w:r>
        <w:rPr>
          <w:rFonts w:ascii="TeXGyreSchola" w:hAnsi="TeXGyreSchola"/>
        </w:rPr>
      </w:r>
    </w:p>
    <w:p>
      <w:pPr>
        <w:pStyle w:val="Normal"/>
        <w:spacing w:lineRule="atLeast" w:line="255"/>
        <w:rPr>
          <w:color w:val="000000"/>
          <w:sz w:val="36"/>
          <w:szCs w:val="36"/>
          <w:u w:val="single"/>
          <w:lang w:val="en-CA"/>
        </w:rPr>
      </w:pPr>
      <w:r>
        <w:rPr>
          <w:rFonts w:ascii="TeXGyreSchola" w:hAnsi="TeXGyreSchola"/>
        </w:rPr>
      </w:r>
    </w:p>
    <w:p>
      <w:pPr>
        <w:pStyle w:val="Normal"/>
        <w:spacing w:lineRule="atLeast" w:line="255"/>
        <w:rPr>
          <w:color w:val="000000"/>
          <w:sz w:val="36"/>
          <w:szCs w:val="36"/>
          <w:u w:val="single"/>
          <w:lang w:val="en-CA"/>
        </w:rPr>
      </w:pPr>
      <w:r>
        <w:rPr>
          <w:rFonts w:ascii="TeXGyreSchola" w:hAnsi="TeXGyreSchola"/>
        </w:rPr>
      </w:r>
    </w:p>
    <w:p>
      <w:pPr>
        <w:pStyle w:val="Normal"/>
        <w:spacing w:lineRule="atLeast" w:line="255"/>
        <w:rPr>
          <w:color w:val="000000"/>
          <w:sz w:val="36"/>
          <w:szCs w:val="36"/>
          <w:u w:val="single"/>
          <w:lang w:val="en-CA"/>
        </w:rPr>
      </w:pPr>
      <w:r>
        <w:rPr>
          <w:rFonts w:ascii="TeXGyreSchola" w:hAnsi="TeXGyreSchola"/>
        </w:rPr>
      </w:r>
    </w:p>
    <w:p>
      <w:pPr>
        <w:pStyle w:val="Normal"/>
        <w:spacing w:lineRule="atLeast" w:line="255"/>
        <w:rPr>
          <w:rFonts w:ascii="TeXGyreSchola" w:hAnsi="TeXGyreSchola"/>
        </w:rPr>
      </w:pPr>
      <w:r>
        <w:rPr>
          <w:rFonts w:ascii="TeXGyreSchola" w:hAnsi="TeXGyreSchola"/>
          <w:color w:val="000000"/>
          <w:sz w:val="36"/>
          <w:szCs w:val="36"/>
          <w:u w:val="single"/>
          <w:lang w:val="en-CA"/>
        </w:rPr>
        <w:t>References</w:t>
      </w:r>
    </w:p>
    <w:p>
      <w:pPr>
        <w:pStyle w:val="ListParagraph"/>
        <w:numPr>
          <w:ilvl w:val="0"/>
          <w:numId w:val="6"/>
        </w:numPr>
        <w:spacing w:lineRule="atLeast" w:line="255"/>
        <w:rPr>
          <w:rFonts w:ascii="TeXGyreSchola" w:hAnsi="TeXGyreSchola"/>
        </w:rPr>
      </w:pPr>
      <w:r>
        <w:rPr>
          <w:rFonts w:ascii="TeXGyreSchola" w:hAnsi="TeXGyreSchola"/>
          <w:color w:val="000000"/>
          <w:sz w:val="24"/>
          <w:szCs w:val="24"/>
          <w:lang w:val="en-CA"/>
        </w:rPr>
        <w:t xml:space="preserve">most product descriptions were inspired from marketing blurbs found on the </w:t>
      </w:r>
      <w:r>
        <w:rPr>
          <w:rFonts w:ascii="Courier" w:hAnsi="Courier"/>
          <w:color w:val="000000"/>
          <w:sz w:val="24"/>
          <w:szCs w:val="24"/>
          <w:lang w:val="en-CA"/>
        </w:rPr>
        <w:t>amazon.ca</w:t>
      </w:r>
      <w:r>
        <w:rPr>
          <w:rFonts w:ascii="TeXGyreSchola" w:hAnsi="TeXGyreSchola"/>
          <w:color w:val="000000"/>
          <w:sz w:val="24"/>
          <w:szCs w:val="24"/>
          <w:lang w:val="en-CA"/>
        </w:rPr>
        <w:t xml:space="preserve"> best sellers in Computers and Technology listings.</w:t>
      </w:r>
    </w:p>
    <w:p>
      <w:pPr>
        <w:pStyle w:val="ListParagraph"/>
        <w:numPr>
          <w:ilvl w:val="0"/>
          <w:numId w:val="6"/>
        </w:numPr>
        <w:spacing w:lineRule="atLeast" w:line="255"/>
        <w:rPr/>
      </w:pPr>
      <w:r>
        <w:rPr>
          <w:rFonts w:ascii="TeXGyreSchola" w:hAnsi="TeXGyreSchola"/>
          <w:color w:val="000000"/>
          <w:sz w:val="24"/>
          <w:szCs w:val="24"/>
          <w:lang w:val="en-CA"/>
        </w:rPr>
        <w:t>Many of the classic texts were found in “</w:t>
      </w:r>
      <w:r>
        <w:rPr>
          <w:rFonts w:ascii="TeXGyreSchola" w:hAnsi="TeXGyreSchola"/>
          <w:color w:val="000000"/>
          <w:sz w:val="24"/>
          <w:szCs w:val="24"/>
          <w:lang w:val="en-CA"/>
        </w:rPr>
        <w:t>Raymond, E</w:t>
      </w:r>
      <w:r>
        <w:rPr>
          <w:rFonts w:ascii="TeXGyreSchola" w:hAnsi="TeXGyreSchola"/>
          <w:color w:val="000000"/>
          <w:sz w:val="24"/>
          <w:szCs w:val="24"/>
          <w:lang w:val="en-CA"/>
        </w:rPr>
        <w:t>r</w:t>
      </w:r>
      <w:r>
        <w:rPr>
          <w:rFonts w:ascii="TeXGyreSchola" w:hAnsi="TeXGyreSchola"/>
          <w:color w:val="000000"/>
          <w:sz w:val="24"/>
          <w:szCs w:val="24"/>
          <w:lang w:val="en-CA"/>
        </w:rPr>
        <w:t xml:space="preserve">ic S. </w:t>
      </w:r>
      <w:r>
        <w:rPr>
          <w:rFonts w:ascii="TeXGyreSchola" w:hAnsi="TeXGyreSchola"/>
          <w:i/>
          <w:color w:val="000000"/>
          <w:sz w:val="24"/>
          <w:szCs w:val="24"/>
          <w:lang w:val="en-CA"/>
        </w:rPr>
        <w:t>The New Hacker's Dictionary</w:t>
      </w:r>
      <w:r>
        <w:rPr>
          <w:rFonts w:ascii="TeXGyreSchola" w:hAnsi="TeXGyreSchola"/>
          <w:color w:val="000000"/>
          <w:sz w:val="24"/>
          <w:szCs w:val="24"/>
          <w:lang w:val="en-CA"/>
        </w:rPr>
        <w:t>. 3rd ed., MIT Press, 1996.”</w:t>
      </w:r>
    </w:p>
    <w:p>
      <w:pPr>
        <w:pStyle w:val="ListParagraph"/>
        <w:numPr>
          <w:ilvl w:val="0"/>
          <w:numId w:val="6"/>
        </w:numPr>
        <w:spacing w:lineRule="atLeast" w:line="255"/>
        <w:rPr/>
      </w:pPr>
      <w:r>
        <w:rPr>
          <w:rFonts w:ascii="TeXGyreSchola" w:hAnsi="TeXGyreSchola"/>
          <w:color w:val="000000"/>
          <w:sz w:val="24"/>
          <w:szCs w:val="24"/>
          <w:lang w:val="en-CA"/>
        </w:rPr>
        <w:t xml:space="preserve">Web sight statistic numbers come from </w:t>
      </w:r>
      <w:hyperlink r:id="rId5">
        <w:r>
          <w:rPr>
            <w:rStyle w:val="InternetLink"/>
            <w:rFonts w:ascii="TeXGyreSchola" w:hAnsi="TeXGyreSchola"/>
            <w:color w:val="000000"/>
            <w:sz w:val="24"/>
            <w:szCs w:val="24"/>
            <w:lang w:val="en-CA"/>
          </w:rPr>
          <w:t>https://ledgeviewpartners.com/blog/web-traffic-statistics-you-should-know-in-2020/</w:t>
        </w:r>
      </w:hyperlink>
      <w:r>
        <w:rPr>
          <w:rFonts w:ascii="TeXGyreSchola" w:hAnsi="TeXGyreSchola"/>
          <w:color w:val="000000"/>
          <w:sz w:val="24"/>
          <w:szCs w:val="24"/>
          <w:lang w:val="en-CA"/>
        </w:rPr>
        <w:t xml:space="preserve"> a website for Ledgeview Partners, a business and technology consulting company.</w:t>
      </w:r>
    </w:p>
    <w:p>
      <w:pPr>
        <w:pStyle w:val="ListParagraph"/>
        <w:numPr>
          <w:ilvl w:val="0"/>
          <w:numId w:val="6"/>
        </w:numPr>
        <w:spacing w:lineRule="atLeast" w:line="255"/>
        <w:rPr/>
      </w:pPr>
      <w:r>
        <w:rPr>
          <w:rFonts w:ascii="TeXGyreSchola" w:hAnsi="TeXGyreSchola"/>
          <w:color w:val="000000"/>
          <w:sz w:val="24"/>
          <w:szCs w:val="24"/>
          <w:lang w:val="en-CA"/>
        </w:rPr>
        <w:t xml:space="preserve">Duckett, Jon. </w:t>
      </w:r>
      <w:r>
        <w:rPr>
          <w:rFonts w:ascii="TeXGyreSchola" w:hAnsi="TeXGyreSchola"/>
          <w:i/>
          <w:color w:val="000000"/>
          <w:sz w:val="24"/>
          <w:szCs w:val="24"/>
          <w:lang w:val="en-CA"/>
        </w:rPr>
        <w:t>HTML and CSS: Design and Build Websites</w:t>
      </w:r>
      <w:r>
        <w:rPr>
          <w:rFonts w:ascii="TeXGyreSchola" w:hAnsi="TeXGyreSchola"/>
          <w:color w:val="000000"/>
          <w:sz w:val="24"/>
          <w:szCs w:val="24"/>
          <w:lang w:val="en-CA"/>
        </w:rPr>
        <w:t xml:space="preserve">. 1 ed., Wiley, 2011. </w:t>
      </w:r>
    </w:p>
    <w:p>
      <w:pPr>
        <w:pStyle w:val="ListParagraph"/>
        <w:numPr>
          <w:ilvl w:val="0"/>
          <w:numId w:val="6"/>
        </w:numPr>
        <w:spacing w:lineRule="atLeast" w:line="255"/>
        <w:rPr/>
      </w:pPr>
      <w:r>
        <w:rPr>
          <w:rFonts w:ascii="TeXGyreSchola" w:hAnsi="TeXGyreSchola"/>
          <w:color w:val="000000"/>
          <w:sz w:val="24"/>
          <w:szCs w:val="24"/>
          <w:lang w:val="en-CA"/>
        </w:rPr>
        <w:t xml:space="preserve">Robbins, Jennifer N. </w:t>
      </w:r>
      <w:r>
        <w:rPr>
          <w:rFonts w:ascii="TeXGyreSchola" w:hAnsi="TeXGyreSchola"/>
          <w:i/>
          <w:color w:val="000000"/>
          <w:sz w:val="24"/>
          <w:szCs w:val="24"/>
          <w:lang w:val="en-CA"/>
        </w:rPr>
        <w:t>Learning Web Design: A Beginner's Guide to HTML, CSS, JavaScript, and Web Graphics</w:t>
      </w:r>
      <w:r>
        <w:rPr>
          <w:rFonts w:ascii="TeXGyreSchola" w:hAnsi="TeXGyreSchola"/>
          <w:color w:val="000000"/>
          <w:sz w:val="24"/>
          <w:szCs w:val="24"/>
          <w:lang w:val="en-CA"/>
        </w:rPr>
        <w:t xml:space="preserve">. 4th ed., O'Reilly Media, 2012. </w:t>
      </w:r>
    </w:p>
    <w:p>
      <w:pPr>
        <w:pStyle w:val="ListParagraph"/>
        <w:numPr>
          <w:ilvl w:val="0"/>
          <w:numId w:val="6"/>
        </w:numPr>
        <w:spacing w:lineRule="atLeast" w:line="255" w:before="0" w:after="200"/>
        <w:contextualSpacing/>
        <w:rPr>
          <w:rFonts w:ascii="TeXGyreSchola" w:hAnsi="TeXGyreSchola"/>
          <w:color w:val="000000"/>
          <w:sz w:val="24"/>
          <w:szCs w:val="24"/>
          <w:lang w:val="en-CA"/>
        </w:rPr>
      </w:pPr>
      <w:r>
        <w:rPr>
          <w:rFonts w:ascii="TeXGyreSchola" w:hAnsi="TeXGyreSchola"/>
          <w:color w:val="000000"/>
          <w:sz w:val="24"/>
          <w:szCs w:val="24"/>
          <w:lang w:val="en-CA"/>
        </w:rPr>
        <w:t xml:space="preserve">Bison Books, </w:t>
      </w:r>
      <w:r>
        <w:rPr>
          <w:rFonts w:ascii="TeXGyreSchola" w:hAnsi="TeXGyreSchola"/>
          <w:color w:val="000000"/>
          <w:sz w:val="24"/>
          <w:szCs w:val="24"/>
          <w:lang w:val="en-CA"/>
        </w:rPr>
        <w:t>424 Graham Ave, Winnipeg, MB R3C 0L8</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TeXGyreSchola">
    <w:charset w:val="01"/>
    <w:family w:val="auto"/>
    <w:pitch w:val="variable"/>
  </w:font>
  <w:font w:name="Courier">
    <w:altName w:val="Courier New"/>
    <w:charset w:val="01"/>
    <w:family w:val="modern"/>
    <w:pitch w:val="fixed"/>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2">
    <w:lvl w:ilvl="0">
      <w:start w:val="1"/>
      <w:numFmt w:val="bullet"/>
      <w:lvlText w:val=""/>
      <w:lvlJc w:val="left"/>
      <w:pPr>
        <w:tabs>
          <w:tab w:val="num" w:pos="0"/>
        </w:tabs>
        <w:ind w:left="1425" w:hanging="360"/>
      </w:pPr>
      <w:rPr>
        <w:rFonts w:ascii="Symbol" w:hAnsi="Symbol" w:cs="Symbol" w:hint="default"/>
      </w:rPr>
    </w:lvl>
    <w:lvl w:ilvl="1">
      <w:start w:val="1"/>
      <w:numFmt w:val="bullet"/>
      <w:lvlText w:val="o"/>
      <w:lvlJc w:val="left"/>
      <w:pPr>
        <w:tabs>
          <w:tab w:val="num" w:pos="0"/>
        </w:tabs>
        <w:ind w:left="2145" w:hanging="360"/>
      </w:pPr>
      <w:rPr>
        <w:rFonts w:ascii="Courier New" w:hAnsi="Courier New" w:cs="Courier New" w:hint="default"/>
      </w:rPr>
    </w:lvl>
    <w:lvl w:ilvl="2">
      <w:start w:val="1"/>
      <w:numFmt w:val="bullet"/>
      <w:lvlText w:val=""/>
      <w:lvlJc w:val="left"/>
      <w:pPr>
        <w:tabs>
          <w:tab w:val="num" w:pos="0"/>
        </w:tabs>
        <w:ind w:left="2865" w:hanging="360"/>
      </w:pPr>
      <w:rPr>
        <w:rFonts w:ascii="Wingdings" w:hAnsi="Wingdings" w:cs="Wingdings" w:hint="default"/>
      </w:rPr>
    </w:lvl>
    <w:lvl w:ilvl="3">
      <w:start w:val="1"/>
      <w:numFmt w:val="bullet"/>
      <w:lvlText w:val=""/>
      <w:lvlJc w:val="left"/>
      <w:pPr>
        <w:tabs>
          <w:tab w:val="num" w:pos="0"/>
        </w:tabs>
        <w:ind w:left="3585" w:hanging="360"/>
      </w:pPr>
      <w:rPr>
        <w:rFonts w:ascii="Symbol" w:hAnsi="Symbol" w:cs="Symbol" w:hint="default"/>
      </w:rPr>
    </w:lvl>
    <w:lvl w:ilvl="4">
      <w:start w:val="1"/>
      <w:numFmt w:val="bullet"/>
      <w:lvlText w:val="o"/>
      <w:lvlJc w:val="left"/>
      <w:pPr>
        <w:tabs>
          <w:tab w:val="num" w:pos="0"/>
        </w:tabs>
        <w:ind w:left="4305" w:hanging="360"/>
      </w:pPr>
      <w:rPr>
        <w:rFonts w:ascii="Courier New" w:hAnsi="Courier New" w:cs="Courier New" w:hint="default"/>
      </w:rPr>
    </w:lvl>
    <w:lvl w:ilvl="5">
      <w:start w:val="1"/>
      <w:numFmt w:val="bullet"/>
      <w:lvlText w:val=""/>
      <w:lvlJc w:val="left"/>
      <w:pPr>
        <w:tabs>
          <w:tab w:val="num" w:pos="0"/>
        </w:tabs>
        <w:ind w:left="5025" w:hanging="360"/>
      </w:pPr>
      <w:rPr>
        <w:rFonts w:ascii="Wingdings" w:hAnsi="Wingdings" w:cs="Wingdings" w:hint="default"/>
      </w:rPr>
    </w:lvl>
    <w:lvl w:ilvl="6">
      <w:start w:val="1"/>
      <w:numFmt w:val="bullet"/>
      <w:lvlText w:val=""/>
      <w:lvlJc w:val="left"/>
      <w:pPr>
        <w:tabs>
          <w:tab w:val="num" w:pos="0"/>
        </w:tabs>
        <w:ind w:left="5745" w:hanging="360"/>
      </w:pPr>
      <w:rPr>
        <w:rFonts w:ascii="Symbol" w:hAnsi="Symbol" w:cs="Symbol" w:hint="default"/>
      </w:rPr>
    </w:lvl>
    <w:lvl w:ilvl="7">
      <w:start w:val="1"/>
      <w:numFmt w:val="bullet"/>
      <w:lvlText w:val="o"/>
      <w:lvlJc w:val="left"/>
      <w:pPr>
        <w:tabs>
          <w:tab w:val="num" w:pos="0"/>
        </w:tabs>
        <w:ind w:left="6465" w:hanging="360"/>
      </w:pPr>
      <w:rPr>
        <w:rFonts w:ascii="Courier New" w:hAnsi="Courier New" w:cs="Courier New" w:hint="default"/>
      </w:rPr>
    </w:lvl>
    <w:lvl w:ilvl="8">
      <w:start w:val="1"/>
      <w:numFmt w:val="bullet"/>
      <w:lvlText w:val=""/>
      <w:lvlJc w:val="left"/>
      <w:pPr>
        <w:tabs>
          <w:tab w:val="num" w:pos="0"/>
        </w:tabs>
        <w:ind w:left="7185"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1080"/>
        </w:tabs>
        <w:ind w:left="1080" w:hanging="360"/>
      </w:pPr>
      <w:rPr>
        <w:rFonts w:ascii="Symbol" w:hAnsi="Symbol" w:cs="Symbol" w:hint="default"/>
      </w:rPr>
    </w:lvl>
    <w:lvl w:ilvl="1">
      <w:start w:val="1"/>
      <w:numFmt w:val="bullet"/>
      <w:lvlText w:val="◦"/>
      <w:lvlJc w:val="left"/>
      <w:pPr>
        <w:tabs>
          <w:tab w:val="num" w:pos="1440"/>
        </w:tabs>
        <w:ind w:left="1440" w:hanging="360"/>
      </w:pPr>
      <w:rPr>
        <w:rFonts w:ascii="OpenSymbol" w:hAnsi="OpenSymbol" w:cs="OpenSymbol" w:hint="default"/>
      </w:rPr>
    </w:lvl>
    <w:lvl w:ilvl="2">
      <w:start w:val="1"/>
      <w:numFmt w:val="bullet"/>
      <w:lvlText w:val="▪"/>
      <w:lvlJc w:val="left"/>
      <w:pPr>
        <w:tabs>
          <w:tab w:val="num" w:pos="1800"/>
        </w:tabs>
        <w:ind w:left="1800" w:hanging="360"/>
      </w:pPr>
      <w:rPr>
        <w:rFonts w:ascii="OpenSymbol" w:hAnsi="OpenSymbol" w:cs="OpenSymbol"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OpenSymbol" w:hAnsi="OpenSymbol" w:cs="OpenSymbol" w:hint="default"/>
      </w:rPr>
    </w:lvl>
    <w:lvl w:ilvl="5">
      <w:start w:val="1"/>
      <w:numFmt w:val="bullet"/>
      <w:lvlText w:val="▪"/>
      <w:lvlJc w:val="left"/>
      <w:pPr>
        <w:tabs>
          <w:tab w:val="num" w:pos="2880"/>
        </w:tabs>
        <w:ind w:left="2880" w:hanging="360"/>
      </w:pPr>
      <w:rPr>
        <w:rFonts w:ascii="OpenSymbol" w:hAnsi="OpenSymbol" w:cs="OpenSymbol"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
      <w:lvlJc w:val="left"/>
      <w:pPr>
        <w:tabs>
          <w:tab w:val="num" w:pos="3600"/>
        </w:tabs>
        <w:ind w:left="3600" w:hanging="360"/>
      </w:pPr>
      <w:rPr>
        <w:rFonts w:ascii="OpenSymbol" w:hAnsi="OpenSymbol" w:cs="OpenSymbol" w:hint="default"/>
      </w:rPr>
    </w:lvl>
    <w:lvl w:ilvl="8">
      <w:start w:val="1"/>
      <w:numFmt w:val="bullet"/>
      <w:lvlText w:val="▪"/>
      <w:lvlJc w:val="left"/>
      <w:pPr>
        <w:tabs>
          <w:tab w:val="num" w:pos="3960"/>
        </w:tabs>
        <w:ind w:left="3960" w:hanging="360"/>
      </w:pPr>
      <w:rPr>
        <w:rFonts w:ascii="OpenSymbol" w:hAnsi="OpenSymbol" w:cs="OpenSymbol" w:hint="default"/>
      </w:rPr>
    </w:lvl>
  </w:abstractNum>
  <w:abstractNum w:abstractNumId="7">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TW"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en-US" w:eastAsia="zh-TW" w:bidi="ar-SA"/>
      </w:rPr>
    </w:rPrDefault>
    <w:pPrDefault>
      <w:pPr>
        <w:suppressAutoHyphens w:val="true"/>
      </w:pPr>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5e67fe"/>
    <w:pPr>
      <w:widowControl/>
      <w:bidi w:val="0"/>
      <w:spacing w:lineRule="auto" w:line="276" w:before="0" w:after="200"/>
      <w:jc w:val="left"/>
    </w:pPr>
    <w:rPr>
      <w:rFonts w:eastAsia="Times New Roman" w:ascii="Calibri" w:hAnsi="Calibri" w:cs="Times New Roman"/>
      <w:color w:val="auto"/>
      <w:kern w:val="0"/>
      <w:sz w:val="22"/>
      <w:szCs w:val="22"/>
      <w:lang w:eastAsia="en-US" w:val="en-US" w:bidi="ar-SA"/>
    </w:rPr>
  </w:style>
  <w:style w:type="paragraph" w:styleId="Heading1">
    <w:name w:val="Heading 1"/>
    <w:basedOn w:val="Heading"/>
    <w:next w:val="TextBody"/>
    <w:qFormat/>
    <w:pPr>
      <w:spacing w:before="240" w:after="120"/>
      <w:outlineLvl w:val="0"/>
    </w:pPr>
    <w:rPr>
      <w:rFonts w:ascii="Liberation Serif" w:hAnsi="Liberation Serif" w:eastAsia="Droid Sans Fallback" w:cs="DejaVu Sans"/>
      <w:b/>
      <w:bCs/>
      <w:sz w:val="48"/>
      <w:szCs w:val="48"/>
    </w:rPr>
  </w:style>
  <w:style w:type="character" w:styleId="DefaultParagraphFont" w:default="1">
    <w:name w:val="Default Paragraph Font"/>
    <w:uiPriority w:val="1"/>
    <w:semiHidden/>
    <w:unhideWhenUsed/>
    <w:qFormat/>
    <w:rPr/>
  </w:style>
  <w:style w:type="character" w:styleId="Appleconvertedspace" w:customStyle="1">
    <w:name w:val="apple-converted-space"/>
    <w:qFormat/>
    <w:rsid w:val="007414a1"/>
    <w:rPr>
      <w:rFonts w:cs="Times New Roman"/>
    </w:rPr>
  </w:style>
  <w:style w:type="character" w:styleId="Applestylespan" w:customStyle="1">
    <w:name w:val="apple-style-span"/>
    <w:qFormat/>
    <w:rsid w:val="007414a1"/>
    <w:rPr>
      <w:rFonts w:cs="Times New Roman"/>
    </w:rPr>
  </w:style>
  <w:style w:type="character" w:styleId="EndnoteCharacters">
    <w:name w:val="Endnote Characters"/>
    <w:qFormat/>
    <w:rPr/>
  </w:style>
  <w:style w:type="character" w:styleId="EndnoteAnchor">
    <w:name w:val="Endnote Anchor"/>
    <w:rPr>
      <w:vertAlign w:val="superscript"/>
    </w:rPr>
  </w:style>
  <w:style w:type="character" w:styleId="FootnoteAnchor">
    <w:name w:val="Footnote Anchor"/>
    <w:rPr>
      <w:vertAlign w:val="superscript"/>
    </w:rPr>
  </w:style>
  <w:style w:type="character" w:styleId="FootnoteCharacters">
    <w:name w:val="Footnote Characters"/>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Roboto" w:cs="Droid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lang w:val="zxx" w:eastAsia="zxx" w:bidi="zxx"/>
    </w:rPr>
  </w:style>
  <w:style w:type="paragraph" w:styleId="ListParagraph">
    <w:name w:val="List Paragraph"/>
    <w:basedOn w:val="Normal"/>
    <w:qFormat/>
    <w:rsid w:val="007414a1"/>
    <w:pPr>
      <w:spacing w:before="0" w:after="200"/>
      <w:ind w:left="720" w:hanging="0"/>
      <w:contextualSpacing/>
    </w:pPr>
    <w:rPr/>
  </w:style>
  <w:style w:type="paragraph" w:styleId="TableContents">
    <w:name w:val="Table Contents"/>
    <w:basedOn w:val="Normal"/>
    <w:qFormat/>
    <w:pPr>
      <w:widowControl w:val="false"/>
      <w:suppressLineNumbers/>
    </w:pPr>
    <w:rPr/>
  </w:style>
  <w:style w:type="paragraph" w:styleId="Endnote">
    <w:name w:val="Endnote Text"/>
    <w:basedOn w:val="Normal"/>
    <w:pPr>
      <w:suppressLineNumbers/>
      <w:ind w:left="340" w:hanging="340"/>
    </w:pPr>
    <w:rPr>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hyperlink" Target="https://ledgeviewpartners.com/blog/web-traffic-statistics-you-should-know-in-2020/"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218</TotalTime>
  <Application>LibreOffice/7.3.4.2$Linux_X86_64 LibreOffice_project/30$Build-2</Application>
  <AppVersion>15.0000</AppVersion>
  <Pages>13</Pages>
  <Words>3180</Words>
  <Characters>16342</Characters>
  <CharactersWithSpaces>19434</CharactersWithSpaces>
  <Paragraphs>110</Paragraphs>
  <Company>the University of Winnipeg</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2019-05-02T19:59:00Z</dcterms:created>
  <dc:creator>Project</dc:creator>
  <dc:description/>
  <dc:language>en-US</dc:language>
  <cp:lastModifiedBy/>
  <cp:lastPrinted>2016-09-15T14:53:00Z</cp:lastPrinted>
  <dcterms:modified xsi:type="dcterms:W3CDTF">2022-06-27T00:23:26Z</dcterms:modified>
  <cp:revision>45</cp:revision>
  <dc:subject/>
  <dc:title/>
</cp:coreProperties>
</file>

<file path=docProps/custom.xml><?xml version="1.0" encoding="utf-8"?>
<Properties xmlns="http://schemas.openxmlformats.org/officeDocument/2006/custom-properties" xmlns:vt="http://schemas.openxmlformats.org/officeDocument/2006/docPropsVTypes"/>
</file>