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OLOMOLAYE TEMILOLUWA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222504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CSC 235</w:t>
      </w: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Pseudocode</w:t>
      </w:r>
    </w:p>
    <w:p>
      <w:pPr>
        <w:numPr>
          <w:numId w:val="0"/>
        </w:numPr>
        <w:rPr>
          <w:rFonts w:hint="default"/>
          <w:sz w:val="40"/>
          <w:szCs w:val="40"/>
          <w:u w:val="single"/>
          <w:lang w:val="en-US"/>
        </w:rPr>
      </w:pP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START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 xml:space="preserve"> </w:t>
      </w:r>
      <w:r>
        <w:rPr>
          <w:rFonts w:hint="default"/>
          <w:sz w:val="28"/>
          <w:szCs w:val="28"/>
          <w:u w:val="none"/>
          <w:lang w:val="en-US"/>
        </w:rPr>
        <w:t>Open the file “adam.in” in the root directory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Read the first line to know the number of tes</w:t>
      </w:r>
      <w:bookmarkStart w:id="0" w:name="_GoBack"/>
      <w:bookmarkEnd w:id="0"/>
      <w:r>
        <w:rPr>
          <w:rFonts w:hint="default"/>
          <w:sz w:val="28"/>
          <w:szCs w:val="28"/>
          <w:u w:val="none"/>
          <w:lang w:val="en-US"/>
        </w:rPr>
        <w:t>t cases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The program then  loops for the number of test cases read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Set Count to 0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Scan the first string, if the first character is “D” the loop breaks then goes to the next testcase.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If the first character is “U” then the the count increments until it encounters the character “D”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Print the number of each test case on a new line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 Close the file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END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GITHUB LINK</w:t>
      </w:r>
    </w:p>
    <w:p>
      <w:pPr>
        <w:numPr>
          <w:numId w:val="0"/>
        </w:numPr>
        <w:rPr>
          <w:rFonts w:hint="default"/>
          <w:sz w:val="28"/>
          <w:szCs w:val="28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"https://github.com/LouisTemi/CSC-235-Assignment/tree/main/ADAM WALKING"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CSC-235-Assignment/ADAM WALKING at main · LouisTemi/CSC-235-Assignment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1ACB6E"/>
    <w:multiLevelType w:val="singleLevel"/>
    <w:tmpl w:val="5E1ACB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10F59"/>
    <w:rsid w:val="20A66B73"/>
    <w:rsid w:val="26110F59"/>
    <w:rsid w:val="38CC152B"/>
    <w:rsid w:val="7C28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2022-11-15T15:16:00Z</dcterms:created>
  <dc:creator>Louis Temi</dc:creator>
  <cp:lastModifiedBy>Louis Temi</cp:lastModifiedBy>
  <dcterms:modified xsi:type="dcterms:W3CDTF">2022-11-15T15:54:30Z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31F7088F59E74A5697E776E6D7549269</vt:lpwstr>
  </property>
</Properties>
</file>