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19AA60" w14:textId="29735DF8" w:rsidR="36C46047" w:rsidRDefault="36C46047" w:rsidP="14CBDE19">
      <w:pPr>
        <w:spacing w:after="0"/>
        <w:jc w:val="both"/>
        <w:rPr>
          <w:rFonts w:ascii="Arial" w:eastAsia="Arial" w:hAnsi="Arial" w:cs="Arial"/>
          <w:color w:val="000000" w:themeColor="text1"/>
          <w:sz w:val="20"/>
          <w:szCs w:val="20"/>
        </w:rPr>
      </w:pPr>
      <w:r>
        <w:rPr>
          <w:noProof/>
        </w:rPr>
        <w:drawing>
          <wp:inline distT="0" distB="0" distL="0" distR="0" wp14:anchorId="27B0FB77" wp14:editId="23636EA9">
            <wp:extent cx="3114675" cy="1143000"/>
            <wp:effectExtent l="0" t="0" r="0" b="0"/>
            <wp:docPr id="735074019" name="Picture 73507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14675" cy="1143000"/>
                    </a:xfrm>
                    <a:prstGeom prst="rect">
                      <a:avLst/>
                    </a:prstGeom>
                  </pic:spPr>
                </pic:pic>
              </a:graphicData>
            </a:graphic>
          </wp:inline>
        </w:drawing>
      </w:r>
    </w:p>
    <w:p w14:paraId="6CB93F92" w14:textId="1D531FA8" w:rsidR="36C46047" w:rsidRDefault="36C46047" w:rsidP="14CBDE19">
      <w:pPr>
        <w:spacing w:after="0"/>
        <w:jc w:val="both"/>
        <w:rPr>
          <w:rFonts w:ascii="Arial" w:eastAsia="Arial" w:hAnsi="Arial" w:cs="Arial"/>
          <w:color w:val="000000" w:themeColor="text1"/>
          <w:sz w:val="20"/>
          <w:szCs w:val="20"/>
        </w:rPr>
      </w:pPr>
      <w:r w:rsidRPr="14CBDE19">
        <w:rPr>
          <w:rFonts w:ascii="Arial" w:eastAsia="Arial" w:hAnsi="Arial" w:cs="Arial"/>
          <w:color w:val="000000" w:themeColor="text1"/>
          <w:sz w:val="20"/>
          <w:szCs w:val="20"/>
        </w:rPr>
        <w:t xml:space="preserve">                                                                                                                       </w:t>
      </w:r>
      <w:r>
        <w:rPr>
          <w:noProof/>
        </w:rPr>
        <w:drawing>
          <wp:inline distT="0" distB="0" distL="0" distR="0" wp14:anchorId="43C269BE" wp14:editId="4EB57C03">
            <wp:extent cx="1228725" cy="1228725"/>
            <wp:effectExtent l="0" t="0" r="0" b="0"/>
            <wp:docPr id="414039915" name="Picture 414039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8725" cy="1228725"/>
                    </a:xfrm>
                    <a:prstGeom prst="rect">
                      <a:avLst/>
                    </a:prstGeom>
                  </pic:spPr>
                </pic:pic>
              </a:graphicData>
            </a:graphic>
          </wp:inline>
        </w:drawing>
      </w:r>
    </w:p>
    <w:p w14:paraId="0DD8163C" w14:textId="3124FD23" w:rsidR="36C46047" w:rsidRDefault="36C46047" w:rsidP="14CBDE19">
      <w:pPr>
        <w:spacing w:after="0"/>
        <w:jc w:val="both"/>
        <w:rPr>
          <w:rFonts w:ascii="Arial" w:eastAsia="Arial" w:hAnsi="Arial" w:cs="Arial"/>
          <w:color w:val="000000" w:themeColor="text1"/>
          <w:sz w:val="20"/>
          <w:szCs w:val="20"/>
        </w:rPr>
      </w:pPr>
      <w:r w:rsidRPr="14CBDE19">
        <w:rPr>
          <w:rFonts w:ascii="Arial" w:eastAsia="Arial" w:hAnsi="Arial" w:cs="Arial"/>
          <w:color w:val="000000" w:themeColor="text1"/>
          <w:sz w:val="20"/>
          <w:szCs w:val="20"/>
        </w:rPr>
        <w:t xml:space="preserve">                   </w:t>
      </w:r>
    </w:p>
    <w:p w14:paraId="60F69017" w14:textId="09FB680C" w:rsidR="36C46047" w:rsidRDefault="36C46047" w:rsidP="14CBDE19">
      <w:pPr>
        <w:spacing w:after="0"/>
        <w:jc w:val="both"/>
        <w:rPr>
          <w:rFonts w:ascii="Arial" w:eastAsia="Arial" w:hAnsi="Arial" w:cs="Arial"/>
          <w:sz w:val="20"/>
          <w:szCs w:val="20"/>
        </w:rPr>
      </w:pPr>
      <w:r w:rsidRPr="14CBDE19">
        <w:rPr>
          <w:rFonts w:ascii="Arial" w:eastAsia="Arial" w:hAnsi="Arial" w:cs="Arial"/>
          <w:color w:val="000000" w:themeColor="text1"/>
          <w:sz w:val="20"/>
          <w:szCs w:val="20"/>
        </w:rPr>
        <w:t xml:space="preserve">                 </w:t>
      </w:r>
      <w:r w:rsidR="41907B2F" w:rsidRPr="14CBDE19">
        <w:rPr>
          <w:rFonts w:ascii="Arial" w:eastAsia="Arial" w:hAnsi="Arial" w:cs="Arial"/>
          <w:color w:val="000000" w:themeColor="text1"/>
          <w:sz w:val="20"/>
          <w:szCs w:val="20"/>
        </w:rPr>
        <w:t xml:space="preserve">           </w:t>
      </w:r>
      <w:r w:rsidR="41907B2F" w:rsidRPr="14CBDE19">
        <w:rPr>
          <w:rFonts w:ascii="Georgia" w:eastAsia="Georgia" w:hAnsi="Georgia" w:cs="Georgia"/>
          <w:b/>
          <w:bCs/>
          <w:color w:val="000000" w:themeColor="text1"/>
          <w:sz w:val="36"/>
          <w:szCs w:val="36"/>
          <w:u w:val="single"/>
        </w:rPr>
        <w:t>RAPPORT D’ÉTUDE DE CAS</w:t>
      </w:r>
    </w:p>
    <w:p w14:paraId="31E0BBEB" w14:textId="55466244" w:rsidR="14CBDE19" w:rsidRDefault="14CBDE19" w:rsidP="14CBDE19">
      <w:pPr>
        <w:jc w:val="both"/>
        <w:rPr>
          <w:rFonts w:ascii="Arial" w:eastAsia="Arial" w:hAnsi="Arial" w:cs="Arial"/>
          <w:color w:val="000000" w:themeColor="text1"/>
          <w:sz w:val="20"/>
          <w:szCs w:val="20"/>
        </w:rPr>
      </w:pPr>
    </w:p>
    <w:p w14:paraId="2A0755CF" w14:textId="431D3727" w:rsidR="36C46047" w:rsidRDefault="36C46047" w:rsidP="14CBDE19">
      <w:pPr>
        <w:spacing w:after="60"/>
        <w:jc w:val="both"/>
        <w:rPr>
          <w:rFonts w:ascii="Times New Roman" w:eastAsia="Times New Roman" w:hAnsi="Times New Roman" w:cs="Times New Roman"/>
          <w:i/>
          <w:iCs/>
          <w:color w:val="000000" w:themeColor="text1"/>
          <w:sz w:val="32"/>
          <w:szCs w:val="32"/>
        </w:rPr>
      </w:pPr>
      <w:r w:rsidRPr="14CBDE19">
        <w:rPr>
          <w:rFonts w:ascii="Times New Roman" w:eastAsia="Times New Roman" w:hAnsi="Times New Roman" w:cs="Times New Roman"/>
          <w:i/>
          <w:iCs/>
          <w:color w:val="000000" w:themeColor="text1"/>
          <w:sz w:val="32"/>
          <w:szCs w:val="32"/>
        </w:rPr>
        <w:t>Étude des Loyers dans l'Agglomération Lilloise : Positionnement et Conseil pour IMMO-Bill</w:t>
      </w:r>
    </w:p>
    <w:p w14:paraId="6E8719C1" w14:textId="47B9D5FE" w:rsidR="14CBDE19" w:rsidRDefault="14CBDE19" w:rsidP="14CBDE19">
      <w:pPr>
        <w:jc w:val="both"/>
        <w:rPr>
          <w:rFonts w:ascii="Arial" w:eastAsia="Arial" w:hAnsi="Arial" w:cs="Arial"/>
          <w:color w:val="000000" w:themeColor="text1"/>
          <w:sz w:val="20"/>
          <w:szCs w:val="20"/>
        </w:rPr>
      </w:pPr>
    </w:p>
    <w:p w14:paraId="4C1D51F1" w14:textId="2A2EEB62" w:rsidR="36C46047" w:rsidRDefault="36C46047" w:rsidP="14CBDE19">
      <w:pPr>
        <w:spacing w:after="0"/>
        <w:jc w:val="both"/>
        <w:rPr>
          <w:rFonts w:ascii="Arial" w:eastAsia="Arial" w:hAnsi="Arial" w:cs="Arial"/>
          <w:color w:val="000000" w:themeColor="text1"/>
          <w:sz w:val="20"/>
          <w:szCs w:val="20"/>
        </w:rPr>
      </w:pPr>
      <w:r w:rsidRPr="14CBDE19">
        <w:rPr>
          <w:rFonts w:ascii="Arial" w:eastAsia="Arial" w:hAnsi="Arial" w:cs="Arial"/>
          <w:color w:val="000000" w:themeColor="text1"/>
          <w:sz w:val="20"/>
          <w:szCs w:val="20"/>
        </w:rPr>
        <w:t xml:space="preserve">                </w:t>
      </w:r>
      <w:r>
        <w:rPr>
          <w:noProof/>
        </w:rPr>
        <w:drawing>
          <wp:inline distT="0" distB="0" distL="0" distR="0" wp14:anchorId="1AE3F529" wp14:editId="7C43C3A5">
            <wp:extent cx="4429125" cy="2847975"/>
            <wp:effectExtent l="0" t="0" r="0" b="0"/>
            <wp:docPr id="1762344413" name="Picture 176234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29125" cy="2847975"/>
                    </a:xfrm>
                    <a:prstGeom prst="rect">
                      <a:avLst/>
                    </a:prstGeom>
                  </pic:spPr>
                </pic:pic>
              </a:graphicData>
            </a:graphic>
          </wp:inline>
        </w:drawing>
      </w:r>
    </w:p>
    <w:p w14:paraId="1E9F8367" w14:textId="0DAC7976" w:rsidR="14CBDE19" w:rsidRDefault="14CBDE19" w:rsidP="14CBDE19">
      <w:pPr>
        <w:jc w:val="both"/>
        <w:rPr>
          <w:rFonts w:ascii="Arial" w:eastAsia="Arial" w:hAnsi="Arial" w:cs="Arial"/>
          <w:color w:val="000000" w:themeColor="text1"/>
          <w:sz w:val="20"/>
          <w:szCs w:val="20"/>
        </w:rPr>
      </w:pPr>
    </w:p>
    <w:p w14:paraId="6E3CC6FF" w14:textId="6A259366" w:rsidR="36C46047" w:rsidRDefault="36C46047" w:rsidP="4FF2F950">
      <w:pPr>
        <w:spacing w:after="0"/>
        <w:jc w:val="both"/>
        <w:rPr>
          <w:rFonts w:ascii="Arial" w:eastAsia="Arial" w:hAnsi="Arial" w:cs="Arial"/>
          <w:color w:val="000000" w:themeColor="text1"/>
          <w:sz w:val="28"/>
          <w:szCs w:val="28"/>
        </w:rPr>
      </w:pPr>
      <w:r w:rsidRPr="4FF2F950">
        <w:rPr>
          <w:rFonts w:ascii="Arial" w:eastAsia="Arial" w:hAnsi="Arial" w:cs="Arial"/>
          <w:color w:val="000000" w:themeColor="text1"/>
          <w:sz w:val="20"/>
          <w:szCs w:val="20"/>
        </w:rPr>
        <w:t xml:space="preserve">                                 </w:t>
      </w:r>
      <w:r w:rsidR="36951FBE" w:rsidRPr="4FF2F950">
        <w:rPr>
          <w:rFonts w:ascii="Arial" w:eastAsia="Arial" w:hAnsi="Arial" w:cs="Arial"/>
          <w:color w:val="000000" w:themeColor="text1"/>
          <w:sz w:val="20"/>
          <w:szCs w:val="20"/>
        </w:rPr>
        <w:t xml:space="preserve">                        </w:t>
      </w:r>
      <w:r w:rsidRPr="4FF2F950">
        <w:rPr>
          <w:rFonts w:ascii="Arial" w:eastAsia="Arial" w:hAnsi="Arial" w:cs="Arial"/>
          <w:color w:val="000000" w:themeColor="text1"/>
          <w:sz w:val="20"/>
          <w:szCs w:val="20"/>
        </w:rPr>
        <w:t xml:space="preserve">  </w:t>
      </w:r>
      <w:r w:rsidRPr="4FF2F950">
        <w:rPr>
          <w:rFonts w:ascii="Arial" w:eastAsia="Arial" w:hAnsi="Arial" w:cs="Arial"/>
          <w:i/>
          <w:iCs/>
          <w:color w:val="000000" w:themeColor="text1"/>
          <w:sz w:val="28"/>
          <w:szCs w:val="28"/>
          <w:u w:val="single"/>
        </w:rPr>
        <w:t>RÉALISÉ PAR :</w:t>
      </w:r>
      <w:r w:rsidRPr="4FF2F950">
        <w:rPr>
          <w:rFonts w:ascii="Arial" w:eastAsia="Arial" w:hAnsi="Arial" w:cs="Arial"/>
          <w:color w:val="000000" w:themeColor="text1"/>
          <w:sz w:val="28"/>
          <w:szCs w:val="28"/>
        </w:rPr>
        <w:t xml:space="preserve"> </w:t>
      </w:r>
    </w:p>
    <w:p w14:paraId="51E4B1DB" w14:textId="7564B6DC" w:rsidR="14CBDE19" w:rsidRDefault="14CBDE19" w:rsidP="14CBDE19">
      <w:pPr>
        <w:spacing w:after="0"/>
        <w:jc w:val="both"/>
        <w:rPr>
          <w:rFonts w:ascii="Arial" w:eastAsia="Arial" w:hAnsi="Arial" w:cs="Arial"/>
          <w:color w:val="000000" w:themeColor="text1"/>
          <w:sz w:val="28"/>
          <w:szCs w:val="28"/>
        </w:rPr>
      </w:pPr>
    </w:p>
    <w:p w14:paraId="748BAED0" w14:textId="6EF2FB98" w:rsidR="36C46047" w:rsidRDefault="36C46047" w:rsidP="4FF2F950">
      <w:pPr>
        <w:spacing w:after="0"/>
        <w:jc w:val="both"/>
        <w:rPr>
          <w:rFonts w:ascii="Arial" w:eastAsia="Arial" w:hAnsi="Arial" w:cs="Arial"/>
          <w:color w:val="000000" w:themeColor="text1"/>
          <w:sz w:val="28"/>
          <w:szCs w:val="28"/>
        </w:rPr>
      </w:pPr>
      <w:r w:rsidRPr="4FF2F950">
        <w:rPr>
          <w:rFonts w:ascii="Arial" w:eastAsia="Arial" w:hAnsi="Arial" w:cs="Arial"/>
          <w:color w:val="000000" w:themeColor="text1"/>
          <w:sz w:val="28"/>
          <w:szCs w:val="28"/>
        </w:rPr>
        <w:t xml:space="preserve">                                     </w:t>
      </w:r>
      <w:r w:rsidR="602D119B" w:rsidRPr="4FF2F950">
        <w:rPr>
          <w:rFonts w:ascii="Arial" w:eastAsia="Arial" w:hAnsi="Arial" w:cs="Arial"/>
          <w:color w:val="000000" w:themeColor="text1"/>
          <w:sz w:val="28"/>
          <w:szCs w:val="28"/>
        </w:rPr>
        <w:t xml:space="preserve">     </w:t>
      </w:r>
      <w:r w:rsidRPr="4FF2F950">
        <w:rPr>
          <w:rFonts w:ascii="Arial" w:eastAsia="Arial" w:hAnsi="Arial" w:cs="Arial"/>
          <w:color w:val="000000" w:themeColor="text1"/>
          <w:sz w:val="28"/>
          <w:szCs w:val="28"/>
        </w:rPr>
        <w:t xml:space="preserve"> BAQUET Jean</w:t>
      </w:r>
    </w:p>
    <w:p w14:paraId="3A2C6486" w14:textId="4A87E41B" w:rsidR="36C46047" w:rsidRDefault="36C46047" w:rsidP="4FF2F950">
      <w:pPr>
        <w:spacing w:after="0"/>
        <w:jc w:val="both"/>
        <w:rPr>
          <w:rFonts w:ascii="Arial" w:eastAsia="Arial" w:hAnsi="Arial" w:cs="Arial"/>
          <w:color w:val="000000" w:themeColor="text1"/>
          <w:sz w:val="28"/>
          <w:szCs w:val="28"/>
        </w:rPr>
      </w:pPr>
      <w:r w:rsidRPr="4FF2F950">
        <w:rPr>
          <w:rFonts w:ascii="Arial" w:eastAsia="Arial" w:hAnsi="Arial" w:cs="Arial"/>
          <w:color w:val="000000" w:themeColor="text1"/>
          <w:sz w:val="28"/>
          <w:szCs w:val="28"/>
        </w:rPr>
        <w:t xml:space="preserve">                         </w:t>
      </w:r>
      <w:r w:rsidR="3AAFADD4" w:rsidRPr="4FF2F950">
        <w:rPr>
          <w:rFonts w:ascii="Arial" w:eastAsia="Arial" w:hAnsi="Arial" w:cs="Arial"/>
          <w:color w:val="000000" w:themeColor="text1"/>
          <w:sz w:val="28"/>
          <w:szCs w:val="28"/>
        </w:rPr>
        <w:t xml:space="preserve">        </w:t>
      </w:r>
      <w:r w:rsidRPr="4FF2F950">
        <w:rPr>
          <w:rFonts w:ascii="Arial" w:eastAsia="Arial" w:hAnsi="Arial" w:cs="Arial"/>
          <w:color w:val="000000" w:themeColor="text1"/>
          <w:sz w:val="28"/>
          <w:szCs w:val="28"/>
        </w:rPr>
        <w:t>YOMETOWOU Marie-Christelle</w:t>
      </w:r>
    </w:p>
    <w:p w14:paraId="35446927" w14:textId="647CF789" w:rsidR="14CBDE19" w:rsidRDefault="14CBDE19" w:rsidP="14CBDE19">
      <w:pPr>
        <w:jc w:val="both"/>
        <w:rPr>
          <w:rFonts w:ascii="Arial" w:eastAsia="Arial" w:hAnsi="Arial" w:cs="Arial"/>
          <w:color w:val="000000" w:themeColor="text1"/>
          <w:sz w:val="20"/>
          <w:szCs w:val="20"/>
        </w:rPr>
      </w:pPr>
    </w:p>
    <w:p w14:paraId="222E993A" w14:textId="5C6DB037" w:rsidR="14CBDE19" w:rsidRDefault="14CBDE19" w:rsidP="14CBDE19">
      <w:pPr>
        <w:jc w:val="both"/>
        <w:rPr>
          <w:rFonts w:ascii="Arial" w:eastAsia="Arial" w:hAnsi="Arial" w:cs="Arial"/>
          <w:color w:val="000000" w:themeColor="text1"/>
          <w:sz w:val="20"/>
          <w:szCs w:val="20"/>
        </w:rPr>
      </w:pPr>
    </w:p>
    <w:p w14:paraId="5AA9374C" w14:textId="6E502F77" w:rsidR="36C46047" w:rsidRDefault="36C46047" w:rsidP="4FF2F950">
      <w:pPr>
        <w:jc w:val="both"/>
        <w:rPr>
          <w:rFonts w:ascii="Arial" w:eastAsia="Arial" w:hAnsi="Arial" w:cs="Arial"/>
          <w:color w:val="000000" w:themeColor="text1"/>
          <w:sz w:val="22"/>
          <w:szCs w:val="22"/>
        </w:rPr>
      </w:pPr>
      <w:r w:rsidRPr="4FF2F950">
        <w:rPr>
          <w:rFonts w:ascii="Arial" w:eastAsia="Arial" w:hAnsi="Arial" w:cs="Arial"/>
          <w:color w:val="000000" w:themeColor="text1"/>
          <w:sz w:val="20"/>
          <w:szCs w:val="20"/>
        </w:rPr>
        <w:t xml:space="preserve">      </w:t>
      </w:r>
      <w:r w:rsidRPr="4FF2F950">
        <w:rPr>
          <w:rFonts w:ascii="Arial" w:eastAsia="Arial" w:hAnsi="Arial" w:cs="Arial"/>
          <w:color w:val="000000" w:themeColor="text1"/>
          <w:sz w:val="22"/>
          <w:szCs w:val="22"/>
        </w:rPr>
        <w:t xml:space="preserve"> </w:t>
      </w:r>
    </w:p>
    <w:p w14:paraId="167334BA" w14:textId="606BCE59" w:rsidR="36C46047" w:rsidRDefault="36C46047" w:rsidP="4FF2F950">
      <w:pPr>
        <w:spacing w:after="320"/>
        <w:jc w:val="both"/>
        <w:rPr>
          <w:rFonts w:ascii="Arial" w:eastAsia="Arial" w:hAnsi="Arial" w:cs="Arial"/>
          <w:color w:val="666666"/>
          <w:sz w:val="22"/>
          <w:szCs w:val="22"/>
        </w:rPr>
      </w:pPr>
      <w:r w:rsidRPr="4FF2F950">
        <w:rPr>
          <w:rFonts w:ascii="Arial" w:eastAsia="Arial" w:hAnsi="Arial" w:cs="Arial"/>
          <w:color w:val="000000" w:themeColor="text1"/>
          <w:sz w:val="22"/>
          <w:szCs w:val="22"/>
        </w:rPr>
        <w:t xml:space="preserve">                                                              </w:t>
      </w:r>
      <w:r w:rsidRPr="4FF2F950">
        <w:rPr>
          <w:rFonts w:ascii="Arial" w:eastAsia="Arial" w:hAnsi="Arial" w:cs="Arial"/>
          <w:color w:val="000000" w:themeColor="text1"/>
        </w:rPr>
        <w:t xml:space="preserve">  </w:t>
      </w:r>
      <w:r w:rsidRPr="4FF2F950">
        <w:rPr>
          <w:rFonts w:ascii="Arial" w:eastAsia="Arial" w:hAnsi="Arial" w:cs="Arial"/>
          <w:b/>
          <w:bCs/>
          <w:color w:val="666666"/>
          <w:u w:val="single"/>
        </w:rPr>
        <w:t>Introduction</w:t>
      </w:r>
    </w:p>
    <w:p w14:paraId="134CEBE5" w14:textId="2AE98E24" w:rsidR="14CBDE19" w:rsidRDefault="14CBDE19" w:rsidP="4FF2F950">
      <w:pPr>
        <w:jc w:val="both"/>
        <w:rPr>
          <w:rFonts w:ascii="Arial" w:eastAsia="Arial" w:hAnsi="Arial" w:cs="Arial"/>
          <w:color w:val="000000" w:themeColor="text1"/>
          <w:sz w:val="22"/>
          <w:szCs w:val="22"/>
        </w:rPr>
      </w:pPr>
    </w:p>
    <w:p w14:paraId="68D4B4E8" w14:textId="2EE92D7C" w:rsidR="36C46047" w:rsidRDefault="36C46047" w:rsidP="4FF2F950">
      <w:pPr>
        <w:jc w:val="both"/>
        <w:rPr>
          <w:rFonts w:ascii="Arial" w:eastAsia="Arial" w:hAnsi="Arial" w:cs="Arial"/>
          <w:color w:val="000000" w:themeColor="text1"/>
          <w:sz w:val="22"/>
          <w:szCs w:val="22"/>
        </w:rPr>
      </w:pPr>
      <w:r w:rsidRPr="4FF2F950">
        <w:rPr>
          <w:rFonts w:ascii="Arial" w:eastAsia="Arial" w:hAnsi="Arial" w:cs="Arial"/>
          <w:color w:val="000000" w:themeColor="text1"/>
          <w:sz w:val="22"/>
          <w:szCs w:val="22"/>
        </w:rPr>
        <w:t xml:space="preserve">Implantée dans l’agglomération lilloise, Immo Bill est une société spécialisée dans l’intermédiation immobilière, opérant dans l’achat, la vente, ainsi que la location de biens. Afin d’améliorer la qualité des services de cette société, en particulier dans les conseils relatifs à la fixation des loyers, Immo Bill souhaite optimiser ses recommandations aux propriétaires bailleurs. </w:t>
      </w:r>
    </w:p>
    <w:p w14:paraId="502E349B" w14:textId="4BD1E8B6" w:rsidR="36C46047" w:rsidRDefault="36C46047" w:rsidP="4FF2F950">
      <w:pPr>
        <w:jc w:val="both"/>
        <w:rPr>
          <w:rFonts w:ascii="Arial" w:eastAsia="Arial" w:hAnsi="Arial" w:cs="Arial"/>
          <w:color w:val="000000" w:themeColor="text1"/>
          <w:sz w:val="22"/>
          <w:szCs w:val="22"/>
        </w:rPr>
      </w:pPr>
      <w:r w:rsidRPr="4FF2F950">
        <w:rPr>
          <w:rFonts w:ascii="Arial" w:eastAsia="Arial" w:hAnsi="Arial" w:cs="Arial"/>
          <w:color w:val="000000" w:themeColor="text1"/>
          <w:sz w:val="22"/>
          <w:szCs w:val="22"/>
        </w:rPr>
        <w:t>Cette étude vise à renforcer le rôle de conseil d'IMMO-Bill tout en améliorant sa position stratégique sur le marché lillois</w:t>
      </w:r>
    </w:p>
    <w:p w14:paraId="67508626" w14:textId="2CEADE8C" w:rsidR="36C46047" w:rsidRDefault="36C46047" w:rsidP="4FF2F950">
      <w:pPr>
        <w:jc w:val="both"/>
        <w:rPr>
          <w:rFonts w:ascii="Arial" w:eastAsia="Arial" w:hAnsi="Arial" w:cs="Arial"/>
          <w:color w:val="000000" w:themeColor="text1"/>
          <w:sz w:val="22"/>
          <w:szCs w:val="22"/>
        </w:rPr>
      </w:pPr>
      <w:r w:rsidRPr="4FF2F950">
        <w:rPr>
          <w:rFonts w:ascii="Arial" w:eastAsia="Arial" w:hAnsi="Arial" w:cs="Arial"/>
          <w:color w:val="000000" w:themeColor="text1"/>
          <w:sz w:val="22"/>
          <w:szCs w:val="22"/>
        </w:rPr>
        <w:t xml:space="preserve">Notre mission consiste à répondre à deux objectifs principaux. Nous devons dans un premier temps mettre en place un système expert capable de calculer le niveau moyen des loyers selon les caractéristiques des logements et les critères pertinents. Dans un second temps nous évaluerons la compétitivité des loyers pratiqués par </w:t>
      </w:r>
      <w:r w:rsidR="5575DF85" w:rsidRPr="4FF2F950">
        <w:rPr>
          <w:rFonts w:ascii="Arial" w:eastAsia="Arial" w:hAnsi="Arial" w:cs="Arial"/>
          <w:color w:val="000000" w:themeColor="text1"/>
          <w:sz w:val="22"/>
          <w:szCs w:val="22"/>
        </w:rPr>
        <w:t>IMMO</w:t>
      </w:r>
      <w:r w:rsidRPr="4FF2F950">
        <w:rPr>
          <w:rFonts w:ascii="Arial" w:eastAsia="Arial" w:hAnsi="Arial" w:cs="Arial"/>
          <w:color w:val="000000" w:themeColor="text1"/>
          <w:sz w:val="22"/>
          <w:szCs w:val="22"/>
        </w:rPr>
        <w:t xml:space="preserve"> Bill par rapport aux loyers du marché à Lille, en identifiant les segments où l’agence se positionne comme concurrentielle ou non.</w:t>
      </w:r>
    </w:p>
    <w:p w14:paraId="5336BD43" w14:textId="36C70779" w:rsidR="36C46047" w:rsidRDefault="36C46047" w:rsidP="4FF2F950">
      <w:pPr>
        <w:spacing w:before="240" w:after="240"/>
        <w:jc w:val="both"/>
        <w:rPr>
          <w:rFonts w:ascii="Arial" w:eastAsia="Arial" w:hAnsi="Arial" w:cs="Arial"/>
          <w:color w:val="000000" w:themeColor="text1"/>
          <w:sz w:val="22"/>
          <w:szCs w:val="22"/>
        </w:rPr>
      </w:pPr>
      <w:r w:rsidRPr="4FF2F950">
        <w:rPr>
          <w:rFonts w:ascii="Arial" w:eastAsia="Arial" w:hAnsi="Arial" w:cs="Arial"/>
          <w:color w:val="000000" w:themeColor="text1"/>
          <w:sz w:val="22"/>
          <w:szCs w:val="22"/>
        </w:rPr>
        <w:t>Ainsi en nous appuyant sur un échantillon de 1 556 logements, nous mettrons en œuvre une approche économétrique pour analyser les données disponibles, détecter les loyers aberrants, et répondre aux attentes de l’agence. Cette étude vise à renforcer le rôle de conseil d'IMMO-Bill tout en améliorant sa position stratégique sur le marché lillois.</w:t>
      </w:r>
    </w:p>
    <w:p w14:paraId="6A1C77DF" w14:textId="7717CF5E" w:rsidR="14CBDE19" w:rsidRDefault="14CBDE19" w:rsidP="4FF2F950">
      <w:pPr>
        <w:spacing w:before="240" w:after="240"/>
        <w:jc w:val="both"/>
        <w:rPr>
          <w:rFonts w:ascii="Arial" w:eastAsia="Arial" w:hAnsi="Arial" w:cs="Arial"/>
          <w:color w:val="000000" w:themeColor="text1"/>
          <w:sz w:val="22"/>
          <w:szCs w:val="22"/>
        </w:rPr>
      </w:pPr>
    </w:p>
    <w:p w14:paraId="201C53BC" w14:textId="21D26FA0" w:rsidR="36C46047" w:rsidRDefault="36C46047" w:rsidP="4FF2F950">
      <w:pPr>
        <w:spacing w:before="240" w:after="240"/>
        <w:jc w:val="both"/>
        <w:rPr>
          <w:rFonts w:ascii="Arial" w:eastAsia="Arial" w:hAnsi="Arial" w:cs="Arial"/>
          <w:color w:val="000000" w:themeColor="text1"/>
          <w:sz w:val="22"/>
          <w:szCs w:val="22"/>
        </w:rPr>
      </w:pPr>
      <w:r w:rsidRPr="4FF2F950">
        <w:rPr>
          <w:rFonts w:ascii="Arial" w:eastAsia="Arial" w:hAnsi="Arial" w:cs="Arial"/>
          <w:color w:val="000000" w:themeColor="text1"/>
          <w:sz w:val="22"/>
          <w:szCs w:val="22"/>
        </w:rPr>
        <w:t>La liste et la définition des variables du fichier utilisables dans l’étude et le nombre d’observations total :</w:t>
      </w:r>
    </w:p>
    <w:p w14:paraId="2D953AFB" w14:textId="4ECE03EC" w:rsidR="36C46047" w:rsidRDefault="36C46047" w:rsidP="4FF2F950">
      <w:pPr>
        <w:spacing w:before="240" w:after="240"/>
        <w:jc w:val="both"/>
        <w:rPr>
          <w:rFonts w:ascii="Arial" w:eastAsia="Arial" w:hAnsi="Arial" w:cs="Arial"/>
          <w:color w:val="000000" w:themeColor="text1"/>
          <w:sz w:val="22"/>
          <w:szCs w:val="22"/>
        </w:rPr>
      </w:pPr>
      <w:r w:rsidRPr="4FF2F950">
        <w:rPr>
          <w:rFonts w:ascii="Arial" w:eastAsia="Arial" w:hAnsi="Arial" w:cs="Arial"/>
          <w:color w:val="000000" w:themeColor="text1"/>
          <w:sz w:val="22"/>
          <w:szCs w:val="22"/>
        </w:rPr>
        <w:t xml:space="preserve">Les variables du fichier utilisables dans </w:t>
      </w:r>
      <w:r w:rsidR="56D1D282" w:rsidRPr="4FF2F950">
        <w:rPr>
          <w:rFonts w:ascii="Arial" w:eastAsia="Arial" w:hAnsi="Arial" w:cs="Arial"/>
          <w:color w:val="000000" w:themeColor="text1"/>
          <w:sz w:val="22"/>
          <w:szCs w:val="22"/>
        </w:rPr>
        <w:t>l’étude :</w:t>
      </w:r>
      <w:r w:rsidRPr="4FF2F950">
        <w:rPr>
          <w:rFonts w:ascii="Arial" w:eastAsia="Arial" w:hAnsi="Arial" w:cs="Arial"/>
          <w:color w:val="000000" w:themeColor="text1"/>
          <w:sz w:val="22"/>
          <w:szCs w:val="22"/>
        </w:rPr>
        <w:t xml:space="preserve"> </w:t>
      </w:r>
    </w:p>
    <w:p w14:paraId="08AB8AE5" w14:textId="71725299" w:rsidR="6928C5EC" w:rsidRDefault="6928C5EC" w:rsidP="4FF2F950">
      <w:pPr>
        <w:pStyle w:val="ListParagraph"/>
        <w:numPr>
          <w:ilvl w:val="0"/>
          <w:numId w:val="23"/>
        </w:numPr>
        <w:spacing w:before="240" w:after="240"/>
        <w:jc w:val="both"/>
        <w:rPr>
          <w:rFonts w:ascii="Arial" w:eastAsia="Arial" w:hAnsi="Arial" w:cs="Arial"/>
          <w:sz w:val="22"/>
          <w:szCs w:val="22"/>
        </w:rPr>
      </w:pPr>
      <w:r w:rsidRPr="4FF2F950">
        <w:rPr>
          <w:rFonts w:ascii="Arial" w:eastAsia="Arial" w:hAnsi="Arial" w:cs="Arial"/>
          <w:sz w:val="22"/>
          <w:szCs w:val="22"/>
        </w:rPr>
        <w:t>Pièces : renseigne sur le nombre de pièces présentes dans les appartements, variant de 1 à 8</w:t>
      </w:r>
      <w:r w:rsidR="17CCF376" w:rsidRPr="4FF2F950">
        <w:rPr>
          <w:rFonts w:ascii="Arial" w:eastAsia="Arial" w:hAnsi="Arial" w:cs="Arial"/>
          <w:sz w:val="22"/>
          <w:szCs w:val="22"/>
        </w:rPr>
        <w:t xml:space="preserve"> </w:t>
      </w:r>
    </w:p>
    <w:p w14:paraId="2A4C41F6" w14:textId="1AFBB73D" w:rsidR="47884527" w:rsidRDefault="47884527" w:rsidP="4FF2F950">
      <w:pPr>
        <w:pStyle w:val="ListParagraph"/>
        <w:numPr>
          <w:ilvl w:val="0"/>
          <w:numId w:val="23"/>
        </w:numPr>
        <w:spacing w:before="240" w:after="240"/>
        <w:jc w:val="both"/>
        <w:rPr>
          <w:rFonts w:ascii="Arial" w:eastAsia="Arial" w:hAnsi="Arial" w:cs="Arial"/>
          <w:sz w:val="22"/>
          <w:szCs w:val="22"/>
        </w:rPr>
      </w:pPr>
      <w:r w:rsidRPr="4FF2F950">
        <w:rPr>
          <w:rFonts w:ascii="Arial" w:eastAsia="Arial" w:hAnsi="Arial" w:cs="Arial"/>
          <w:sz w:val="22"/>
          <w:szCs w:val="22"/>
        </w:rPr>
        <w:t>Quartier : Fournit des informations sur les 20 quartiers de la région lilloise inclus dans l’étude.</w:t>
      </w:r>
    </w:p>
    <w:p w14:paraId="5DB963A2" w14:textId="0040AAA8" w:rsidR="07058E1F" w:rsidRDefault="07058E1F" w:rsidP="4FF2F950">
      <w:pPr>
        <w:pStyle w:val="ListParagraph"/>
        <w:numPr>
          <w:ilvl w:val="0"/>
          <w:numId w:val="23"/>
        </w:numPr>
        <w:spacing w:before="240" w:after="240"/>
        <w:jc w:val="both"/>
        <w:rPr>
          <w:rFonts w:ascii="Arial" w:eastAsia="Arial" w:hAnsi="Arial" w:cs="Arial"/>
          <w:sz w:val="22"/>
          <w:szCs w:val="22"/>
        </w:rPr>
      </w:pPr>
      <w:r w:rsidRPr="4FF2F950">
        <w:rPr>
          <w:rFonts w:ascii="Arial" w:eastAsia="Arial" w:hAnsi="Arial" w:cs="Arial"/>
          <w:sz w:val="22"/>
          <w:szCs w:val="22"/>
        </w:rPr>
        <w:t>Représente le montant du loyer appliqué aux logements, en fonction de leurs caractéristiques et de leur emplacement dans chaque quartier étudié.</w:t>
      </w:r>
    </w:p>
    <w:p w14:paraId="54E8F6BB" w14:textId="77CEC46A" w:rsidR="02210FDD" w:rsidRDefault="02210FDD" w:rsidP="4FF2F950">
      <w:pPr>
        <w:pStyle w:val="ListParagraph"/>
        <w:numPr>
          <w:ilvl w:val="0"/>
          <w:numId w:val="23"/>
        </w:numPr>
        <w:spacing w:before="240" w:after="240"/>
        <w:jc w:val="both"/>
        <w:rPr>
          <w:rFonts w:ascii="Arial" w:eastAsia="Arial" w:hAnsi="Arial" w:cs="Arial"/>
          <w:sz w:val="22"/>
          <w:szCs w:val="22"/>
        </w:rPr>
      </w:pPr>
      <w:r w:rsidRPr="4FF2F950">
        <w:rPr>
          <w:rFonts w:ascii="Arial" w:eastAsia="Arial" w:hAnsi="Arial" w:cs="Arial"/>
          <w:sz w:val="22"/>
          <w:szCs w:val="22"/>
        </w:rPr>
        <w:t>Surface : Indique la superficie des appartements, exprimée en mètres carrés, pour chaque logement inclus dans l’étude.</w:t>
      </w:r>
    </w:p>
    <w:p w14:paraId="1CE55264" w14:textId="018D3245" w:rsidR="02210FDD" w:rsidRDefault="02210FDD" w:rsidP="4FF2F950">
      <w:pPr>
        <w:pStyle w:val="ListParagraph"/>
        <w:numPr>
          <w:ilvl w:val="0"/>
          <w:numId w:val="23"/>
        </w:numPr>
        <w:spacing w:before="240" w:after="240"/>
        <w:rPr>
          <w:rFonts w:ascii="Arial" w:eastAsia="Arial" w:hAnsi="Arial" w:cs="Arial"/>
          <w:sz w:val="22"/>
          <w:szCs w:val="22"/>
        </w:rPr>
      </w:pPr>
      <w:r w:rsidRPr="4FF2F950">
        <w:rPr>
          <w:rFonts w:ascii="Arial" w:eastAsia="Arial" w:hAnsi="Arial" w:cs="Arial"/>
          <w:sz w:val="22"/>
          <w:szCs w:val="22"/>
        </w:rPr>
        <w:t>Appartenance : Informe sur le statut d’appartenance des appartements à une catégorie ou un type spécifique, tel que défini dans l’étude.</w:t>
      </w:r>
    </w:p>
    <w:p w14:paraId="79622A37" w14:textId="123E1C35" w:rsidR="02210FDD" w:rsidRDefault="02210FDD" w:rsidP="4FF2F950">
      <w:pPr>
        <w:pStyle w:val="ListParagraph"/>
        <w:numPr>
          <w:ilvl w:val="0"/>
          <w:numId w:val="23"/>
        </w:numPr>
        <w:spacing w:before="240" w:after="240"/>
        <w:rPr>
          <w:rFonts w:ascii="Arial" w:eastAsia="Arial" w:hAnsi="Arial" w:cs="Arial"/>
          <w:sz w:val="22"/>
          <w:szCs w:val="22"/>
        </w:rPr>
      </w:pPr>
      <w:r w:rsidRPr="4FF2F950">
        <w:rPr>
          <w:rFonts w:ascii="Arial" w:eastAsia="Arial" w:hAnsi="Arial" w:cs="Arial"/>
          <w:sz w:val="22"/>
          <w:szCs w:val="22"/>
        </w:rPr>
        <w:t>Prix au mètre carré : Reflète le coût moyen par mètre carré des appartements en fonction de leur quartier et de leurs caractéristiques.</w:t>
      </w:r>
    </w:p>
    <w:p w14:paraId="467EDCA7" w14:textId="730A62DB" w:rsidR="1B504708" w:rsidRDefault="1B504708" w:rsidP="4FF2F950">
      <w:pPr>
        <w:spacing w:before="240" w:after="240"/>
        <w:rPr>
          <w:rFonts w:ascii="Arial" w:eastAsia="Arial" w:hAnsi="Arial" w:cs="Arial"/>
          <w:sz w:val="22"/>
          <w:szCs w:val="22"/>
        </w:rPr>
      </w:pPr>
      <w:r w:rsidRPr="4FF2F950">
        <w:rPr>
          <w:rFonts w:ascii="Arial" w:eastAsia="Arial" w:hAnsi="Arial" w:cs="Arial"/>
          <w:sz w:val="22"/>
          <w:szCs w:val="22"/>
        </w:rPr>
        <w:t xml:space="preserve">Nous avons rajouté des variables à notre études afin d’obtenir une base de données plus riche </w:t>
      </w:r>
      <w:r w:rsidR="27240A52" w:rsidRPr="4FF2F950">
        <w:rPr>
          <w:rFonts w:ascii="Arial" w:eastAsia="Arial" w:hAnsi="Arial" w:cs="Arial"/>
          <w:sz w:val="22"/>
          <w:szCs w:val="22"/>
        </w:rPr>
        <w:t xml:space="preserve">nous permettant ainsi d’approfondir notre analyse. Ces variables sont </w:t>
      </w:r>
    </w:p>
    <w:p w14:paraId="3AD8BE7E" w14:textId="461F22BF" w:rsidR="1B504708" w:rsidRDefault="1B504708" w:rsidP="4FF2F950">
      <w:pPr>
        <w:pStyle w:val="ListParagraph"/>
        <w:numPr>
          <w:ilvl w:val="0"/>
          <w:numId w:val="23"/>
        </w:numPr>
        <w:spacing w:before="240" w:after="240"/>
        <w:rPr>
          <w:rFonts w:ascii="Arial" w:eastAsia="Arial" w:hAnsi="Arial" w:cs="Arial"/>
          <w:sz w:val="22"/>
          <w:szCs w:val="22"/>
        </w:rPr>
      </w:pPr>
      <w:r w:rsidRPr="4FF2F950">
        <w:rPr>
          <w:rFonts w:ascii="Arial" w:eastAsia="Arial" w:hAnsi="Arial" w:cs="Arial"/>
          <w:sz w:val="22"/>
          <w:szCs w:val="22"/>
        </w:rPr>
        <w:t>Niveau de vie : Indique le revenu médian ou moyen des ménages dans les quartiers étudiés, permettant de caractériser les conditions économiques générales des habitants.</w:t>
      </w:r>
    </w:p>
    <w:p w14:paraId="175746A2" w14:textId="659ED332" w:rsidR="1B504708" w:rsidRDefault="1B504708" w:rsidP="4FF2F950">
      <w:pPr>
        <w:pStyle w:val="ListParagraph"/>
        <w:numPr>
          <w:ilvl w:val="0"/>
          <w:numId w:val="23"/>
        </w:numPr>
        <w:spacing w:before="240" w:after="240"/>
        <w:rPr>
          <w:rFonts w:ascii="Arial" w:eastAsia="Arial" w:hAnsi="Arial" w:cs="Arial"/>
          <w:sz w:val="22"/>
          <w:szCs w:val="22"/>
        </w:rPr>
      </w:pPr>
      <w:r w:rsidRPr="4FF2F950">
        <w:rPr>
          <w:rFonts w:ascii="Arial" w:eastAsia="Arial" w:hAnsi="Arial" w:cs="Arial"/>
          <w:sz w:val="22"/>
          <w:szCs w:val="22"/>
        </w:rPr>
        <w:t>Part du logement social : Reflète la proportion de logements sociaux dans chaque quartier, exprimée en pourcentage du total des logements disponibles.</w:t>
      </w:r>
    </w:p>
    <w:p w14:paraId="5D1E014B" w14:textId="207A2563" w:rsidR="1B504708" w:rsidRDefault="1B504708" w:rsidP="4FF2F950">
      <w:pPr>
        <w:pStyle w:val="ListParagraph"/>
        <w:numPr>
          <w:ilvl w:val="0"/>
          <w:numId w:val="23"/>
        </w:numPr>
        <w:spacing w:before="240" w:after="240"/>
        <w:rPr>
          <w:rFonts w:ascii="Arial" w:eastAsia="Arial" w:hAnsi="Arial" w:cs="Arial"/>
          <w:sz w:val="22"/>
          <w:szCs w:val="22"/>
        </w:rPr>
      </w:pPr>
      <w:r w:rsidRPr="4FF2F950">
        <w:rPr>
          <w:rFonts w:ascii="Arial" w:eastAsia="Arial" w:hAnsi="Arial" w:cs="Arial"/>
          <w:sz w:val="22"/>
          <w:szCs w:val="22"/>
        </w:rPr>
        <w:t>Part des ménages pauvres : Mesure la proportion de ménages vivant sous le seuil de pauvreté, indiquant le niveau de précarité économique dans les différents quartiers étudiés.</w:t>
      </w:r>
    </w:p>
    <w:p w14:paraId="285911C2" w14:textId="726FA826" w:rsidR="14CBDE19" w:rsidRDefault="14CBDE19" w:rsidP="4FF2F950">
      <w:pPr>
        <w:pStyle w:val="ListParagraph"/>
        <w:spacing w:before="240" w:after="240"/>
        <w:rPr>
          <w:rFonts w:ascii="Arial" w:eastAsia="Arial" w:hAnsi="Arial" w:cs="Arial"/>
          <w:sz w:val="22"/>
          <w:szCs w:val="22"/>
        </w:rPr>
      </w:pPr>
    </w:p>
    <w:p w14:paraId="469CAB04" w14:textId="01441F80" w:rsidR="14CBDE19" w:rsidRDefault="14CBDE19" w:rsidP="4FF2F950">
      <w:pPr>
        <w:spacing w:before="240" w:after="240"/>
        <w:rPr>
          <w:rFonts w:ascii="Arial" w:eastAsia="Arial" w:hAnsi="Arial" w:cs="Arial"/>
          <w:sz w:val="22"/>
          <w:szCs w:val="22"/>
        </w:rPr>
      </w:pPr>
    </w:p>
    <w:p w14:paraId="779E69C9" w14:textId="0FC40373" w:rsidR="36C46047" w:rsidRDefault="36C46047" w:rsidP="4FF2F950">
      <w:pPr>
        <w:pStyle w:val="ListParagraph"/>
        <w:numPr>
          <w:ilvl w:val="0"/>
          <w:numId w:val="23"/>
        </w:numPr>
        <w:spacing w:before="240" w:after="240"/>
        <w:jc w:val="both"/>
        <w:rPr>
          <w:rFonts w:ascii="Arial" w:eastAsia="Arial" w:hAnsi="Arial" w:cs="Arial"/>
          <w:color w:val="000000" w:themeColor="text1"/>
          <w:sz w:val="22"/>
          <w:szCs w:val="22"/>
        </w:rPr>
      </w:pPr>
      <w:r w:rsidRPr="4FF2F950">
        <w:rPr>
          <w:rFonts w:ascii="Arial" w:eastAsia="Arial" w:hAnsi="Arial" w:cs="Arial"/>
          <w:color w:val="000000" w:themeColor="text1"/>
          <w:sz w:val="22"/>
          <w:szCs w:val="22"/>
        </w:rPr>
        <w:t xml:space="preserve">❖ </w:t>
      </w:r>
      <w:r w:rsidR="01186630" w:rsidRPr="4FF2F950">
        <w:rPr>
          <w:rFonts w:ascii="Arial" w:eastAsia="Arial" w:hAnsi="Arial" w:cs="Arial"/>
          <w:color w:val="000000" w:themeColor="text1"/>
          <w:sz w:val="22"/>
          <w:szCs w:val="22"/>
        </w:rPr>
        <w:t>Nombre d'observation</w:t>
      </w:r>
      <w:r w:rsidRPr="4FF2F950">
        <w:rPr>
          <w:rFonts w:ascii="Arial" w:eastAsia="Arial" w:hAnsi="Arial" w:cs="Arial"/>
          <w:color w:val="000000" w:themeColor="text1"/>
          <w:sz w:val="22"/>
          <w:szCs w:val="22"/>
        </w:rPr>
        <w:t xml:space="preserve"> total= 1556</w:t>
      </w:r>
    </w:p>
    <w:p w14:paraId="05ACB326" w14:textId="3595FC31" w:rsidR="14CBDE19" w:rsidRDefault="14CBDE19" w:rsidP="4FF2F950">
      <w:pPr>
        <w:shd w:val="clear" w:color="auto" w:fill="FFFFFF" w:themeFill="background1"/>
        <w:spacing w:after="0"/>
        <w:jc w:val="both"/>
        <w:rPr>
          <w:rFonts w:ascii="Arial" w:eastAsia="Arial" w:hAnsi="Arial" w:cs="Arial"/>
          <w:color w:val="000000" w:themeColor="text1"/>
          <w:sz w:val="22"/>
          <w:szCs w:val="22"/>
        </w:rPr>
      </w:pPr>
    </w:p>
    <w:p w14:paraId="0D3D59C6" w14:textId="510CE092" w:rsidR="36C46047" w:rsidRDefault="36C46047" w:rsidP="4FF2F950">
      <w:pPr>
        <w:spacing w:before="240" w:after="240"/>
        <w:jc w:val="both"/>
        <w:rPr>
          <w:rFonts w:ascii="Arial" w:eastAsia="Arial" w:hAnsi="Arial" w:cs="Arial"/>
          <w:color w:val="000000" w:themeColor="text1"/>
          <w:sz w:val="22"/>
          <w:szCs w:val="22"/>
        </w:rPr>
      </w:pPr>
      <w:r w:rsidRPr="4FF2F950">
        <w:rPr>
          <w:rFonts w:ascii="Arial" w:eastAsia="Arial" w:hAnsi="Arial" w:cs="Arial"/>
          <w:color w:val="000000" w:themeColor="text1"/>
          <w:sz w:val="22"/>
          <w:szCs w:val="22"/>
        </w:rPr>
        <w:t>L'analyse des statistiques descriptives dans cette étude se base autour plusieurs parties :</w:t>
      </w:r>
    </w:p>
    <w:p w14:paraId="5C06B5E8" w14:textId="35B9FCCD" w:rsidR="36C46047" w:rsidRDefault="36C46047" w:rsidP="4FF2F950">
      <w:pPr>
        <w:spacing w:before="200" w:after="200"/>
        <w:jc w:val="both"/>
        <w:rPr>
          <w:rFonts w:ascii="Arial" w:eastAsia="Arial" w:hAnsi="Arial" w:cs="Arial"/>
          <w:color w:val="000000" w:themeColor="text1"/>
          <w:sz w:val="22"/>
          <w:szCs w:val="22"/>
        </w:rPr>
      </w:pPr>
      <w:r>
        <w:br/>
      </w:r>
      <w:r w:rsidRPr="4FF2F950">
        <w:rPr>
          <w:rFonts w:ascii="Arial" w:eastAsia="Arial" w:hAnsi="Arial" w:cs="Arial"/>
          <w:color w:val="000000" w:themeColor="text1"/>
          <w:sz w:val="22"/>
          <w:szCs w:val="22"/>
        </w:rPr>
        <w:t xml:space="preserve">Il peut y avoir dans cette base de données brutes à analyser des valeurs manquantes, aberrantes, de même que des doublons ou des informations mal renseignés dues à des erreurs de saisie ou à des événements imprévus. Ces anomalies doivent être corrigées pour éviter de fausser l’analyse. </w:t>
      </w:r>
    </w:p>
    <w:p w14:paraId="6524AC7E" w14:textId="00C1C44F" w:rsidR="14CBDE19" w:rsidRDefault="14CBDE19" w:rsidP="14CBDE19">
      <w:pPr>
        <w:spacing w:before="200" w:after="200"/>
        <w:jc w:val="both"/>
        <w:rPr>
          <w:rFonts w:ascii="Arial" w:eastAsia="Arial" w:hAnsi="Arial" w:cs="Arial"/>
          <w:color w:val="000000" w:themeColor="text1"/>
          <w:sz w:val="20"/>
          <w:szCs w:val="20"/>
        </w:rPr>
      </w:pPr>
    </w:p>
    <w:p w14:paraId="37A85783" w14:textId="7C8058AF" w:rsidR="26514EAD" w:rsidRDefault="26514EAD" w:rsidP="14CBDE19">
      <w:pPr>
        <w:pStyle w:val="ListParagraph"/>
        <w:numPr>
          <w:ilvl w:val="0"/>
          <w:numId w:val="17"/>
        </w:numPr>
        <w:spacing w:before="200" w:after="200"/>
        <w:jc w:val="both"/>
        <w:rPr>
          <w:rFonts w:ascii="Arial" w:eastAsia="Arial" w:hAnsi="Arial" w:cs="Arial"/>
          <w:b/>
          <w:bCs/>
          <w:color w:val="000000" w:themeColor="text1"/>
          <w:sz w:val="32"/>
          <w:szCs w:val="32"/>
        </w:rPr>
      </w:pPr>
      <w:r w:rsidRPr="14CBDE19">
        <w:rPr>
          <w:rFonts w:ascii="Arial" w:eastAsia="Arial" w:hAnsi="Arial" w:cs="Arial"/>
          <w:b/>
          <w:bCs/>
          <w:color w:val="000000" w:themeColor="text1"/>
          <w:sz w:val="32"/>
          <w:szCs w:val="32"/>
        </w:rPr>
        <w:t>Traitement des données</w:t>
      </w:r>
    </w:p>
    <w:p w14:paraId="4302DF97" w14:textId="1725E0F5" w:rsidR="26514EAD" w:rsidRDefault="26514EAD" w:rsidP="14CBDE19">
      <w:pPr>
        <w:pStyle w:val="ListParagraph"/>
        <w:numPr>
          <w:ilvl w:val="0"/>
          <w:numId w:val="17"/>
        </w:numPr>
        <w:spacing w:before="200" w:after="200"/>
        <w:jc w:val="both"/>
        <w:rPr>
          <w:rFonts w:ascii="Times New Roman" w:eastAsia="Times New Roman" w:hAnsi="Times New Roman" w:cs="Times New Roman"/>
          <w:i/>
          <w:iCs/>
          <w:color w:val="000000" w:themeColor="text1"/>
          <w:u w:val="single"/>
        </w:rPr>
      </w:pPr>
      <w:r w:rsidRPr="14CBDE19">
        <w:rPr>
          <w:rFonts w:ascii="Times New Roman" w:eastAsia="Times New Roman" w:hAnsi="Times New Roman" w:cs="Times New Roman"/>
          <w:i/>
          <w:iCs/>
          <w:color w:val="000000" w:themeColor="text1"/>
          <w:u w:val="single"/>
        </w:rPr>
        <w:t xml:space="preserve">A) </w:t>
      </w:r>
      <w:r w:rsidR="3D98C734" w:rsidRPr="14CBDE19">
        <w:rPr>
          <w:rFonts w:ascii="Times New Roman" w:eastAsia="Times New Roman" w:hAnsi="Times New Roman" w:cs="Times New Roman"/>
          <w:b/>
          <w:bCs/>
          <w:i/>
          <w:iCs/>
          <w:u w:val="single"/>
        </w:rPr>
        <w:t>Harmonisation des Modalités Mal Renseignées pour une Analyse Fiable (Viieux- Lille= Vieux Lille)</w:t>
      </w:r>
    </w:p>
    <w:p w14:paraId="23E99C22" w14:textId="57501FAB" w:rsidR="24B1C2F5" w:rsidRDefault="24B1C2F5" w:rsidP="14CBDE19">
      <w:pPr>
        <w:spacing w:before="240" w:after="240"/>
        <w:jc w:val="both"/>
        <w:rPr>
          <w:rFonts w:ascii="Arial" w:eastAsia="Arial" w:hAnsi="Arial" w:cs="Arial"/>
          <w:sz w:val="22"/>
          <w:szCs w:val="22"/>
        </w:rPr>
      </w:pPr>
      <w:r w:rsidRPr="4FF2F950">
        <w:rPr>
          <w:rFonts w:ascii="Arial" w:eastAsia="Arial" w:hAnsi="Arial" w:cs="Arial"/>
          <w:sz w:val="22"/>
          <w:szCs w:val="22"/>
        </w:rPr>
        <w:t xml:space="preserve">La variable </w:t>
      </w:r>
      <w:r w:rsidRPr="4FF2F950">
        <w:rPr>
          <w:rFonts w:ascii="Arial" w:eastAsia="Arial" w:hAnsi="Arial" w:cs="Arial"/>
          <w:i/>
          <w:iCs/>
          <w:sz w:val="22"/>
          <w:szCs w:val="22"/>
        </w:rPr>
        <w:t>Quartier</w:t>
      </w:r>
      <w:r w:rsidRPr="4FF2F950">
        <w:rPr>
          <w:rFonts w:ascii="Arial" w:eastAsia="Arial" w:hAnsi="Arial" w:cs="Arial"/>
          <w:sz w:val="22"/>
          <w:szCs w:val="22"/>
        </w:rPr>
        <w:t xml:space="preserve"> présentait des anomalies</w:t>
      </w:r>
      <w:r w:rsidR="7E5305E0" w:rsidRPr="4FF2F950">
        <w:rPr>
          <w:rFonts w:ascii="Arial" w:eastAsia="Arial" w:hAnsi="Arial" w:cs="Arial"/>
          <w:sz w:val="22"/>
          <w:szCs w:val="22"/>
        </w:rPr>
        <w:t>. En effet</w:t>
      </w:r>
      <w:r w:rsidRPr="4FF2F950">
        <w:rPr>
          <w:rFonts w:ascii="Arial" w:eastAsia="Arial" w:hAnsi="Arial" w:cs="Arial"/>
          <w:sz w:val="22"/>
          <w:szCs w:val="22"/>
        </w:rPr>
        <w:t xml:space="preserve"> des incohérences dans l’orthographe des noms</w:t>
      </w:r>
      <w:r w:rsidR="541EE27B" w:rsidRPr="4FF2F950">
        <w:rPr>
          <w:rFonts w:ascii="Arial" w:eastAsia="Arial" w:hAnsi="Arial" w:cs="Arial"/>
          <w:sz w:val="22"/>
          <w:szCs w:val="22"/>
        </w:rPr>
        <w:t xml:space="preserve"> ont été constater </w:t>
      </w:r>
      <w:r w:rsidRPr="4FF2F950">
        <w:rPr>
          <w:rFonts w:ascii="Arial" w:eastAsia="Arial" w:hAnsi="Arial" w:cs="Arial"/>
          <w:sz w:val="22"/>
          <w:szCs w:val="22"/>
        </w:rPr>
        <w:t xml:space="preserve">. Par exemple, "Vieux Lille" était parfois écrit avec un double "i" ("Vieux </w:t>
      </w:r>
      <w:r w:rsidR="70A20786" w:rsidRPr="4FF2F950">
        <w:rPr>
          <w:rFonts w:ascii="Arial" w:eastAsia="Arial" w:hAnsi="Arial" w:cs="Arial"/>
          <w:sz w:val="22"/>
          <w:szCs w:val="22"/>
        </w:rPr>
        <w:t>Lille</w:t>
      </w:r>
      <w:r w:rsidRPr="4FF2F950">
        <w:rPr>
          <w:rFonts w:ascii="Arial" w:eastAsia="Arial" w:hAnsi="Arial" w:cs="Arial"/>
          <w:sz w:val="22"/>
          <w:szCs w:val="22"/>
        </w:rPr>
        <w:t xml:space="preserve">"), et "Saint-Maur" remplaçait fréquemment "Saint-Maurice". Ces erreurs de saisie ont été corrigées afin d’harmoniser les données </w:t>
      </w:r>
      <w:r w:rsidR="46D7F61A" w:rsidRPr="4FF2F950">
        <w:rPr>
          <w:rFonts w:ascii="Arial" w:eastAsia="Arial" w:hAnsi="Arial" w:cs="Arial"/>
          <w:sz w:val="22"/>
          <w:szCs w:val="22"/>
        </w:rPr>
        <w:t xml:space="preserve">de notre modèle </w:t>
      </w:r>
      <w:r w:rsidRPr="4FF2F950">
        <w:rPr>
          <w:rFonts w:ascii="Arial" w:eastAsia="Arial" w:hAnsi="Arial" w:cs="Arial"/>
          <w:sz w:val="22"/>
          <w:szCs w:val="22"/>
        </w:rPr>
        <w:t>et d’assurer une analyse rigoureuse. Ce nettoyage préliminaire a permis d’éviter toute confusion ou regroupement incorrect lors des étapes suivantes de l’étude.</w:t>
      </w:r>
    </w:p>
    <w:p w14:paraId="7BEE84F8" w14:textId="03AC25BC" w:rsidR="14CBDE19" w:rsidRDefault="14CBDE19" w:rsidP="14CBDE19">
      <w:pPr>
        <w:spacing w:before="200" w:after="200"/>
        <w:jc w:val="both"/>
        <w:rPr>
          <w:rFonts w:ascii="Arial" w:eastAsia="Arial" w:hAnsi="Arial" w:cs="Arial"/>
          <w:color w:val="000000" w:themeColor="text1"/>
          <w:sz w:val="20"/>
          <w:szCs w:val="20"/>
        </w:rPr>
      </w:pPr>
    </w:p>
    <w:p w14:paraId="1AEFDCB7" w14:textId="52C23DAE" w:rsidR="6B201DDF" w:rsidRDefault="74FFCBA3" w:rsidP="14CBDE19">
      <w:pPr>
        <w:spacing w:before="240" w:after="240"/>
        <w:jc w:val="both"/>
        <w:rPr>
          <w:rFonts w:ascii="Arial" w:eastAsia="Arial" w:hAnsi="Arial" w:cs="Arial"/>
          <w:color w:val="000000" w:themeColor="text1"/>
          <w:sz w:val="20"/>
          <w:szCs w:val="20"/>
        </w:rPr>
      </w:pPr>
      <w:r w:rsidRPr="14CBDE19">
        <w:rPr>
          <w:rFonts w:ascii="Times New Roman" w:eastAsia="Times New Roman" w:hAnsi="Times New Roman" w:cs="Times New Roman"/>
          <w:b/>
          <w:bCs/>
          <w:i/>
          <w:iCs/>
          <w:sz w:val="28"/>
          <w:szCs w:val="28"/>
          <w:u w:val="single"/>
        </w:rPr>
        <w:t>B)</w:t>
      </w:r>
      <w:r w:rsidR="6B201DDF" w:rsidRPr="14CBDE19">
        <w:rPr>
          <w:rFonts w:ascii="Times New Roman" w:eastAsia="Times New Roman" w:hAnsi="Times New Roman" w:cs="Times New Roman"/>
          <w:color w:val="000000" w:themeColor="text1"/>
          <w:sz w:val="20"/>
          <w:szCs w:val="20"/>
          <w:u w:val="single"/>
        </w:rPr>
        <w:t xml:space="preserve"> </w:t>
      </w:r>
      <w:r w:rsidR="6D156D90" w:rsidRPr="14CBDE19">
        <w:rPr>
          <w:rFonts w:ascii="Times New Roman" w:eastAsia="Times New Roman" w:hAnsi="Times New Roman" w:cs="Times New Roman"/>
          <w:b/>
          <w:bCs/>
          <w:i/>
          <w:iCs/>
          <w:sz w:val="28"/>
          <w:szCs w:val="28"/>
          <w:u w:val="single"/>
        </w:rPr>
        <w:t>Élimination des Doublons afin de faciliter l’optimisation nos données</w:t>
      </w:r>
    </w:p>
    <w:p w14:paraId="42E4870B" w14:textId="4B717195" w:rsidR="02B57E7E" w:rsidRDefault="02B57E7E" w:rsidP="14CBDE19">
      <w:pPr>
        <w:spacing w:before="240" w:after="240"/>
        <w:jc w:val="both"/>
      </w:pPr>
      <w:r w:rsidRPr="14CBDE19">
        <w:rPr>
          <w:rFonts w:ascii="Arial" w:eastAsia="Arial" w:hAnsi="Arial" w:cs="Arial"/>
          <w:sz w:val="22"/>
          <w:szCs w:val="22"/>
        </w:rPr>
        <w:t>Outre les erreurs d’orthographe, des doublons, c'est-à-dire des enregistrements strictement identiques, ont également été identifiés au sein de notre base de données. Un total de 34 doublons a été recensé. Deux outils complémentaires ont été utilisés pour leur détection et leur suppression :</w:t>
      </w:r>
    </w:p>
    <w:p w14:paraId="11C65E9B" w14:textId="334B0E6F" w:rsidR="02B57E7E" w:rsidRDefault="02B57E7E" w:rsidP="14CBDE19">
      <w:pPr>
        <w:pStyle w:val="ListParagraph"/>
        <w:numPr>
          <w:ilvl w:val="0"/>
          <w:numId w:val="16"/>
        </w:numPr>
        <w:spacing w:before="240" w:after="240"/>
        <w:jc w:val="both"/>
        <w:rPr>
          <w:rFonts w:ascii="Arial" w:eastAsia="Arial" w:hAnsi="Arial" w:cs="Arial"/>
          <w:sz w:val="22"/>
          <w:szCs w:val="22"/>
        </w:rPr>
      </w:pPr>
      <w:r w:rsidRPr="14CBDE19">
        <w:rPr>
          <w:rFonts w:ascii="Arial" w:eastAsia="Arial" w:hAnsi="Arial" w:cs="Arial"/>
          <w:b/>
          <w:bCs/>
          <w:sz w:val="22"/>
          <w:szCs w:val="22"/>
        </w:rPr>
        <w:t>Méthode SAS :</w:t>
      </w:r>
      <w:r w:rsidRPr="14CBDE19">
        <w:rPr>
          <w:rFonts w:ascii="Arial" w:eastAsia="Arial" w:hAnsi="Arial" w:cs="Arial"/>
          <w:sz w:val="22"/>
          <w:szCs w:val="22"/>
        </w:rPr>
        <w:t xml:space="preserve"> La procédure </w:t>
      </w:r>
      <w:r w:rsidRPr="14CBDE19">
        <w:rPr>
          <w:rFonts w:ascii="Arial" w:eastAsia="Arial" w:hAnsi="Arial" w:cs="Arial"/>
          <w:b/>
          <w:bCs/>
          <w:sz w:val="22"/>
          <w:szCs w:val="22"/>
        </w:rPr>
        <w:t>PROC SORT</w:t>
      </w:r>
      <w:r w:rsidRPr="14CBDE19">
        <w:rPr>
          <w:rFonts w:ascii="Arial" w:eastAsia="Arial" w:hAnsi="Arial" w:cs="Arial"/>
          <w:sz w:val="22"/>
          <w:szCs w:val="22"/>
        </w:rPr>
        <w:t xml:space="preserve"> avec l’option </w:t>
      </w:r>
      <w:r w:rsidRPr="14CBDE19">
        <w:rPr>
          <w:rFonts w:ascii="Arial" w:eastAsia="Arial" w:hAnsi="Arial" w:cs="Arial"/>
          <w:b/>
          <w:bCs/>
          <w:sz w:val="22"/>
          <w:szCs w:val="22"/>
        </w:rPr>
        <w:t>NODUPKEY</w:t>
      </w:r>
      <w:r w:rsidRPr="14CBDE19">
        <w:rPr>
          <w:rFonts w:ascii="Arial" w:eastAsia="Arial" w:hAnsi="Arial" w:cs="Arial"/>
          <w:sz w:val="22"/>
          <w:szCs w:val="22"/>
        </w:rPr>
        <w:t xml:space="preserve"> a été appliquée. Cette méthode trie les données selon une combinaison de variables clés (</w:t>
      </w:r>
      <w:r w:rsidRPr="14CBDE19">
        <w:rPr>
          <w:rFonts w:ascii="Arial" w:eastAsia="Arial" w:hAnsi="Arial" w:cs="Arial"/>
          <w:i/>
          <w:iCs/>
          <w:sz w:val="22"/>
          <w:szCs w:val="22"/>
        </w:rPr>
        <w:t>Pièces</w:t>
      </w:r>
      <w:r w:rsidRPr="14CBDE19">
        <w:rPr>
          <w:rFonts w:ascii="Arial" w:eastAsia="Arial" w:hAnsi="Arial" w:cs="Arial"/>
          <w:sz w:val="22"/>
          <w:szCs w:val="22"/>
        </w:rPr>
        <w:t xml:space="preserve">, </w:t>
      </w:r>
      <w:r w:rsidRPr="14CBDE19">
        <w:rPr>
          <w:rFonts w:ascii="Arial" w:eastAsia="Arial" w:hAnsi="Arial" w:cs="Arial"/>
          <w:i/>
          <w:iCs/>
          <w:sz w:val="22"/>
          <w:szCs w:val="22"/>
        </w:rPr>
        <w:t>Loyer</w:t>
      </w:r>
      <w:r w:rsidRPr="14CBDE19">
        <w:rPr>
          <w:rFonts w:ascii="Arial" w:eastAsia="Arial" w:hAnsi="Arial" w:cs="Arial"/>
          <w:sz w:val="22"/>
          <w:szCs w:val="22"/>
        </w:rPr>
        <w:t xml:space="preserve">, </w:t>
      </w:r>
      <w:r w:rsidRPr="14CBDE19">
        <w:rPr>
          <w:rFonts w:ascii="Arial" w:eastAsia="Arial" w:hAnsi="Arial" w:cs="Arial"/>
          <w:i/>
          <w:iCs/>
          <w:sz w:val="22"/>
          <w:szCs w:val="22"/>
        </w:rPr>
        <w:t>Surface</w:t>
      </w:r>
      <w:r w:rsidRPr="14CBDE19">
        <w:rPr>
          <w:rFonts w:ascii="Arial" w:eastAsia="Arial" w:hAnsi="Arial" w:cs="Arial"/>
          <w:sz w:val="22"/>
          <w:szCs w:val="22"/>
        </w:rPr>
        <w:t xml:space="preserve">, </w:t>
      </w:r>
      <w:r w:rsidRPr="14CBDE19">
        <w:rPr>
          <w:rFonts w:ascii="Arial" w:eastAsia="Arial" w:hAnsi="Arial" w:cs="Arial"/>
          <w:i/>
          <w:iCs/>
          <w:sz w:val="22"/>
          <w:szCs w:val="22"/>
        </w:rPr>
        <w:t>Quartier</w:t>
      </w:r>
      <w:r w:rsidRPr="14CBDE19">
        <w:rPr>
          <w:rFonts w:ascii="Arial" w:eastAsia="Arial" w:hAnsi="Arial" w:cs="Arial"/>
          <w:sz w:val="22"/>
          <w:szCs w:val="22"/>
        </w:rPr>
        <w:t xml:space="preserve">, </w:t>
      </w:r>
      <w:r w:rsidRPr="14CBDE19">
        <w:rPr>
          <w:rFonts w:ascii="Arial" w:eastAsia="Arial" w:hAnsi="Arial" w:cs="Arial"/>
          <w:i/>
          <w:iCs/>
          <w:sz w:val="22"/>
          <w:szCs w:val="22"/>
        </w:rPr>
        <w:t>Appartenance</w:t>
      </w:r>
      <w:r w:rsidRPr="14CBDE19">
        <w:rPr>
          <w:rFonts w:ascii="Arial" w:eastAsia="Arial" w:hAnsi="Arial" w:cs="Arial"/>
          <w:sz w:val="22"/>
          <w:szCs w:val="22"/>
        </w:rPr>
        <w:t xml:space="preserve">, et </w:t>
      </w:r>
      <w:r w:rsidRPr="14CBDE19">
        <w:rPr>
          <w:rFonts w:ascii="Arial" w:eastAsia="Arial" w:hAnsi="Arial" w:cs="Arial"/>
          <w:i/>
          <w:iCs/>
          <w:sz w:val="22"/>
          <w:szCs w:val="22"/>
        </w:rPr>
        <w:t>Pm2</w:t>
      </w:r>
      <w:r w:rsidRPr="14CBDE19">
        <w:rPr>
          <w:rFonts w:ascii="Arial" w:eastAsia="Arial" w:hAnsi="Arial" w:cs="Arial"/>
          <w:sz w:val="22"/>
          <w:szCs w:val="22"/>
        </w:rPr>
        <w:t>) et élimine automatiquement les enregistrements redondants. Cela garantit que seules les observations uniques sont conservées.</w:t>
      </w:r>
    </w:p>
    <w:p w14:paraId="50420581" w14:textId="76954B07" w:rsidR="14CBDE19" w:rsidRDefault="14CBDE19" w:rsidP="14CBDE19">
      <w:pPr>
        <w:spacing w:before="240" w:after="240"/>
        <w:jc w:val="both"/>
        <w:rPr>
          <w:rFonts w:ascii="Arial" w:eastAsia="Arial" w:hAnsi="Arial" w:cs="Arial"/>
          <w:sz w:val="22"/>
          <w:szCs w:val="22"/>
        </w:rPr>
      </w:pPr>
    </w:p>
    <w:p w14:paraId="01BCA1B8" w14:textId="3ED2F6C4" w:rsidR="02B57E7E" w:rsidRDefault="02B57E7E" w:rsidP="14CBDE19">
      <w:pPr>
        <w:pStyle w:val="ListParagraph"/>
        <w:numPr>
          <w:ilvl w:val="0"/>
          <w:numId w:val="16"/>
        </w:numPr>
        <w:spacing w:before="240" w:after="240"/>
        <w:jc w:val="both"/>
        <w:rPr>
          <w:rFonts w:ascii="Consolas" w:eastAsia="Consolas" w:hAnsi="Consolas" w:cs="Consolas"/>
          <w:sz w:val="22"/>
          <w:szCs w:val="22"/>
        </w:rPr>
      </w:pPr>
      <w:r w:rsidRPr="14CBDE19">
        <w:rPr>
          <w:rFonts w:ascii="Arial" w:eastAsia="Arial" w:hAnsi="Arial" w:cs="Arial"/>
          <w:b/>
          <w:bCs/>
          <w:sz w:val="22"/>
          <w:szCs w:val="22"/>
        </w:rPr>
        <w:t>Approche Excel :</w:t>
      </w:r>
      <w:r w:rsidRPr="14CBDE19">
        <w:rPr>
          <w:rFonts w:ascii="Arial" w:eastAsia="Arial" w:hAnsi="Arial" w:cs="Arial"/>
          <w:sz w:val="22"/>
          <w:szCs w:val="22"/>
        </w:rPr>
        <w:t xml:space="preserve"> Une méthode manuelle a également été mise en œuvre à l’aide d’une formule combinée. Une colonne intermédiaire a été créée pour générer un identifiant unique basé sur la concaténation des variables clés, à l’aide de la formule</w:t>
      </w:r>
    </w:p>
    <w:p w14:paraId="197A510D" w14:textId="105BFFBC" w:rsidR="02B57E7E" w:rsidRDefault="02B57E7E" w:rsidP="14CBDE19">
      <w:pPr>
        <w:spacing w:before="240" w:after="240"/>
        <w:jc w:val="both"/>
        <w:rPr>
          <w:rFonts w:ascii="Consolas" w:eastAsia="Consolas" w:hAnsi="Consolas" w:cs="Consolas"/>
          <w:sz w:val="22"/>
          <w:szCs w:val="22"/>
        </w:rPr>
      </w:pPr>
      <w:r w:rsidRPr="14CBDE19">
        <w:rPr>
          <w:rFonts w:ascii="Consolas" w:eastAsia="Consolas" w:hAnsi="Consolas" w:cs="Consolas"/>
          <w:sz w:val="22"/>
          <w:szCs w:val="22"/>
        </w:rPr>
        <w:t>=A3&amp;"-"&amp;B3&amp;"-"&amp;C3&amp;"-"&amp;D3&amp;"-"&amp;E3&amp;"-"&amp;F3&amp;"-"&amp;TEXTE(B3;"0.00")</w:t>
      </w:r>
      <w:r>
        <w:br/>
      </w:r>
    </w:p>
    <w:p w14:paraId="662386E0" w14:textId="52A6CC02" w:rsidR="02B57E7E" w:rsidRDefault="02B57E7E" w:rsidP="14CBDE19">
      <w:pPr>
        <w:spacing w:before="240" w:after="240"/>
        <w:jc w:val="both"/>
        <w:rPr>
          <w:rFonts w:ascii="Consolas" w:eastAsia="Consolas" w:hAnsi="Consolas" w:cs="Consolas"/>
          <w:sz w:val="22"/>
          <w:szCs w:val="22"/>
        </w:rPr>
      </w:pPr>
      <w:r w:rsidRPr="14CBDE19">
        <w:rPr>
          <w:rFonts w:ascii="Arial" w:eastAsia="Arial" w:hAnsi="Arial" w:cs="Arial"/>
          <w:sz w:val="22"/>
          <w:szCs w:val="22"/>
        </w:rPr>
        <w:t xml:space="preserve">Ensuite, une autre colonne a permis d’identifier les doublons avec la formule: </w:t>
      </w:r>
      <w:r w:rsidRPr="14CBDE19">
        <w:rPr>
          <w:rFonts w:ascii="Consolas" w:eastAsia="Consolas" w:hAnsi="Consolas" w:cs="Consolas"/>
          <w:sz w:val="22"/>
          <w:szCs w:val="22"/>
        </w:rPr>
        <w:t>=SI(NB.SI(N$3:N3;N3)&gt;1;"Doublon";"Unique")</w:t>
      </w:r>
      <w:r>
        <w:br/>
      </w:r>
    </w:p>
    <w:p w14:paraId="6498D6A6" w14:textId="56770FA6" w:rsidR="02B57E7E" w:rsidRDefault="02B57E7E" w:rsidP="14CBDE19">
      <w:pPr>
        <w:spacing w:before="240" w:after="240"/>
        <w:jc w:val="both"/>
      </w:pPr>
      <w:r w:rsidRPr="14CBDE19">
        <w:rPr>
          <w:rFonts w:ascii="Arial" w:eastAsia="Arial" w:hAnsi="Arial" w:cs="Arial"/>
          <w:sz w:val="22"/>
          <w:szCs w:val="22"/>
        </w:rPr>
        <w:t>Cette méthode attribue une étiquette "Doublon" ou "Unique" à chaque ligne, facilitant ainsi leur suppression.</w:t>
      </w:r>
    </w:p>
    <w:p w14:paraId="042776F6" w14:textId="79DDD1DA" w:rsidR="02B57E7E" w:rsidRDefault="02B57E7E" w:rsidP="14CBDE19">
      <w:pPr>
        <w:spacing w:before="240" w:after="240"/>
        <w:jc w:val="both"/>
        <w:rPr>
          <w:rFonts w:ascii="Arial" w:eastAsia="Arial" w:hAnsi="Arial" w:cs="Arial"/>
          <w:sz w:val="22"/>
          <w:szCs w:val="22"/>
        </w:rPr>
      </w:pPr>
      <w:r w:rsidRPr="14CBDE19">
        <w:rPr>
          <w:rFonts w:ascii="Arial" w:eastAsia="Arial" w:hAnsi="Arial" w:cs="Arial"/>
          <w:sz w:val="22"/>
          <w:szCs w:val="22"/>
        </w:rPr>
        <w:t xml:space="preserve">Ces doublons, qui n’ajoutaient aucune information pertinente, ont été retirés pour éviter tout biais dans l’analyse. L’utilisation conjointe de SAS et Excel a permis de croiser les résultats et de </w:t>
      </w:r>
      <w:r w:rsidR="5BD17900" w:rsidRPr="14CBDE19">
        <w:rPr>
          <w:rFonts w:ascii="Arial" w:eastAsia="Arial" w:hAnsi="Arial" w:cs="Arial"/>
          <w:sz w:val="22"/>
          <w:szCs w:val="22"/>
        </w:rPr>
        <w:t>confirmer les résultats obtenus</w:t>
      </w:r>
      <w:r w:rsidRPr="14CBDE19">
        <w:rPr>
          <w:rFonts w:ascii="Arial" w:eastAsia="Arial" w:hAnsi="Arial" w:cs="Arial"/>
          <w:sz w:val="22"/>
          <w:szCs w:val="22"/>
        </w:rPr>
        <w:t>, renforçant ainsi la qualité et l’intégrité des données utilisées pour cette étude.</w:t>
      </w:r>
    </w:p>
    <w:p w14:paraId="7DC9F884" w14:textId="7D7DC8E2" w:rsidR="14CBDE19" w:rsidRDefault="14CBDE19" w:rsidP="14CBDE19">
      <w:pPr>
        <w:spacing w:before="200" w:after="200"/>
        <w:jc w:val="both"/>
        <w:rPr>
          <w:rFonts w:ascii="Arial" w:eastAsia="Arial" w:hAnsi="Arial" w:cs="Arial"/>
          <w:sz w:val="22"/>
          <w:szCs w:val="22"/>
        </w:rPr>
      </w:pPr>
    </w:p>
    <w:p w14:paraId="2D79106C" w14:textId="40699D7C" w:rsidR="14CBDE19" w:rsidRDefault="14CBDE19" w:rsidP="14CBDE19">
      <w:pPr>
        <w:spacing w:before="200" w:after="200"/>
        <w:jc w:val="both"/>
        <w:rPr>
          <w:rFonts w:ascii="Arial" w:eastAsia="Arial" w:hAnsi="Arial" w:cs="Arial"/>
          <w:color w:val="000000" w:themeColor="text1"/>
          <w:sz w:val="20"/>
          <w:szCs w:val="20"/>
        </w:rPr>
      </w:pPr>
    </w:p>
    <w:p w14:paraId="5E0EE319" w14:textId="59DA8382" w:rsidR="6B201DDF" w:rsidRDefault="6B201DDF" w:rsidP="14CBDE19">
      <w:pPr>
        <w:spacing w:before="240" w:after="240"/>
        <w:jc w:val="both"/>
        <w:rPr>
          <w:rFonts w:ascii="Times New Roman" w:eastAsia="Times New Roman" w:hAnsi="Times New Roman" w:cs="Times New Roman"/>
          <w:b/>
          <w:bCs/>
          <w:i/>
          <w:iCs/>
          <w:color w:val="434343"/>
          <w:sz w:val="28"/>
          <w:szCs w:val="28"/>
          <w:u w:val="single"/>
        </w:rPr>
      </w:pPr>
      <w:r w:rsidRPr="14CBDE19">
        <w:rPr>
          <w:rFonts w:ascii="Times New Roman" w:eastAsia="Times New Roman" w:hAnsi="Times New Roman" w:cs="Times New Roman"/>
          <w:b/>
          <w:bCs/>
          <w:i/>
          <w:iCs/>
          <w:color w:val="000000" w:themeColor="text1"/>
          <w:sz w:val="28"/>
          <w:szCs w:val="28"/>
        </w:rPr>
        <w:t xml:space="preserve">C) </w:t>
      </w:r>
      <w:r w:rsidR="58D7A0E2" w:rsidRPr="14CBDE19">
        <w:rPr>
          <w:rFonts w:ascii="Times New Roman" w:eastAsia="Times New Roman" w:hAnsi="Times New Roman" w:cs="Times New Roman"/>
          <w:b/>
          <w:bCs/>
          <w:i/>
          <w:iCs/>
          <w:color w:val="434343"/>
          <w:sz w:val="28"/>
          <w:szCs w:val="28"/>
          <w:u w:val="single"/>
        </w:rPr>
        <w:t>Traitement des données aberrantes et manquantes</w:t>
      </w:r>
    </w:p>
    <w:p w14:paraId="4548C337" w14:textId="17086949" w:rsidR="58D7A0E2" w:rsidRDefault="58D7A0E2" w:rsidP="14CBDE19">
      <w:pPr>
        <w:pStyle w:val="ListParagraph"/>
        <w:numPr>
          <w:ilvl w:val="0"/>
          <w:numId w:val="15"/>
        </w:numPr>
        <w:spacing w:before="240" w:after="240"/>
        <w:jc w:val="both"/>
        <w:rPr>
          <w:rFonts w:ascii="Arial" w:eastAsia="Arial" w:hAnsi="Arial" w:cs="Arial"/>
          <w:b/>
          <w:bCs/>
          <w:color w:val="434343"/>
          <w:sz w:val="22"/>
          <w:szCs w:val="22"/>
          <w:u w:val="single"/>
        </w:rPr>
      </w:pPr>
      <w:r w:rsidRPr="14CBDE19">
        <w:rPr>
          <w:rFonts w:ascii="Arial" w:eastAsia="Arial" w:hAnsi="Arial" w:cs="Arial"/>
          <w:b/>
          <w:bCs/>
          <w:color w:val="434343"/>
          <w:sz w:val="22"/>
          <w:szCs w:val="22"/>
          <w:u w:val="single"/>
        </w:rPr>
        <w:t>Données manquantes</w:t>
      </w:r>
    </w:p>
    <w:p w14:paraId="164DC944" w14:textId="2F6AEDA1" w:rsidR="107327E2" w:rsidRDefault="107327E2" w:rsidP="14CBDE19">
      <w:pPr>
        <w:spacing w:before="240" w:after="240"/>
        <w:jc w:val="both"/>
        <w:rPr>
          <w:rFonts w:ascii="Arial" w:eastAsia="Arial" w:hAnsi="Arial" w:cs="Arial"/>
          <w:sz w:val="22"/>
          <w:szCs w:val="22"/>
        </w:rPr>
      </w:pPr>
      <w:r w:rsidRPr="14CBDE19">
        <w:rPr>
          <w:rFonts w:ascii="Arial" w:eastAsia="Arial" w:hAnsi="Arial" w:cs="Arial"/>
          <w:sz w:val="22"/>
          <w:szCs w:val="22"/>
        </w:rPr>
        <w:t xml:space="preserve">Aucune donnée manquante n’a été identifiée dans le cadre de cette étude. Pour confirmer cette absence, plusieurs méthodes ont été mises en œuvre, notamment l’utilisation d’Excel. Une formule basée sur la fonction </w:t>
      </w:r>
      <w:r w:rsidR="4156C6EE" w:rsidRPr="14CBDE19">
        <w:rPr>
          <w:rFonts w:ascii="Arial" w:eastAsia="Arial" w:hAnsi="Arial" w:cs="Arial"/>
          <w:sz w:val="22"/>
          <w:szCs w:val="22"/>
        </w:rPr>
        <w:t>“</w:t>
      </w:r>
      <w:r w:rsidRPr="14CBDE19">
        <w:rPr>
          <w:rFonts w:ascii="Arial" w:eastAsia="Arial" w:hAnsi="Arial" w:cs="Arial"/>
          <w:b/>
          <w:bCs/>
          <w:sz w:val="22"/>
          <w:szCs w:val="22"/>
        </w:rPr>
        <w:t>SI</w:t>
      </w:r>
      <w:r w:rsidRPr="14CBDE19">
        <w:rPr>
          <w:rFonts w:ascii="Arial" w:eastAsia="Arial" w:hAnsi="Arial" w:cs="Arial"/>
          <w:sz w:val="22"/>
          <w:szCs w:val="22"/>
        </w:rPr>
        <w:t xml:space="preserve"> </w:t>
      </w:r>
      <w:r w:rsidR="5E0C80C9" w:rsidRPr="14CBDE19">
        <w:rPr>
          <w:rFonts w:ascii="Arial" w:eastAsia="Arial" w:hAnsi="Arial" w:cs="Arial"/>
          <w:sz w:val="22"/>
          <w:szCs w:val="22"/>
        </w:rPr>
        <w:t xml:space="preserve">“ </w:t>
      </w:r>
      <w:r w:rsidRPr="14CBDE19">
        <w:rPr>
          <w:rFonts w:ascii="Arial" w:eastAsia="Arial" w:hAnsi="Arial" w:cs="Arial"/>
          <w:sz w:val="22"/>
          <w:szCs w:val="22"/>
        </w:rPr>
        <w:t>a été appliquée pour détecter rapidement les cellules vides, garantissant ainsi une vérification efficace des éventuelles valeurs manquantes.</w:t>
      </w:r>
    </w:p>
    <w:p w14:paraId="2D1C1046" w14:textId="61979FF9" w:rsidR="14CBDE19" w:rsidRDefault="14CBDE19" w:rsidP="14CBDE19">
      <w:pPr>
        <w:spacing w:before="240" w:after="240"/>
        <w:jc w:val="both"/>
        <w:rPr>
          <w:rFonts w:ascii="Arial" w:eastAsia="Arial" w:hAnsi="Arial" w:cs="Arial"/>
          <w:sz w:val="22"/>
          <w:szCs w:val="22"/>
        </w:rPr>
      </w:pPr>
    </w:p>
    <w:p w14:paraId="552A9694" w14:textId="1C9F7681" w:rsidR="107327E2" w:rsidRDefault="107327E2" w:rsidP="14CBDE19">
      <w:pPr>
        <w:pStyle w:val="ListParagraph"/>
        <w:numPr>
          <w:ilvl w:val="0"/>
          <w:numId w:val="15"/>
        </w:numPr>
        <w:spacing w:before="240" w:after="240"/>
        <w:jc w:val="both"/>
        <w:rPr>
          <w:rFonts w:ascii="Arial" w:eastAsia="Arial" w:hAnsi="Arial" w:cs="Arial"/>
          <w:b/>
          <w:bCs/>
          <w:color w:val="434343"/>
          <w:sz w:val="22"/>
          <w:szCs w:val="22"/>
          <w:u w:val="single"/>
        </w:rPr>
      </w:pPr>
      <w:r w:rsidRPr="14CBDE19">
        <w:rPr>
          <w:rFonts w:ascii="Arial" w:eastAsia="Arial" w:hAnsi="Arial" w:cs="Arial"/>
          <w:b/>
          <w:bCs/>
          <w:color w:val="434343"/>
          <w:sz w:val="22"/>
          <w:szCs w:val="22"/>
          <w:u w:val="single"/>
        </w:rPr>
        <w:t xml:space="preserve">Données </w:t>
      </w:r>
      <w:r w:rsidR="217953D5" w:rsidRPr="14CBDE19">
        <w:rPr>
          <w:rFonts w:ascii="Arial" w:eastAsia="Arial" w:hAnsi="Arial" w:cs="Arial"/>
          <w:b/>
          <w:bCs/>
          <w:color w:val="434343"/>
          <w:sz w:val="22"/>
          <w:szCs w:val="22"/>
          <w:u w:val="single"/>
        </w:rPr>
        <w:t>aberrantes</w:t>
      </w:r>
      <w:r w:rsidRPr="14CBDE19">
        <w:rPr>
          <w:rFonts w:ascii="Arial" w:eastAsia="Arial" w:hAnsi="Arial" w:cs="Arial"/>
          <w:b/>
          <w:bCs/>
          <w:color w:val="434343"/>
          <w:sz w:val="22"/>
          <w:szCs w:val="22"/>
          <w:u w:val="single"/>
        </w:rPr>
        <w:t xml:space="preserve"> </w:t>
      </w:r>
    </w:p>
    <w:p w14:paraId="0C724D3E" w14:textId="16B82534" w:rsidR="7408ABDC" w:rsidRDefault="7408ABDC" w:rsidP="14CBDE19">
      <w:pPr>
        <w:spacing w:before="240" w:after="240"/>
        <w:jc w:val="both"/>
        <w:rPr>
          <w:rFonts w:ascii="Arial" w:eastAsia="Arial" w:hAnsi="Arial" w:cs="Arial"/>
          <w:sz w:val="22"/>
          <w:szCs w:val="22"/>
        </w:rPr>
      </w:pPr>
      <w:r w:rsidRPr="14CBDE19">
        <w:rPr>
          <w:rFonts w:ascii="Arial" w:eastAsia="Arial" w:hAnsi="Arial" w:cs="Arial"/>
          <w:sz w:val="22"/>
          <w:szCs w:val="22"/>
        </w:rPr>
        <w:t xml:space="preserve">Afin de traitées nos variables aberrantes </w:t>
      </w:r>
      <w:r w:rsidR="5A06410D" w:rsidRPr="14CBDE19">
        <w:rPr>
          <w:rFonts w:ascii="Arial" w:eastAsia="Arial" w:hAnsi="Arial" w:cs="Arial"/>
          <w:sz w:val="22"/>
          <w:szCs w:val="22"/>
        </w:rPr>
        <w:t xml:space="preserve">nous avons réalisées </w:t>
      </w:r>
      <w:r w:rsidRPr="14CBDE19">
        <w:rPr>
          <w:rFonts w:ascii="Arial" w:eastAsia="Arial" w:hAnsi="Arial" w:cs="Arial"/>
          <w:sz w:val="22"/>
          <w:szCs w:val="22"/>
        </w:rPr>
        <w:t>des graphiques de boîte à moustaches (</w:t>
      </w:r>
      <w:r w:rsidRPr="14CBDE19">
        <w:rPr>
          <w:rFonts w:ascii="Arial" w:eastAsia="Arial" w:hAnsi="Arial" w:cs="Arial"/>
          <w:i/>
          <w:iCs/>
          <w:sz w:val="22"/>
          <w:szCs w:val="22"/>
        </w:rPr>
        <w:t>boxplots</w:t>
      </w:r>
      <w:r w:rsidRPr="14CBDE19">
        <w:rPr>
          <w:rFonts w:ascii="Arial" w:eastAsia="Arial" w:hAnsi="Arial" w:cs="Arial"/>
          <w:sz w:val="22"/>
          <w:szCs w:val="22"/>
        </w:rPr>
        <w:t xml:space="preserve">) </w:t>
      </w:r>
      <w:r w:rsidR="225A010D" w:rsidRPr="14CBDE19">
        <w:rPr>
          <w:rFonts w:ascii="Arial" w:eastAsia="Arial" w:hAnsi="Arial" w:cs="Arial"/>
          <w:sz w:val="22"/>
          <w:szCs w:val="22"/>
        </w:rPr>
        <w:t>afin de</w:t>
      </w:r>
      <w:r w:rsidRPr="14CBDE19">
        <w:rPr>
          <w:rFonts w:ascii="Arial" w:eastAsia="Arial" w:hAnsi="Arial" w:cs="Arial"/>
          <w:sz w:val="22"/>
          <w:szCs w:val="22"/>
        </w:rPr>
        <w:t xml:space="preserve"> visualiser la distribution des variables clés telles que le loyer (</w:t>
      </w:r>
      <w:r w:rsidRPr="14CBDE19">
        <w:rPr>
          <w:rFonts w:ascii="Arial" w:eastAsia="Arial" w:hAnsi="Arial" w:cs="Arial"/>
          <w:i/>
          <w:iCs/>
          <w:sz w:val="22"/>
          <w:szCs w:val="22"/>
        </w:rPr>
        <w:t>Loyer</w:t>
      </w:r>
      <w:r w:rsidRPr="14CBDE19">
        <w:rPr>
          <w:rFonts w:ascii="Arial" w:eastAsia="Arial" w:hAnsi="Arial" w:cs="Arial"/>
          <w:sz w:val="22"/>
          <w:szCs w:val="22"/>
        </w:rPr>
        <w:t>), la surface (</w:t>
      </w:r>
      <w:r w:rsidRPr="14CBDE19">
        <w:rPr>
          <w:rFonts w:ascii="Arial" w:eastAsia="Arial" w:hAnsi="Arial" w:cs="Arial"/>
          <w:i/>
          <w:iCs/>
          <w:sz w:val="22"/>
          <w:szCs w:val="22"/>
        </w:rPr>
        <w:t>Surface</w:t>
      </w:r>
      <w:r w:rsidRPr="14CBDE19">
        <w:rPr>
          <w:rFonts w:ascii="Arial" w:eastAsia="Arial" w:hAnsi="Arial" w:cs="Arial"/>
          <w:sz w:val="22"/>
          <w:szCs w:val="22"/>
        </w:rPr>
        <w:t>), et le prix au mètre carré (</w:t>
      </w:r>
      <w:r w:rsidRPr="14CBDE19">
        <w:rPr>
          <w:rFonts w:ascii="Arial" w:eastAsia="Arial" w:hAnsi="Arial" w:cs="Arial"/>
          <w:i/>
          <w:iCs/>
          <w:sz w:val="22"/>
          <w:szCs w:val="22"/>
        </w:rPr>
        <w:t>Pm2</w:t>
      </w:r>
      <w:r w:rsidRPr="14CBDE19">
        <w:rPr>
          <w:rFonts w:ascii="Arial" w:eastAsia="Arial" w:hAnsi="Arial" w:cs="Arial"/>
          <w:sz w:val="22"/>
          <w:szCs w:val="22"/>
        </w:rPr>
        <w:t xml:space="preserve">). Ces graphiques permettent de repérer rapidement les valeurs aberrantes situées en dehors des bornes calculées (souvent définies comme 1,5 fois l’écart interquartile au-dessus du troisième quartile ou en dessous du premier quartile). Une fois identifiées, ces valeurs ont été examinées pour déterminer si elles correspondaient à des erreurs de saisie ou à des cas spécifiques justifiables. Les valeurs non pertinentes ou clairement erronées ont été exclues. </w:t>
      </w:r>
    </w:p>
    <w:p w14:paraId="3C516A38" w14:textId="3708785C" w:rsidR="14CBDE19" w:rsidRDefault="14CBDE19" w:rsidP="14CBDE19">
      <w:pPr>
        <w:spacing w:before="240" w:after="240"/>
        <w:jc w:val="both"/>
        <w:rPr>
          <w:rFonts w:ascii="Arial" w:eastAsia="Arial" w:hAnsi="Arial" w:cs="Arial"/>
          <w:color w:val="434343"/>
          <w:sz w:val="22"/>
          <w:szCs w:val="22"/>
        </w:rPr>
      </w:pPr>
    </w:p>
    <w:p w14:paraId="123D9B6B" w14:textId="3C5596D7" w:rsidR="14CBDE19" w:rsidRDefault="14CBDE19" w:rsidP="14CBDE19">
      <w:pPr>
        <w:spacing w:before="200" w:after="200"/>
        <w:jc w:val="both"/>
        <w:rPr>
          <w:rFonts w:ascii="Arial" w:eastAsia="Arial" w:hAnsi="Arial" w:cs="Arial"/>
          <w:color w:val="000000" w:themeColor="text1"/>
          <w:sz w:val="20"/>
          <w:szCs w:val="20"/>
        </w:rPr>
      </w:pPr>
    </w:p>
    <w:p w14:paraId="61CEC077" w14:textId="2FB5E808" w:rsidR="7318C2F5" w:rsidRDefault="7318C2F5" w:rsidP="14CBDE19">
      <w:pPr>
        <w:spacing w:before="240" w:after="240"/>
        <w:jc w:val="both"/>
        <w:rPr>
          <w:rFonts w:ascii="Arial" w:eastAsia="Arial" w:hAnsi="Arial" w:cs="Arial"/>
          <w:color w:val="000000" w:themeColor="text1"/>
          <w:sz w:val="20"/>
          <w:szCs w:val="20"/>
        </w:rPr>
      </w:pPr>
      <w:r w:rsidRPr="14CBDE19">
        <w:rPr>
          <w:rFonts w:ascii="Times New Roman" w:eastAsia="Times New Roman" w:hAnsi="Times New Roman" w:cs="Times New Roman"/>
          <w:b/>
          <w:bCs/>
          <w:i/>
          <w:iCs/>
          <w:color w:val="000000" w:themeColor="text1"/>
          <w:sz w:val="28"/>
          <w:szCs w:val="28"/>
          <w:u w:val="single"/>
        </w:rPr>
        <w:t xml:space="preserve">D) </w:t>
      </w:r>
      <w:r w:rsidR="286CB8CE" w:rsidRPr="14CBDE19">
        <w:rPr>
          <w:rFonts w:ascii="Times New Roman" w:eastAsia="Times New Roman" w:hAnsi="Times New Roman" w:cs="Times New Roman"/>
          <w:b/>
          <w:bCs/>
          <w:i/>
          <w:iCs/>
          <w:sz w:val="28"/>
          <w:szCs w:val="28"/>
          <w:u w:val="single"/>
        </w:rPr>
        <w:t>Enrichissement des Données avec des Variables Socio-Démographiques Localisées</w:t>
      </w:r>
    </w:p>
    <w:p w14:paraId="57882279" w14:textId="44EFB695" w:rsidR="5B3A0471" w:rsidRDefault="5B3A0471" w:rsidP="14CBDE19">
      <w:pPr>
        <w:spacing w:before="240" w:after="240"/>
        <w:jc w:val="both"/>
        <w:rPr>
          <w:rFonts w:ascii="Arial" w:eastAsia="Arial" w:hAnsi="Arial" w:cs="Arial"/>
          <w:sz w:val="22"/>
          <w:szCs w:val="22"/>
        </w:rPr>
      </w:pPr>
      <w:r w:rsidRPr="4FF2F950">
        <w:rPr>
          <w:rFonts w:ascii="Arial" w:eastAsia="Arial" w:hAnsi="Arial" w:cs="Arial"/>
          <w:sz w:val="22"/>
          <w:szCs w:val="22"/>
        </w:rPr>
        <w:t xml:space="preserve">Nous avons enrichi notre analyse en intégrant des données socio-démographiques précises, recueillies à l’échelle de carrés géographiques de 1 km². </w:t>
      </w:r>
      <w:r w:rsidR="78ACEE77" w:rsidRPr="4FF2F950">
        <w:rPr>
          <w:rFonts w:ascii="Arial" w:eastAsia="Arial" w:hAnsi="Arial" w:cs="Arial"/>
          <w:sz w:val="22"/>
          <w:szCs w:val="22"/>
        </w:rPr>
        <w:t xml:space="preserve">Au sein de ses données nous </w:t>
      </w:r>
      <w:r w:rsidR="265A4936" w:rsidRPr="4FF2F950">
        <w:rPr>
          <w:rFonts w:ascii="Arial" w:eastAsia="Arial" w:hAnsi="Arial" w:cs="Arial"/>
          <w:sz w:val="22"/>
          <w:szCs w:val="22"/>
        </w:rPr>
        <w:t>avons le</w:t>
      </w:r>
      <w:r w:rsidRPr="4FF2F950">
        <w:rPr>
          <w:rFonts w:ascii="Arial" w:eastAsia="Arial" w:hAnsi="Arial" w:cs="Arial"/>
          <w:sz w:val="22"/>
          <w:szCs w:val="22"/>
        </w:rPr>
        <w:t xml:space="preserve"> </w:t>
      </w:r>
      <w:r w:rsidRPr="4FF2F950">
        <w:rPr>
          <w:rFonts w:ascii="Arial" w:eastAsia="Arial" w:hAnsi="Arial" w:cs="Arial"/>
          <w:b/>
          <w:bCs/>
          <w:sz w:val="22"/>
          <w:szCs w:val="22"/>
        </w:rPr>
        <w:t>niveau de vie</w:t>
      </w:r>
      <w:r w:rsidRPr="4FF2F950">
        <w:rPr>
          <w:rFonts w:ascii="Arial" w:eastAsia="Arial" w:hAnsi="Arial" w:cs="Arial"/>
          <w:sz w:val="22"/>
          <w:szCs w:val="22"/>
        </w:rPr>
        <w:t xml:space="preserve"> </w:t>
      </w:r>
      <w:r w:rsidR="5B83883F" w:rsidRPr="4FF2F950">
        <w:rPr>
          <w:rFonts w:ascii="Arial" w:eastAsia="Arial" w:hAnsi="Arial" w:cs="Arial"/>
          <w:sz w:val="22"/>
          <w:szCs w:val="22"/>
        </w:rPr>
        <w:t xml:space="preserve">qui </w:t>
      </w:r>
      <w:r w:rsidRPr="4FF2F950">
        <w:rPr>
          <w:rFonts w:ascii="Arial" w:eastAsia="Arial" w:hAnsi="Arial" w:cs="Arial"/>
          <w:sz w:val="22"/>
          <w:szCs w:val="22"/>
        </w:rPr>
        <w:t>représent</w:t>
      </w:r>
      <w:r w:rsidR="21E573FF" w:rsidRPr="4FF2F950">
        <w:rPr>
          <w:rFonts w:ascii="Arial" w:eastAsia="Arial" w:hAnsi="Arial" w:cs="Arial"/>
          <w:sz w:val="22"/>
          <w:szCs w:val="22"/>
        </w:rPr>
        <w:t>e</w:t>
      </w:r>
      <w:r w:rsidRPr="4FF2F950">
        <w:rPr>
          <w:rFonts w:ascii="Arial" w:eastAsia="Arial" w:hAnsi="Arial" w:cs="Arial"/>
          <w:sz w:val="22"/>
          <w:szCs w:val="22"/>
        </w:rPr>
        <w:t xml:space="preserve">nt le revenu médian ou moyen des ménages, pour caractériser les conditions économiques générales des habitants), la </w:t>
      </w:r>
      <w:r w:rsidRPr="4FF2F950">
        <w:rPr>
          <w:rFonts w:ascii="Arial" w:eastAsia="Arial" w:hAnsi="Arial" w:cs="Arial"/>
          <w:b/>
          <w:bCs/>
          <w:sz w:val="22"/>
          <w:szCs w:val="22"/>
        </w:rPr>
        <w:t>part de logements sociaux</w:t>
      </w:r>
      <w:r w:rsidRPr="4FF2F950">
        <w:rPr>
          <w:rFonts w:ascii="Arial" w:eastAsia="Arial" w:hAnsi="Arial" w:cs="Arial"/>
          <w:sz w:val="22"/>
          <w:szCs w:val="22"/>
        </w:rPr>
        <w:t xml:space="preserve"> (indiquant le pourcentage de logements sociaux par rapport au total des logements disponibles), et la </w:t>
      </w:r>
      <w:r w:rsidRPr="4FF2F950">
        <w:rPr>
          <w:rFonts w:ascii="Arial" w:eastAsia="Arial" w:hAnsi="Arial" w:cs="Arial"/>
          <w:b/>
          <w:bCs/>
          <w:sz w:val="22"/>
          <w:szCs w:val="22"/>
        </w:rPr>
        <w:t>part des ménages pauvres</w:t>
      </w:r>
      <w:r w:rsidRPr="4FF2F950">
        <w:rPr>
          <w:rFonts w:ascii="Arial" w:eastAsia="Arial" w:hAnsi="Arial" w:cs="Arial"/>
          <w:sz w:val="22"/>
          <w:szCs w:val="22"/>
        </w:rPr>
        <w:t xml:space="preserve"> (mesurant la proportion de ménages vivant sous le seuil de pauvreté, afin d’évaluer le niveau de précarité économique). Ces données permettent de contextualiser l’analyse en tenant compte des caractéristiques socio-économiques des quartiers étudiés.</w:t>
      </w:r>
    </w:p>
    <w:p w14:paraId="7D5779FE" w14:textId="483C7F12" w:rsidR="14CBDE19" w:rsidRDefault="14CBDE19" w:rsidP="14CBDE19">
      <w:pPr>
        <w:spacing w:before="240" w:after="240"/>
        <w:jc w:val="both"/>
        <w:rPr>
          <w:rFonts w:ascii="Arial" w:eastAsia="Arial" w:hAnsi="Arial" w:cs="Arial"/>
          <w:b/>
          <w:bCs/>
          <w:sz w:val="20"/>
          <w:szCs w:val="20"/>
        </w:rPr>
      </w:pPr>
    </w:p>
    <w:p w14:paraId="7CBAC256" w14:textId="752D9A91" w:rsidR="14CBDE19" w:rsidRDefault="14CBDE19" w:rsidP="14CBDE19">
      <w:pPr>
        <w:spacing w:before="200" w:after="200"/>
        <w:jc w:val="both"/>
        <w:rPr>
          <w:rFonts w:ascii="Arial" w:eastAsia="Arial" w:hAnsi="Arial" w:cs="Arial"/>
          <w:color w:val="000000" w:themeColor="text1"/>
          <w:sz w:val="20"/>
          <w:szCs w:val="20"/>
        </w:rPr>
      </w:pPr>
    </w:p>
    <w:p w14:paraId="25078041" w14:textId="4ED3BB0E" w:rsidR="14CBDE19" w:rsidRDefault="14CBDE19" w:rsidP="14CBDE19">
      <w:pPr>
        <w:spacing w:before="200" w:after="200"/>
        <w:jc w:val="both"/>
        <w:rPr>
          <w:rFonts w:ascii="Arial" w:eastAsia="Arial" w:hAnsi="Arial" w:cs="Arial"/>
          <w:color w:val="000000" w:themeColor="text1"/>
          <w:sz w:val="20"/>
          <w:szCs w:val="20"/>
        </w:rPr>
      </w:pPr>
    </w:p>
    <w:p w14:paraId="36D7FA05" w14:textId="75FA7868" w:rsidR="14CBDE19" w:rsidRDefault="14CBDE19" w:rsidP="14CBDE19">
      <w:pPr>
        <w:spacing w:before="200" w:after="200"/>
        <w:jc w:val="both"/>
        <w:rPr>
          <w:rFonts w:ascii="Arial" w:eastAsia="Arial" w:hAnsi="Arial" w:cs="Arial"/>
          <w:color w:val="000000" w:themeColor="text1"/>
          <w:sz w:val="20"/>
          <w:szCs w:val="20"/>
        </w:rPr>
      </w:pPr>
    </w:p>
    <w:p w14:paraId="1720E1B8" w14:textId="053577C9" w:rsidR="089B7877" w:rsidRDefault="089B7877" w:rsidP="14CBDE19">
      <w:pPr>
        <w:spacing w:before="200" w:after="200"/>
        <w:jc w:val="both"/>
        <w:rPr>
          <w:rFonts w:ascii="Arial" w:eastAsia="Arial" w:hAnsi="Arial" w:cs="Arial"/>
          <w:color w:val="000000" w:themeColor="text1"/>
          <w:sz w:val="20"/>
          <w:szCs w:val="20"/>
        </w:rPr>
      </w:pPr>
      <w:r w:rsidRPr="14CBDE19">
        <w:rPr>
          <w:rFonts w:ascii="Times New Roman" w:eastAsia="Times New Roman" w:hAnsi="Times New Roman" w:cs="Times New Roman"/>
          <w:b/>
          <w:bCs/>
          <w:i/>
          <w:iCs/>
          <w:color w:val="000000" w:themeColor="text1"/>
          <w:sz w:val="28"/>
          <w:szCs w:val="28"/>
          <w:u w:val="single"/>
        </w:rPr>
        <w:t xml:space="preserve">E) </w:t>
      </w:r>
      <w:r w:rsidR="1753BEDC" w:rsidRPr="14CBDE19">
        <w:rPr>
          <w:rFonts w:ascii="Times New Roman" w:eastAsia="Times New Roman" w:hAnsi="Times New Roman" w:cs="Times New Roman"/>
          <w:b/>
          <w:bCs/>
          <w:i/>
          <w:iCs/>
          <w:sz w:val="28"/>
          <w:szCs w:val="28"/>
          <w:u w:val="single"/>
        </w:rPr>
        <w:t>Analyse Statistique Descriptive des Variables</w:t>
      </w:r>
    </w:p>
    <w:p w14:paraId="6840AF55" w14:textId="4E8543AA" w:rsidR="0BADBA27" w:rsidRDefault="0BADBA27" w:rsidP="14CBDE19">
      <w:pPr>
        <w:spacing w:before="200" w:after="200"/>
        <w:jc w:val="both"/>
        <w:rPr>
          <w:rFonts w:ascii="Arial" w:eastAsia="Arial" w:hAnsi="Arial" w:cs="Arial"/>
          <w:sz w:val="22"/>
          <w:szCs w:val="22"/>
        </w:rPr>
      </w:pPr>
      <w:r w:rsidRPr="14CBDE19">
        <w:rPr>
          <w:rFonts w:ascii="Arial" w:eastAsia="Arial" w:hAnsi="Arial" w:cs="Arial"/>
          <w:sz w:val="22"/>
          <w:szCs w:val="22"/>
        </w:rPr>
        <w:t xml:space="preserve">La procédure </w:t>
      </w:r>
      <w:r w:rsidRPr="14CBDE19">
        <w:rPr>
          <w:rFonts w:ascii="Arial" w:eastAsia="Arial" w:hAnsi="Arial" w:cs="Arial"/>
          <w:b/>
          <w:bCs/>
          <w:sz w:val="22"/>
          <w:szCs w:val="22"/>
        </w:rPr>
        <w:t>PROC FREQ</w:t>
      </w:r>
      <w:r w:rsidRPr="14CBDE19">
        <w:rPr>
          <w:rFonts w:ascii="Arial" w:eastAsia="Arial" w:hAnsi="Arial" w:cs="Arial"/>
          <w:sz w:val="22"/>
          <w:szCs w:val="22"/>
        </w:rPr>
        <w:t xml:space="preserve"> a été utilisée pour générer des tables de fréquence, permettant d’analyser la répartition des observations dans différentes catégories, comme les quartiers, et d’obtenir une vue d’ensemble de leur distribution. Ensuite, </w:t>
      </w:r>
      <w:r w:rsidRPr="14CBDE19">
        <w:rPr>
          <w:rFonts w:ascii="Arial" w:eastAsia="Arial" w:hAnsi="Arial" w:cs="Arial"/>
          <w:b/>
          <w:bCs/>
          <w:sz w:val="22"/>
          <w:szCs w:val="22"/>
        </w:rPr>
        <w:t>PROC MEANS</w:t>
      </w:r>
      <w:r w:rsidRPr="14CBDE19">
        <w:rPr>
          <w:rFonts w:ascii="Arial" w:eastAsia="Arial" w:hAnsi="Arial" w:cs="Arial"/>
          <w:sz w:val="22"/>
          <w:szCs w:val="22"/>
        </w:rPr>
        <w:t xml:space="preserve"> a fourni des mesures essentielles telles que la moyenne, la médiane, les valeurs minimales et maximales, ainsi que l’écart type pour les variables continues comme le loyer, la surface ou le prix au mètre carré. Cette analyse a été approfondie grâce à l’utilisation de la commande </w:t>
      </w:r>
      <w:r w:rsidRPr="14CBDE19">
        <w:rPr>
          <w:rFonts w:ascii="Arial" w:eastAsia="Arial" w:hAnsi="Arial" w:cs="Arial"/>
          <w:b/>
          <w:bCs/>
          <w:sz w:val="22"/>
          <w:szCs w:val="22"/>
        </w:rPr>
        <w:t>CLASS</w:t>
      </w:r>
      <w:r w:rsidRPr="14CBDE19">
        <w:rPr>
          <w:rFonts w:ascii="Arial" w:eastAsia="Arial" w:hAnsi="Arial" w:cs="Arial"/>
          <w:sz w:val="22"/>
          <w:szCs w:val="22"/>
        </w:rPr>
        <w:t xml:space="preserve">, qui permet d’examiner ces statistiques pour des sous-groupes spécifiques (par exemple, selon le quartier, le nombre de pièces ou l’appartenance à un groupe). En complément, </w:t>
      </w:r>
      <w:r w:rsidRPr="14CBDE19">
        <w:rPr>
          <w:rFonts w:ascii="Arial" w:eastAsia="Arial" w:hAnsi="Arial" w:cs="Arial"/>
          <w:b/>
          <w:bCs/>
          <w:sz w:val="22"/>
          <w:szCs w:val="22"/>
        </w:rPr>
        <w:t>PROC TABULATE</w:t>
      </w:r>
      <w:r w:rsidRPr="14CBDE19">
        <w:rPr>
          <w:rFonts w:ascii="Arial" w:eastAsia="Arial" w:hAnsi="Arial" w:cs="Arial"/>
          <w:sz w:val="22"/>
          <w:szCs w:val="22"/>
        </w:rPr>
        <w:t xml:space="preserve"> a produit des tableaux croisés pour combiner des variables continues et catégoriques, offrant une analyse structurée des relations entre les différentes dimensions, comme l’interaction entre les quartiers et les types de logements. Ces statistiques descriptives ont pour objectif de détecter les tendances générales, d'identifier des disparités ou des regroupements particuliers, et de fournir un socle solide pour les analyses ultérieures. Elles permettent également d’évaluer la qualité des données et d’établir des bases comparatives pour explorer des relations plus complexes entre les variables dans le contexte de l’étude.</w:t>
      </w:r>
    </w:p>
    <w:p w14:paraId="7750A6C1" w14:textId="4834415B" w:rsidR="14CBDE19" w:rsidRDefault="14CBDE19" w:rsidP="14CBDE19">
      <w:pPr>
        <w:spacing w:before="200" w:after="200"/>
        <w:jc w:val="both"/>
        <w:rPr>
          <w:rFonts w:ascii="Arial" w:eastAsia="Arial" w:hAnsi="Arial" w:cs="Arial"/>
          <w:sz w:val="22"/>
          <w:szCs w:val="22"/>
        </w:rPr>
      </w:pPr>
    </w:p>
    <w:p w14:paraId="73D9204A" w14:textId="596313E5" w:rsidR="69379123" w:rsidRDefault="69379123" w:rsidP="14CBDE19">
      <w:pPr>
        <w:spacing w:before="240" w:after="240"/>
        <w:jc w:val="both"/>
        <w:rPr>
          <w:rFonts w:ascii="Arial" w:eastAsia="Arial" w:hAnsi="Arial" w:cs="Arial"/>
          <w:sz w:val="22"/>
          <w:szCs w:val="22"/>
        </w:rPr>
      </w:pPr>
      <w:r w:rsidRPr="14CBDE19">
        <w:rPr>
          <w:rFonts w:ascii="Arial" w:eastAsia="Arial" w:hAnsi="Arial" w:cs="Arial"/>
          <w:sz w:val="22"/>
          <w:szCs w:val="22"/>
        </w:rPr>
        <w:t xml:space="preserve">Les statistiques descriptives réalisées à travers les procédures </w:t>
      </w:r>
      <w:r w:rsidR="4D60DFA3" w:rsidRPr="14CBDE19">
        <w:rPr>
          <w:rFonts w:ascii="Arial" w:eastAsia="Arial" w:hAnsi="Arial" w:cs="Arial"/>
          <w:sz w:val="22"/>
          <w:szCs w:val="22"/>
        </w:rPr>
        <w:t>ses nous</w:t>
      </w:r>
      <w:r w:rsidRPr="14CBDE19">
        <w:rPr>
          <w:rFonts w:ascii="Arial" w:eastAsia="Arial" w:hAnsi="Arial" w:cs="Arial"/>
          <w:sz w:val="22"/>
          <w:szCs w:val="22"/>
        </w:rPr>
        <w:t xml:space="preserve"> ont permis de tirer des informations clés sur les variables étudiées. En comparant les observations selon les catégories d’appartenance (</w:t>
      </w:r>
      <w:r w:rsidRPr="14CBDE19">
        <w:rPr>
          <w:rFonts w:ascii="Arial" w:eastAsia="Arial" w:hAnsi="Arial" w:cs="Arial"/>
          <w:i/>
          <w:iCs/>
          <w:sz w:val="22"/>
          <w:szCs w:val="22"/>
        </w:rPr>
        <w:t>Oui</w:t>
      </w:r>
      <w:r w:rsidRPr="14CBDE19">
        <w:rPr>
          <w:rFonts w:ascii="Arial" w:eastAsia="Arial" w:hAnsi="Arial" w:cs="Arial"/>
          <w:sz w:val="22"/>
          <w:szCs w:val="22"/>
        </w:rPr>
        <w:t xml:space="preserve"> ou </w:t>
      </w:r>
      <w:r w:rsidRPr="14CBDE19">
        <w:rPr>
          <w:rFonts w:ascii="Arial" w:eastAsia="Arial" w:hAnsi="Arial" w:cs="Arial"/>
          <w:i/>
          <w:iCs/>
          <w:sz w:val="22"/>
          <w:szCs w:val="22"/>
        </w:rPr>
        <w:t>Non</w:t>
      </w:r>
      <w:r w:rsidRPr="14CBDE19">
        <w:rPr>
          <w:rFonts w:ascii="Arial" w:eastAsia="Arial" w:hAnsi="Arial" w:cs="Arial"/>
          <w:sz w:val="22"/>
          <w:szCs w:val="22"/>
        </w:rPr>
        <w:t xml:space="preserve">), des différences notables apparaissent. Par exemple, les logements appartenant au groupe </w:t>
      </w:r>
      <w:r w:rsidRPr="14CBDE19">
        <w:rPr>
          <w:rFonts w:ascii="Arial" w:eastAsia="Arial" w:hAnsi="Arial" w:cs="Arial"/>
          <w:i/>
          <w:iCs/>
          <w:sz w:val="22"/>
          <w:szCs w:val="22"/>
        </w:rPr>
        <w:t>Oui</w:t>
      </w:r>
      <w:r w:rsidRPr="14CBDE19">
        <w:rPr>
          <w:rFonts w:ascii="Arial" w:eastAsia="Arial" w:hAnsi="Arial" w:cs="Arial"/>
          <w:sz w:val="22"/>
          <w:szCs w:val="22"/>
        </w:rPr>
        <w:t xml:space="preserve"> affichent une surface moyenne légèrement plus élevée (52,43 m² contre 46,61 m² pour </w:t>
      </w:r>
      <w:r w:rsidRPr="14CBDE19">
        <w:rPr>
          <w:rFonts w:ascii="Arial" w:eastAsia="Arial" w:hAnsi="Arial" w:cs="Arial"/>
          <w:i/>
          <w:iCs/>
          <w:sz w:val="22"/>
          <w:szCs w:val="22"/>
        </w:rPr>
        <w:t>Non</w:t>
      </w:r>
      <w:r w:rsidRPr="14CBDE19">
        <w:rPr>
          <w:rFonts w:ascii="Arial" w:eastAsia="Arial" w:hAnsi="Arial" w:cs="Arial"/>
          <w:sz w:val="22"/>
          <w:szCs w:val="22"/>
        </w:rPr>
        <w:t xml:space="preserve">), ainsi qu’un loyer moyen plus important (423 € contre 444 €). Ces écarts se reflètent également dans l'écart type, soulignant une variabilité plus importante des loyers dans le groupe </w:t>
      </w:r>
      <w:r w:rsidRPr="14CBDE19">
        <w:rPr>
          <w:rFonts w:ascii="Arial" w:eastAsia="Arial" w:hAnsi="Arial" w:cs="Arial"/>
          <w:i/>
          <w:iCs/>
          <w:sz w:val="22"/>
          <w:szCs w:val="22"/>
        </w:rPr>
        <w:t>Non</w:t>
      </w:r>
      <w:r w:rsidRPr="14CBDE19">
        <w:rPr>
          <w:rFonts w:ascii="Arial" w:eastAsia="Arial" w:hAnsi="Arial" w:cs="Arial"/>
          <w:sz w:val="22"/>
          <w:szCs w:val="22"/>
        </w:rPr>
        <w:t>.</w:t>
      </w:r>
    </w:p>
    <w:p w14:paraId="34AF3DA2" w14:textId="5B0BE1B5" w:rsidR="5A40CD39" w:rsidRDefault="5A40CD39" w:rsidP="14CBDE19">
      <w:pPr>
        <w:spacing w:before="240" w:after="240"/>
        <w:jc w:val="both"/>
        <w:rPr>
          <w:rFonts w:ascii="Arial" w:eastAsia="Arial" w:hAnsi="Arial" w:cs="Arial"/>
          <w:sz w:val="22"/>
          <w:szCs w:val="22"/>
        </w:rPr>
      </w:pPr>
      <w:r>
        <w:rPr>
          <w:noProof/>
        </w:rPr>
        <w:drawing>
          <wp:inline distT="0" distB="0" distL="0" distR="0" wp14:anchorId="1B9588CA" wp14:editId="27DCD0AC">
            <wp:extent cx="5724524" cy="2609850"/>
            <wp:effectExtent l="0" t="0" r="0" b="0"/>
            <wp:docPr id="1679752050" name="Picture 167975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24524" cy="2609850"/>
                    </a:xfrm>
                    <a:prstGeom prst="rect">
                      <a:avLst/>
                    </a:prstGeom>
                  </pic:spPr>
                </pic:pic>
              </a:graphicData>
            </a:graphic>
          </wp:inline>
        </w:drawing>
      </w:r>
    </w:p>
    <w:p w14:paraId="0F714FC7" w14:textId="352E4E5C" w:rsidR="69379123" w:rsidRDefault="69379123" w:rsidP="14CBDE19">
      <w:pPr>
        <w:spacing w:before="240" w:after="240"/>
        <w:jc w:val="both"/>
        <w:rPr>
          <w:rFonts w:ascii="Arial" w:eastAsia="Arial" w:hAnsi="Arial" w:cs="Arial"/>
          <w:sz w:val="22"/>
          <w:szCs w:val="22"/>
        </w:rPr>
      </w:pPr>
      <w:r w:rsidRPr="14CBDE19">
        <w:rPr>
          <w:rFonts w:ascii="Arial" w:eastAsia="Arial" w:hAnsi="Arial" w:cs="Arial"/>
          <w:sz w:val="22"/>
          <w:szCs w:val="22"/>
        </w:rPr>
        <w:t>De plus, les statistiques calculées par quartier mettent en lumière des disparités géographiques significatives. Par exemple, le loyer moyen varie entre 263 € à Armentières et 322 € à La Madeleine, tandis que la surface médiane reste relativement stable autour de 30 m² dans la plupart des quartiers. Les variables socio-démographiques, telles que le niveau de vie (</w:t>
      </w:r>
      <w:r w:rsidRPr="14CBDE19">
        <w:rPr>
          <w:rFonts w:ascii="Arial" w:eastAsia="Arial" w:hAnsi="Arial" w:cs="Arial"/>
          <w:i/>
          <w:iCs/>
          <w:sz w:val="22"/>
          <w:szCs w:val="22"/>
        </w:rPr>
        <w:t>nvie</w:t>
      </w:r>
      <w:r w:rsidRPr="14CBDE19">
        <w:rPr>
          <w:rFonts w:ascii="Arial" w:eastAsia="Arial" w:hAnsi="Arial" w:cs="Arial"/>
          <w:sz w:val="22"/>
          <w:szCs w:val="22"/>
        </w:rPr>
        <w:t>), montrent également des écarts marqués : le revenu médian est le plus bas à Fives (20 162 €) et le plus élevé à Lambersart (27 135 €). Enfin, les parts des logements sociaux (</w:t>
      </w:r>
      <w:r w:rsidRPr="14CBDE19">
        <w:rPr>
          <w:rFonts w:ascii="Arial" w:eastAsia="Arial" w:hAnsi="Arial" w:cs="Arial"/>
          <w:i/>
          <w:iCs/>
          <w:sz w:val="22"/>
          <w:szCs w:val="22"/>
        </w:rPr>
        <w:t>Partso</w:t>
      </w:r>
      <w:r w:rsidRPr="14CBDE19">
        <w:rPr>
          <w:rFonts w:ascii="Arial" w:eastAsia="Arial" w:hAnsi="Arial" w:cs="Arial"/>
          <w:sz w:val="22"/>
          <w:szCs w:val="22"/>
        </w:rPr>
        <w:t>) et des ménages pauvres (</w:t>
      </w:r>
      <w:r w:rsidRPr="14CBDE19">
        <w:rPr>
          <w:rFonts w:ascii="Arial" w:eastAsia="Arial" w:hAnsi="Arial" w:cs="Arial"/>
          <w:i/>
          <w:iCs/>
          <w:sz w:val="22"/>
          <w:szCs w:val="22"/>
        </w:rPr>
        <w:t>PartMp</w:t>
      </w:r>
      <w:r w:rsidRPr="14CBDE19">
        <w:rPr>
          <w:rFonts w:ascii="Arial" w:eastAsia="Arial" w:hAnsi="Arial" w:cs="Arial"/>
          <w:sz w:val="22"/>
          <w:szCs w:val="22"/>
        </w:rPr>
        <w:t>) diffèrent sensiblement d’un quartier à l’autre, avec des valeurs maximales à Fives (26 % de logements sociaux) et des valeurs minimales à Lambersart (10 %). Ces observations issues des statistiques descriptives révèlent des tendances et des inégalités marquées dans les caractéristiques immobilières et socio-économiques, offrant ainsi une base solide pour des analyses plus approfondies.</w:t>
      </w:r>
    </w:p>
    <w:p w14:paraId="02C24455" w14:textId="4398486D" w:rsidR="14CBDE19" w:rsidRDefault="14CBDE19" w:rsidP="14CBDE19">
      <w:pPr>
        <w:spacing w:before="240" w:after="240"/>
        <w:jc w:val="both"/>
        <w:rPr>
          <w:rFonts w:ascii="Arial" w:eastAsia="Arial" w:hAnsi="Arial" w:cs="Arial"/>
          <w:sz w:val="22"/>
          <w:szCs w:val="22"/>
        </w:rPr>
      </w:pPr>
    </w:p>
    <w:p w14:paraId="3CF64EA1" w14:textId="27509AAB" w:rsidR="2A2DFDC4" w:rsidRDefault="2A2DFDC4" w:rsidP="14CBDE19">
      <w:pPr>
        <w:spacing w:before="240" w:after="240"/>
        <w:jc w:val="both"/>
        <w:rPr>
          <w:sz w:val="22"/>
          <w:szCs w:val="22"/>
        </w:rPr>
      </w:pPr>
      <w:r>
        <w:rPr>
          <w:noProof/>
        </w:rPr>
        <w:drawing>
          <wp:inline distT="0" distB="0" distL="0" distR="0" wp14:anchorId="42DE76F5" wp14:editId="49FCA49C">
            <wp:extent cx="5724524" cy="1533525"/>
            <wp:effectExtent l="0" t="0" r="0" b="0"/>
            <wp:docPr id="480519554" name="Picture 480519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4" cy="1533525"/>
                    </a:xfrm>
                    <a:prstGeom prst="rect">
                      <a:avLst/>
                    </a:prstGeom>
                  </pic:spPr>
                </pic:pic>
              </a:graphicData>
            </a:graphic>
          </wp:inline>
        </w:drawing>
      </w:r>
      <w:r w:rsidR="263BA470" w:rsidRPr="14CBDE19">
        <w:rPr>
          <w:sz w:val="22"/>
          <w:szCs w:val="22"/>
        </w:rPr>
        <w:t xml:space="preserve"> </w:t>
      </w:r>
    </w:p>
    <w:p w14:paraId="0541A7B7" w14:textId="451507F0" w:rsidR="263BA470" w:rsidRDefault="263BA470" w:rsidP="4FF2F950">
      <w:pPr>
        <w:spacing w:before="240" w:after="240"/>
        <w:jc w:val="both"/>
        <w:rPr>
          <w:rFonts w:ascii="Arial" w:eastAsia="Arial" w:hAnsi="Arial" w:cs="Arial"/>
          <w:sz w:val="22"/>
          <w:szCs w:val="22"/>
        </w:rPr>
      </w:pPr>
      <w:r w:rsidRPr="4FF2F950">
        <w:rPr>
          <w:rFonts w:ascii="Arial" w:eastAsia="Arial" w:hAnsi="Arial" w:cs="Arial"/>
          <w:sz w:val="22"/>
          <w:szCs w:val="22"/>
        </w:rPr>
        <w:t xml:space="preserve">Ajoutées à cela les histogrammes générés à l’aide de la procédure </w:t>
      </w:r>
      <w:r w:rsidRPr="4FF2F950">
        <w:rPr>
          <w:rFonts w:ascii="Arial" w:eastAsia="Arial" w:hAnsi="Arial" w:cs="Arial"/>
          <w:b/>
          <w:bCs/>
          <w:sz w:val="22"/>
          <w:szCs w:val="22"/>
        </w:rPr>
        <w:t>PROC SGPANEL</w:t>
      </w:r>
      <w:r w:rsidRPr="4FF2F950">
        <w:rPr>
          <w:rFonts w:ascii="Arial" w:eastAsia="Arial" w:hAnsi="Arial" w:cs="Arial"/>
          <w:sz w:val="22"/>
          <w:szCs w:val="22"/>
        </w:rPr>
        <w:t xml:space="preserve"> permettent d’analyser la distribution des surfaces, du prix au mètre carré (</w:t>
      </w:r>
      <w:r w:rsidRPr="4FF2F950">
        <w:rPr>
          <w:rFonts w:ascii="Arial" w:eastAsia="Arial" w:hAnsi="Arial" w:cs="Arial"/>
          <w:i/>
          <w:iCs/>
          <w:sz w:val="22"/>
          <w:szCs w:val="22"/>
        </w:rPr>
        <w:t>Pm2</w:t>
      </w:r>
      <w:r w:rsidRPr="4FF2F950">
        <w:rPr>
          <w:rFonts w:ascii="Arial" w:eastAsia="Arial" w:hAnsi="Arial" w:cs="Arial"/>
          <w:sz w:val="22"/>
          <w:szCs w:val="22"/>
        </w:rPr>
        <w:t>), et des loyers par quartier, en mettant en évidence des disparités significatives. Concernant les surfaces, le quartier d’Armentières présente une répartition concentrée autour de 40 à 50 m², avec peu de grandes surfaces, tandis que Bois Blancs offre une plus grande diversité, avec des surfaces fréquentes entre 50 et 70 m², et quelques très petites ou très grandes surfaces. Pour le prix au mètre carré, Armentières montre une concentration des prix entre 5 et 10 €/m², avec une forte densité autour de 7,5 €/m², alors que Bois Blancs affiche une répartition légèrement plus homogène et des prix globalement plus élevés. Enfin, pour les loyers, les logements d’Armentières se situent majoritairement entre 300 € et 400 €, tandis que ceux de Bois Blancs ont une répartition plus étendue, avec une majorité entre 400 € et 600 €, et quelques logements dépassant 700 €. Ces observations reflètent des différences dans l’offre immobilière et la demande, les quartiers comme Bois Blancs semblant proposer des logements plus diversifiés et globalement plus coûteux que ceux d’Armentières, offrant une base pour des analyses plus approfondies des dynamiques du marché immobilier.</w:t>
      </w:r>
    </w:p>
    <w:p w14:paraId="58C065F2" w14:textId="5EE8CCE5" w:rsidR="14CBDE19" w:rsidRDefault="14CBDE19" w:rsidP="14CBDE19">
      <w:pPr>
        <w:spacing w:before="240" w:after="240"/>
        <w:jc w:val="both"/>
        <w:rPr>
          <w:sz w:val="22"/>
          <w:szCs w:val="22"/>
        </w:rPr>
      </w:pPr>
    </w:p>
    <w:p w14:paraId="462BB9F8" w14:textId="149297BF" w:rsidR="263BA470" w:rsidRDefault="263BA470" w:rsidP="14CBDE19">
      <w:pPr>
        <w:spacing w:before="240" w:after="240"/>
        <w:jc w:val="both"/>
        <w:rPr>
          <w:sz w:val="22"/>
          <w:szCs w:val="22"/>
        </w:rPr>
      </w:pPr>
      <w:r>
        <w:rPr>
          <w:noProof/>
        </w:rPr>
        <w:drawing>
          <wp:inline distT="0" distB="0" distL="0" distR="0" wp14:anchorId="5AFC0E87" wp14:editId="2669727F">
            <wp:extent cx="5724524" cy="4391025"/>
            <wp:effectExtent l="0" t="0" r="0" b="0"/>
            <wp:docPr id="547384050" name="Picture 54738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4391025"/>
                    </a:xfrm>
                    <a:prstGeom prst="rect">
                      <a:avLst/>
                    </a:prstGeom>
                  </pic:spPr>
                </pic:pic>
              </a:graphicData>
            </a:graphic>
          </wp:inline>
        </w:drawing>
      </w:r>
    </w:p>
    <w:p w14:paraId="6B5542F9" w14:textId="202C21D3" w:rsidR="263BA470" w:rsidRDefault="263BA470" w:rsidP="14CBDE19">
      <w:pPr>
        <w:spacing w:before="240" w:after="240"/>
        <w:jc w:val="both"/>
        <w:rPr>
          <w:sz w:val="22"/>
          <w:szCs w:val="22"/>
        </w:rPr>
      </w:pPr>
      <w:r>
        <w:rPr>
          <w:noProof/>
        </w:rPr>
        <w:drawing>
          <wp:inline distT="0" distB="0" distL="0" distR="0" wp14:anchorId="49F6FC54" wp14:editId="0EDC43B3">
            <wp:extent cx="5724524" cy="4219575"/>
            <wp:effectExtent l="0" t="0" r="0" b="0"/>
            <wp:docPr id="1936238483" name="Picture 1936238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4219575"/>
                    </a:xfrm>
                    <a:prstGeom prst="rect">
                      <a:avLst/>
                    </a:prstGeom>
                  </pic:spPr>
                </pic:pic>
              </a:graphicData>
            </a:graphic>
          </wp:inline>
        </w:drawing>
      </w:r>
    </w:p>
    <w:p w14:paraId="1ED1BCED" w14:textId="7574A4FC" w:rsidR="263BA470" w:rsidRDefault="263BA470" w:rsidP="14CBDE19">
      <w:pPr>
        <w:spacing w:before="240" w:after="240"/>
        <w:jc w:val="both"/>
        <w:rPr>
          <w:sz w:val="22"/>
          <w:szCs w:val="22"/>
        </w:rPr>
      </w:pPr>
      <w:r>
        <w:rPr>
          <w:noProof/>
        </w:rPr>
        <w:drawing>
          <wp:inline distT="0" distB="0" distL="0" distR="0" wp14:anchorId="764EB906" wp14:editId="62A7BFB5">
            <wp:extent cx="5724524" cy="4219575"/>
            <wp:effectExtent l="0" t="0" r="0" b="0"/>
            <wp:docPr id="1588261168" name="Picture 158826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4219575"/>
                    </a:xfrm>
                    <a:prstGeom prst="rect">
                      <a:avLst/>
                    </a:prstGeom>
                  </pic:spPr>
                </pic:pic>
              </a:graphicData>
            </a:graphic>
          </wp:inline>
        </w:drawing>
      </w:r>
    </w:p>
    <w:p w14:paraId="76E635FC" w14:textId="167A6BBB" w:rsidR="14CBDE19" w:rsidRDefault="14CBDE19" w:rsidP="14CBDE19">
      <w:pPr>
        <w:spacing w:before="240" w:after="240"/>
        <w:jc w:val="both"/>
        <w:rPr>
          <w:rFonts w:ascii="Arial" w:eastAsia="Arial" w:hAnsi="Arial" w:cs="Arial"/>
          <w:sz w:val="22"/>
          <w:szCs w:val="22"/>
        </w:rPr>
      </w:pPr>
    </w:p>
    <w:p w14:paraId="675C3AD8" w14:textId="17742FA2" w:rsidR="115E33C1" w:rsidRDefault="66E2B5A4" w:rsidP="14CBDE19">
      <w:pPr>
        <w:spacing w:before="240" w:after="240"/>
        <w:jc w:val="both"/>
        <w:rPr>
          <w:rFonts w:ascii="Arial" w:eastAsia="Arial" w:hAnsi="Arial" w:cs="Arial"/>
          <w:color w:val="000000" w:themeColor="text1"/>
          <w:sz w:val="22"/>
          <w:szCs w:val="22"/>
        </w:rPr>
      </w:pPr>
      <w:r w:rsidRPr="14CBDE19">
        <w:rPr>
          <w:rFonts w:ascii="Times New Roman" w:eastAsia="Times New Roman" w:hAnsi="Times New Roman" w:cs="Times New Roman"/>
          <w:b/>
          <w:bCs/>
          <w:i/>
          <w:iCs/>
          <w:color w:val="000000" w:themeColor="text1"/>
          <w:sz w:val="28"/>
          <w:szCs w:val="28"/>
          <w:u w:val="single"/>
        </w:rPr>
        <w:t>F</w:t>
      </w:r>
      <w:r w:rsidR="115E33C1" w:rsidRPr="14CBDE19">
        <w:rPr>
          <w:rFonts w:ascii="Times New Roman" w:eastAsia="Times New Roman" w:hAnsi="Times New Roman" w:cs="Times New Roman"/>
          <w:b/>
          <w:bCs/>
          <w:i/>
          <w:iCs/>
          <w:color w:val="000000" w:themeColor="text1"/>
          <w:sz w:val="28"/>
          <w:szCs w:val="28"/>
          <w:u w:val="single"/>
        </w:rPr>
        <w:t xml:space="preserve">) </w:t>
      </w:r>
      <w:r w:rsidR="2E2449AF" w:rsidRPr="14CBDE19">
        <w:rPr>
          <w:rFonts w:ascii="Times New Roman" w:eastAsia="Times New Roman" w:hAnsi="Times New Roman" w:cs="Times New Roman"/>
          <w:b/>
          <w:bCs/>
          <w:i/>
          <w:iCs/>
          <w:sz w:val="28"/>
          <w:szCs w:val="28"/>
          <w:u w:val="single"/>
        </w:rPr>
        <w:t>Création de Variables Dummies pour les Catégories de Pièces, Surface, Loyer, Appartenance et Prix au m²</w:t>
      </w:r>
    </w:p>
    <w:p w14:paraId="6FA83AA5" w14:textId="287B11EF" w:rsidR="14CBDE19" w:rsidRDefault="14CBDE19" w:rsidP="14CBDE19">
      <w:pPr>
        <w:spacing w:before="200" w:after="200"/>
        <w:jc w:val="both"/>
        <w:rPr>
          <w:rFonts w:ascii="Arial" w:eastAsia="Arial" w:hAnsi="Arial" w:cs="Arial"/>
          <w:color w:val="000000" w:themeColor="text1"/>
          <w:sz w:val="22"/>
          <w:szCs w:val="22"/>
        </w:rPr>
      </w:pPr>
    </w:p>
    <w:p w14:paraId="77407B4F" w14:textId="0AE157CD" w:rsidR="716DF928" w:rsidRDefault="716DF928" w:rsidP="14CBDE19">
      <w:pPr>
        <w:spacing w:before="200" w:after="200"/>
        <w:jc w:val="both"/>
        <w:rPr>
          <w:rFonts w:ascii="Arial" w:eastAsia="Arial" w:hAnsi="Arial" w:cs="Arial"/>
          <w:color w:val="000000" w:themeColor="text1"/>
          <w:sz w:val="22"/>
          <w:szCs w:val="22"/>
        </w:rPr>
      </w:pPr>
      <w:r w:rsidRPr="14CBDE19">
        <w:rPr>
          <w:rFonts w:ascii="Arial" w:eastAsia="Arial" w:hAnsi="Arial" w:cs="Arial"/>
          <w:sz w:val="22"/>
          <w:szCs w:val="22"/>
        </w:rPr>
        <w:t>Afin de garantir une source de données claire, cohérente et exploitable dans SAS, plusieurs variables initiales ont été transformées ou recodées. Ces ajustements étaient essentiels pour permettre des analyses approfondies, notamment la réalisation de régressions statistiques. Voici les transformations et recodages effectués :</w:t>
      </w:r>
    </w:p>
    <w:p w14:paraId="65663C7B" w14:textId="1994448C" w:rsidR="6DB91189" w:rsidRDefault="6DB91189" w:rsidP="14CBDE19">
      <w:pPr>
        <w:pStyle w:val="Heading4"/>
        <w:spacing w:before="319" w:after="319"/>
        <w:jc w:val="both"/>
        <w:rPr>
          <w:rFonts w:ascii="Times New Roman" w:eastAsia="Times New Roman" w:hAnsi="Times New Roman" w:cs="Times New Roman"/>
          <w:b/>
          <w:bCs/>
          <w:sz w:val="28"/>
          <w:szCs w:val="28"/>
          <w:u w:val="single"/>
        </w:rPr>
      </w:pPr>
      <w:r w:rsidRPr="4A307B9F">
        <w:rPr>
          <w:rFonts w:ascii="Times New Roman" w:eastAsia="Times New Roman" w:hAnsi="Times New Roman" w:cs="Times New Roman"/>
          <w:b/>
          <w:bCs/>
          <w:sz w:val="28"/>
          <w:szCs w:val="28"/>
          <w:u w:val="single"/>
        </w:rPr>
        <w:t>1. Catégorisation de la Surface</w:t>
      </w:r>
    </w:p>
    <w:p w14:paraId="4FF81419" w14:textId="6A1DE3E8" w:rsidR="6DB91189" w:rsidRDefault="6DB91189" w:rsidP="4FF2F950">
      <w:pPr>
        <w:spacing w:before="240" w:after="240"/>
        <w:jc w:val="both"/>
        <w:rPr>
          <w:rFonts w:ascii="Arial" w:eastAsia="Arial" w:hAnsi="Arial" w:cs="Arial"/>
          <w:sz w:val="22"/>
          <w:szCs w:val="22"/>
        </w:rPr>
      </w:pPr>
      <w:r w:rsidRPr="4FF2F950">
        <w:rPr>
          <w:rFonts w:ascii="Arial" w:eastAsia="Arial" w:hAnsi="Arial" w:cs="Arial"/>
          <w:sz w:val="22"/>
          <w:szCs w:val="22"/>
        </w:rPr>
        <w:t xml:space="preserve">La variable </w:t>
      </w:r>
      <w:r w:rsidRPr="4FF2F950">
        <w:rPr>
          <w:rFonts w:ascii="Arial" w:eastAsia="Arial" w:hAnsi="Arial" w:cs="Arial"/>
          <w:i/>
          <w:iCs/>
          <w:sz w:val="22"/>
          <w:szCs w:val="22"/>
        </w:rPr>
        <w:t>Surface</w:t>
      </w:r>
      <w:r w:rsidRPr="4FF2F950">
        <w:rPr>
          <w:rFonts w:ascii="Arial" w:eastAsia="Arial" w:hAnsi="Arial" w:cs="Arial"/>
          <w:sz w:val="22"/>
          <w:szCs w:val="22"/>
        </w:rPr>
        <w:t>, initialement exprimée en mètres carrés, a été regroupée en trois catégories principales :</w:t>
      </w:r>
    </w:p>
    <w:p w14:paraId="60EAC6A7" w14:textId="09103DCD" w:rsidR="6DB91189" w:rsidRDefault="6DB91189" w:rsidP="4FF2F950">
      <w:pPr>
        <w:pStyle w:val="ListParagraph"/>
        <w:numPr>
          <w:ilvl w:val="0"/>
          <w:numId w:val="14"/>
        </w:numPr>
        <w:spacing w:after="0"/>
        <w:jc w:val="both"/>
        <w:rPr>
          <w:rFonts w:ascii="Arial" w:eastAsia="Arial" w:hAnsi="Arial" w:cs="Arial"/>
          <w:sz w:val="22"/>
          <w:szCs w:val="22"/>
        </w:rPr>
      </w:pPr>
      <w:r w:rsidRPr="4FF2F950">
        <w:rPr>
          <w:rFonts w:ascii="Arial" w:eastAsia="Arial" w:hAnsi="Arial" w:cs="Arial"/>
          <w:b/>
          <w:bCs/>
          <w:sz w:val="22"/>
          <w:szCs w:val="22"/>
        </w:rPr>
        <w:t>Classe 1 (Petite surface)</w:t>
      </w:r>
      <w:r w:rsidRPr="4FF2F950">
        <w:rPr>
          <w:rFonts w:ascii="Arial" w:eastAsia="Arial" w:hAnsi="Arial" w:cs="Arial"/>
          <w:sz w:val="22"/>
          <w:szCs w:val="22"/>
        </w:rPr>
        <w:t xml:space="preserve"> : Logements de moins de 40 m².</w:t>
      </w:r>
    </w:p>
    <w:p w14:paraId="1B85F878" w14:textId="7636B28A" w:rsidR="6DB91189" w:rsidRDefault="6DB91189" w:rsidP="4FF2F950">
      <w:pPr>
        <w:pStyle w:val="ListParagraph"/>
        <w:numPr>
          <w:ilvl w:val="0"/>
          <w:numId w:val="14"/>
        </w:numPr>
        <w:spacing w:after="0"/>
        <w:jc w:val="both"/>
        <w:rPr>
          <w:rFonts w:ascii="Arial" w:eastAsia="Arial" w:hAnsi="Arial" w:cs="Arial"/>
          <w:sz w:val="22"/>
          <w:szCs w:val="22"/>
        </w:rPr>
      </w:pPr>
      <w:r w:rsidRPr="4FF2F950">
        <w:rPr>
          <w:rFonts w:ascii="Arial" w:eastAsia="Arial" w:hAnsi="Arial" w:cs="Arial"/>
          <w:b/>
          <w:bCs/>
          <w:sz w:val="22"/>
          <w:szCs w:val="22"/>
        </w:rPr>
        <w:t>Classe 2 (Moyenne surface)</w:t>
      </w:r>
      <w:r w:rsidRPr="4FF2F950">
        <w:rPr>
          <w:rFonts w:ascii="Arial" w:eastAsia="Arial" w:hAnsi="Arial" w:cs="Arial"/>
          <w:sz w:val="22"/>
          <w:szCs w:val="22"/>
        </w:rPr>
        <w:t xml:space="preserve"> : Logements entre 40 m² et 55 m².</w:t>
      </w:r>
    </w:p>
    <w:p w14:paraId="388FF0D7" w14:textId="0FC1790A" w:rsidR="6DB91189" w:rsidRDefault="6DB91189" w:rsidP="4FF2F950">
      <w:pPr>
        <w:pStyle w:val="ListParagraph"/>
        <w:numPr>
          <w:ilvl w:val="0"/>
          <w:numId w:val="14"/>
        </w:numPr>
        <w:spacing w:after="0"/>
        <w:jc w:val="both"/>
        <w:rPr>
          <w:rFonts w:ascii="Arial" w:eastAsia="Arial" w:hAnsi="Arial" w:cs="Arial"/>
          <w:sz w:val="22"/>
          <w:szCs w:val="22"/>
        </w:rPr>
      </w:pPr>
      <w:r w:rsidRPr="4FF2F950">
        <w:rPr>
          <w:rFonts w:ascii="Arial" w:eastAsia="Arial" w:hAnsi="Arial" w:cs="Arial"/>
          <w:b/>
          <w:bCs/>
          <w:sz w:val="22"/>
          <w:szCs w:val="22"/>
        </w:rPr>
        <w:t>Classe 3 (Grande surface)</w:t>
      </w:r>
      <w:r w:rsidRPr="4FF2F950">
        <w:rPr>
          <w:rFonts w:ascii="Arial" w:eastAsia="Arial" w:hAnsi="Arial" w:cs="Arial"/>
          <w:sz w:val="22"/>
          <w:szCs w:val="22"/>
        </w:rPr>
        <w:t xml:space="preserve"> : Logements de plus de 55 m².</w:t>
      </w:r>
    </w:p>
    <w:p w14:paraId="2434BDFB" w14:textId="197D2999" w:rsidR="6DB91189" w:rsidRDefault="6DB91189" w:rsidP="4FF2F950">
      <w:pPr>
        <w:spacing w:before="240" w:after="240"/>
        <w:jc w:val="both"/>
        <w:rPr>
          <w:rFonts w:ascii="Arial" w:eastAsia="Arial" w:hAnsi="Arial" w:cs="Arial"/>
          <w:sz w:val="22"/>
          <w:szCs w:val="22"/>
        </w:rPr>
      </w:pPr>
      <w:r w:rsidRPr="4FF2F950">
        <w:rPr>
          <w:rFonts w:ascii="Arial" w:eastAsia="Arial" w:hAnsi="Arial" w:cs="Arial"/>
          <w:sz w:val="22"/>
          <w:szCs w:val="22"/>
        </w:rPr>
        <w:t>Cette catégorisation permet de simplifier l’interprétation des résultats et de cibler l’analyse en fonction de la taille des logements.</w:t>
      </w:r>
    </w:p>
    <w:p w14:paraId="02CE0445" w14:textId="48BB4C5F" w:rsidR="14CBDE19" w:rsidRDefault="14CBDE19" w:rsidP="14CBDE19">
      <w:pPr>
        <w:jc w:val="both"/>
        <w:rPr>
          <w:sz w:val="22"/>
          <w:szCs w:val="22"/>
        </w:rPr>
      </w:pPr>
    </w:p>
    <w:p w14:paraId="2FC6A5F1" w14:textId="73EE1446" w:rsidR="6DB91189" w:rsidRDefault="6DB91189" w:rsidP="14CBDE19">
      <w:pPr>
        <w:pStyle w:val="Heading4"/>
        <w:spacing w:before="319" w:after="319"/>
        <w:jc w:val="both"/>
        <w:rPr>
          <w:rFonts w:ascii="Aptos" w:eastAsia="Aptos" w:hAnsi="Aptos" w:cs="Aptos"/>
          <w:b/>
          <w:bCs/>
          <w:sz w:val="28"/>
          <w:szCs w:val="28"/>
          <w:u w:val="single"/>
        </w:rPr>
      </w:pPr>
      <w:r w:rsidRPr="4A307B9F">
        <w:rPr>
          <w:rFonts w:ascii="Aptos" w:eastAsia="Aptos" w:hAnsi="Aptos" w:cs="Aptos"/>
          <w:b/>
          <w:bCs/>
          <w:sz w:val="28"/>
          <w:szCs w:val="28"/>
          <w:u w:val="single"/>
        </w:rPr>
        <w:t>2. Transformation du Prix au mètre carré (Pm2)</w:t>
      </w:r>
    </w:p>
    <w:p w14:paraId="2A17548F" w14:textId="7E2FD035" w:rsidR="6DB91189" w:rsidRDefault="6DB91189" w:rsidP="4FF2F950">
      <w:pPr>
        <w:spacing w:before="240" w:after="240"/>
        <w:jc w:val="both"/>
        <w:rPr>
          <w:rFonts w:ascii="Arial" w:eastAsia="Arial" w:hAnsi="Arial" w:cs="Arial"/>
          <w:sz w:val="22"/>
          <w:szCs w:val="22"/>
        </w:rPr>
      </w:pPr>
      <w:r w:rsidRPr="4FF2F950">
        <w:rPr>
          <w:rFonts w:ascii="Arial" w:eastAsia="Arial" w:hAnsi="Arial" w:cs="Arial"/>
          <w:sz w:val="22"/>
          <w:szCs w:val="22"/>
        </w:rPr>
        <w:t xml:space="preserve">La variable </w:t>
      </w:r>
      <w:r w:rsidRPr="4FF2F950">
        <w:rPr>
          <w:rFonts w:ascii="Arial" w:eastAsia="Arial" w:hAnsi="Arial" w:cs="Arial"/>
          <w:i/>
          <w:iCs/>
          <w:sz w:val="22"/>
          <w:szCs w:val="22"/>
        </w:rPr>
        <w:t>Pm2</w:t>
      </w:r>
      <w:r w:rsidRPr="4FF2F950">
        <w:rPr>
          <w:rFonts w:ascii="Arial" w:eastAsia="Arial" w:hAnsi="Arial" w:cs="Arial"/>
          <w:sz w:val="22"/>
          <w:szCs w:val="22"/>
        </w:rPr>
        <w:t xml:space="preserve"> (Prix au mètre carré) a été regroupée en trois classes :</w:t>
      </w:r>
    </w:p>
    <w:p w14:paraId="10892FC2" w14:textId="0EABB119" w:rsidR="6DB91189" w:rsidRDefault="6DB91189" w:rsidP="4FF2F950">
      <w:pPr>
        <w:pStyle w:val="ListParagraph"/>
        <w:numPr>
          <w:ilvl w:val="0"/>
          <w:numId w:val="13"/>
        </w:numPr>
        <w:spacing w:after="0"/>
        <w:jc w:val="both"/>
        <w:rPr>
          <w:rFonts w:ascii="Arial" w:eastAsia="Arial" w:hAnsi="Arial" w:cs="Arial"/>
          <w:sz w:val="22"/>
          <w:szCs w:val="22"/>
        </w:rPr>
      </w:pPr>
      <w:r w:rsidRPr="4FF2F950">
        <w:rPr>
          <w:rFonts w:ascii="Arial" w:eastAsia="Arial" w:hAnsi="Arial" w:cs="Arial"/>
          <w:b/>
          <w:bCs/>
          <w:sz w:val="22"/>
          <w:szCs w:val="22"/>
        </w:rPr>
        <w:t>Classe 1 (Bas)</w:t>
      </w:r>
      <w:r w:rsidRPr="4FF2F950">
        <w:rPr>
          <w:rFonts w:ascii="Arial" w:eastAsia="Arial" w:hAnsi="Arial" w:cs="Arial"/>
          <w:sz w:val="22"/>
          <w:szCs w:val="22"/>
        </w:rPr>
        <w:t xml:space="preserve"> : Prix au m² inférieur à 8 €/m².</w:t>
      </w:r>
    </w:p>
    <w:p w14:paraId="54D9048B" w14:textId="02228F9F" w:rsidR="6DB91189" w:rsidRDefault="6DB91189" w:rsidP="4FF2F950">
      <w:pPr>
        <w:pStyle w:val="ListParagraph"/>
        <w:numPr>
          <w:ilvl w:val="0"/>
          <w:numId w:val="13"/>
        </w:numPr>
        <w:spacing w:after="0"/>
        <w:jc w:val="both"/>
        <w:rPr>
          <w:rFonts w:ascii="Arial" w:eastAsia="Arial" w:hAnsi="Arial" w:cs="Arial"/>
          <w:sz w:val="22"/>
          <w:szCs w:val="22"/>
        </w:rPr>
      </w:pPr>
      <w:r w:rsidRPr="4FF2F950">
        <w:rPr>
          <w:rFonts w:ascii="Arial" w:eastAsia="Arial" w:hAnsi="Arial" w:cs="Arial"/>
          <w:b/>
          <w:bCs/>
          <w:sz w:val="22"/>
          <w:szCs w:val="22"/>
        </w:rPr>
        <w:t>Classe 2 (Moyen)</w:t>
      </w:r>
      <w:r w:rsidRPr="4FF2F950">
        <w:rPr>
          <w:rFonts w:ascii="Arial" w:eastAsia="Arial" w:hAnsi="Arial" w:cs="Arial"/>
          <w:sz w:val="22"/>
          <w:szCs w:val="22"/>
        </w:rPr>
        <w:t xml:space="preserve"> : Prix au m² compris entre 8 €/m² et 10 €/m².</w:t>
      </w:r>
    </w:p>
    <w:p w14:paraId="547E0912" w14:textId="0E41FF7C" w:rsidR="6DB91189" w:rsidRDefault="6DB91189" w:rsidP="4FF2F950">
      <w:pPr>
        <w:pStyle w:val="ListParagraph"/>
        <w:numPr>
          <w:ilvl w:val="0"/>
          <w:numId w:val="13"/>
        </w:numPr>
        <w:spacing w:after="0"/>
        <w:jc w:val="both"/>
        <w:rPr>
          <w:rFonts w:ascii="Arial" w:eastAsia="Arial" w:hAnsi="Arial" w:cs="Arial"/>
          <w:sz w:val="22"/>
          <w:szCs w:val="22"/>
        </w:rPr>
      </w:pPr>
      <w:r w:rsidRPr="4FF2F950">
        <w:rPr>
          <w:rFonts w:ascii="Arial" w:eastAsia="Arial" w:hAnsi="Arial" w:cs="Arial"/>
          <w:b/>
          <w:bCs/>
          <w:sz w:val="22"/>
          <w:szCs w:val="22"/>
        </w:rPr>
        <w:t>Classe 3 (Élevé)</w:t>
      </w:r>
      <w:r w:rsidRPr="4FF2F950">
        <w:rPr>
          <w:rFonts w:ascii="Arial" w:eastAsia="Arial" w:hAnsi="Arial" w:cs="Arial"/>
          <w:sz w:val="22"/>
          <w:szCs w:val="22"/>
        </w:rPr>
        <w:t xml:space="preserve"> : Prix au m² supérieur à 10 €/m².</w:t>
      </w:r>
    </w:p>
    <w:p w14:paraId="06EBFFF5" w14:textId="18F80A31" w:rsidR="6DB91189" w:rsidRDefault="6DB91189" w:rsidP="4FF2F950">
      <w:pPr>
        <w:spacing w:before="240" w:after="240"/>
        <w:jc w:val="both"/>
        <w:rPr>
          <w:rFonts w:ascii="Arial" w:eastAsia="Arial" w:hAnsi="Arial" w:cs="Arial"/>
        </w:rPr>
      </w:pPr>
      <w:r w:rsidRPr="4FF2F950">
        <w:rPr>
          <w:rFonts w:ascii="Arial" w:eastAsia="Arial" w:hAnsi="Arial" w:cs="Arial"/>
          <w:sz w:val="22"/>
          <w:szCs w:val="22"/>
        </w:rPr>
        <w:t xml:space="preserve">Cette classification facilite l’analyse </w:t>
      </w:r>
      <w:r w:rsidR="1A1A570F" w:rsidRPr="4FF2F950">
        <w:rPr>
          <w:rFonts w:ascii="Arial" w:eastAsia="Arial" w:hAnsi="Arial" w:cs="Arial"/>
          <w:sz w:val="22"/>
          <w:szCs w:val="22"/>
        </w:rPr>
        <w:t xml:space="preserve">car elle </w:t>
      </w:r>
      <w:r w:rsidR="1A1A570F" w:rsidRPr="4FF2F950">
        <w:rPr>
          <w:rFonts w:ascii="Arial" w:eastAsia="Arial" w:hAnsi="Arial" w:cs="Arial"/>
        </w:rPr>
        <w:t>permet de mettre en avant</w:t>
      </w:r>
      <w:r w:rsidRPr="4FF2F950">
        <w:rPr>
          <w:rFonts w:ascii="Arial" w:eastAsia="Arial" w:hAnsi="Arial" w:cs="Arial"/>
        </w:rPr>
        <w:t xml:space="preserve"> les différences de prix dans les logements.</w:t>
      </w:r>
    </w:p>
    <w:p w14:paraId="58251A35" w14:textId="7BE6E544" w:rsidR="14CBDE19" w:rsidRDefault="14CBDE19" w:rsidP="14CBDE19">
      <w:pPr>
        <w:jc w:val="both"/>
      </w:pPr>
    </w:p>
    <w:p w14:paraId="16C03259" w14:textId="287BE953" w:rsidR="6DB91189" w:rsidRDefault="6DB91189" w:rsidP="14CBDE19">
      <w:pPr>
        <w:pStyle w:val="Heading4"/>
        <w:spacing w:before="319" w:after="319"/>
        <w:jc w:val="both"/>
        <w:rPr>
          <w:rFonts w:ascii="Times New Roman" w:eastAsia="Times New Roman" w:hAnsi="Times New Roman" w:cs="Times New Roman"/>
          <w:b/>
          <w:bCs/>
          <w:sz w:val="28"/>
          <w:szCs w:val="28"/>
          <w:u w:val="single"/>
        </w:rPr>
      </w:pPr>
      <w:r w:rsidRPr="4A307B9F">
        <w:rPr>
          <w:rFonts w:ascii="Times New Roman" w:eastAsia="Times New Roman" w:hAnsi="Times New Roman" w:cs="Times New Roman"/>
          <w:b/>
          <w:bCs/>
          <w:sz w:val="28"/>
          <w:szCs w:val="28"/>
          <w:u w:val="single"/>
        </w:rPr>
        <w:t>3. Catégorisation du Loyer</w:t>
      </w:r>
    </w:p>
    <w:p w14:paraId="71F6B648" w14:textId="5C7C6CB8" w:rsidR="6DB91189" w:rsidRDefault="6DB91189" w:rsidP="4FF2F950">
      <w:pPr>
        <w:spacing w:before="240" w:after="240"/>
        <w:jc w:val="both"/>
        <w:rPr>
          <w:rFonts w:ascii="Arial" w:eastAsia="Arial" w:hAnsi="Arial" w:cs="Arial"/>
          <w:sz w:val="22"/>
          <w:szCs w:val="22"/>
        </w:rPr>
      </w:pPr>
      <w:r w:rsidRPr="4FF2F950">
        <w:rPr>
          <w:rFonts w:ascii="Arial" w:eastAsia="Arial" w:hAnsi="Arial" w:cs="Arial"/>
          <w:sz w:val="22"/>
          <w:szCs w:val="22"/>
        </w:rPr>
        <w:t xml:space="preserve">La variable </w:t>
      </w:r>
      <w:r w:rsidRPr="4FF2F950">
        <w:rPr>
          <w:rFonts w:ascii="Arial" w:eastAsia="Arial" w:hAnsi="Arial" w:cs="Arial"/>
          <w:i/>
          <w:iCs/>
          <w:sz w:val="22"/>
          <w:szCs w:val="22"/>
        </w:rPr>
        <w:t>Loyer</w:t>
      </w:r>
      <w:r w:rsidRPr="4FF2F950">
        <w:rPr>
          <w:rFonts w:ascii="Arial" w:eastAsia="Arial" w:hAnsi="Arial" w:cs="Arial"/>
          <w:sz w:val="22"/>
          <w:szCs w:val="22"/>
        </w:rPr>
        <w:t xml:space="preserve"> a été regroupée en trois classes :</w:t>
      </w:r>
    </w:p>
    <w:p w14:paraId="555E11EE" w14:textId="73803FA0" w:rsidR="6DB91189" w:rsidRDefault="6DB91189" w:rsidP="4FF2F950">
      <w:pPr>
        <w:pStyle w:val="ListParagraph"/>
        <w:numPr>
          <w:ilvl w:val="0"/>
          <w:numId w:val="12"/>
        </w:numPr>
        <w:spacing w:after="0"/>
        <w:jc w:val="both"/>
        <w:rPr>
          <w:rFonts w:ascii="Arial" w:eastAsia="Arial" w:hAnsi="Arial" w:cs="Arial"/>
          <w:sz w:val="22"/>
          <w:szCs w:val="22"/>
        </w:rPr>
      </w:pPr>
      <w:r w:rsidRPr="4FF2F950">
        <w:rPr>
          <w:rFonts w:ascii="Arial" w:eastAsia="Arial" w:hAnsi="Arial" w:cs="Arial"/>
          <w:b/>
          <w:bCs/>
          <w:sz w:val="22"/>
          <w:szCs w:val="22"/>
        </w:rPr>
        <w:t>Classe 1 (Bas)</w:t>
      </w:r>
      <w:r w:rsidRPr="4FF2F950">
        <w:rPr>
          <w:rFonts w:ascii="Arial" w:eastAsia="Arial" w:hAnsi="Arial" w:cs="Arial"/>
          <w:sz w:val="22"/>
          <w:szCs w:val="22"/>
        </w:rPr>
        <w:t xml:space="preserve"> : Loyer inférieur à 350 €.</w:t>
      </w:r>
    </w:p>
    <w:p w14:paraId="584CB2DB" w14:textId="267A7ECE" w:rsidR="6DB91189" w:rsidRDefault="6DB91189" w:rsidP="4FF2F950">
      <w:pPr>
        <w:pStyle w:val="ListParagraph"/>
        <w:numPr>
          <w:ilvl w:val="0"/>
          <w:numId w:val="12"/>
        </w:numPr>
        <w:spacing w:after="0"/>
        <w:jc w:val="both"/>
        <w:rPr>
          <w:rFonts w:ascii="Arial" w:eastAsia="Arial" w:hAnsi="Arial" w:cs="Arial"/>
          <w:sz w:val="22"/>
          <w:szCs w:val="22"/>
        </w:rPr>
      </w:pPr>
      <w:r w:rsidRPr="4FF2F950">
        <w:rPr>
          <w:rFonts w:ascii="Arial" w:eastAsia="Arial" w:hAnsi="Arial" w:cs="Arial"/>
          <w:b/>
          <w:bCs/>
          <w:sz w:val="22"/>
          <w:szCs w:val="22"/>
        </w:rPr>
        <w:t>Classe 2 (Moyen)</w:t>
      </w:r>
      <w:r w:rsidRPr="4FF2F950">
        <w:rPr>
          <w:rFonts w:ascii="Arial" w:eastAsia="Arial" w:hAnsi="Arial" w:cs="Arial"/>
          <w:sz w:val="22"/>
          <w:szCs w:val="22"/>
        </w:rPr>
        <w:t xml:space="preserve"> : Loyer compris entre 350 € et 500 €.</w:t>
      </w:r>
    </w:p>
    <w:p w14:paraId="099859AD" w14:textId="1DDC17EE" w:rsidR="6DB91189" w:rsidRDefault="6DB91189" w:rsidP="4FF2F950">
      <w:pPr>
        <w:pStyle w:val="ListParagraph"/>
        <w:numPr>
          <w:ilvl w:val="0"/>
          <w:numId w:val="12"/>
        </w:numPr>
        <w:spacing w:after="0"/>
        <w:jc w:val="both"/>
        <w:rPr>
          <w:rFonts w:ascii="Arial" w:eastAsia="Arial" w:hAnsi="Arial" w:cs="Arial"/>
          <w:sz w:val="22"/>
          <w:szCs w:val="22"/>
        </w:rPr>
      </w:pPr>
      <w:r w:rsidRPr="4FF2F950">
        <w:rPr>
          <w:rFonts w:ascii="Arial" w:eastAsia="Arial" w:hAnsi="Arial" w:cs="Arial"/>
          <w:b/>
          <w:bCs/>
          <w:sz w:val="22"/>
          <w:szCs w:val="22"/>
        </w:rPr>
        <w:t>Classe 3 (Élevé)</w:t>
      </w:r>
      <w:r w:rsidRPr="4FF2F950">
        <w:rPr>
          <w:rFonts w:ascii="Arial" w:eastAsia="Arial" w:hAnsi="Arial" w:cs="Arial"/>
          <w:sz w:val="22"/>
          <w:szCs w:val="22"/>
        </w:rPr>
        <w:t xml:space="preserve"> : Loyer supérieur à 500 €.</w:t>
      </w:r>
    </w:p>
    <w:p w14:paraId="23C55BA1" w14:textId="3DB74F47" w:rsidR="6DB91189" w:rsidRDefault="6DB91189" w:rsidP="4FF2F950">
      <w:pPr>
        <w:spacing w:before="240" w:after="240"/>
        <w:jc w:val="both"/>
        <w:rPr>
          <w:rFonts w:ascii="Arial" w:eastAsia="Arial" w:hAnsi="Arial" w:cs="Arial"/>
          <w:sz w:val="22"/>
          <w:szCs w:val="22"/>
        </w:rPr>
      </w:pPr>
      <w:r w:rsidRPr="4FF2F950">
        <w:rPr>
          <w:rFonts w:ascii="Arial" w:eastAsia="Arial" w:hAnsi="Arial" w:cs="Arial"/>
          <w:sz w:val="22"/>
          <w:szCs w:val="22"/>
        </w:rPr>
        <w:t>Cette catégorisation est particulièrement utile pour comparer les logements en fonction de leurs niveaux de loyer.</w:t>
      </w:r>
    </w:p>
    <w:p w14:paraId="6D45ECB5" w14:textId="19CF24D2" w:rsidR="0403A076" w:rsidRDefault="0403A076" w:rsidP="14CBDE19">
      <w:pPr>
        <w:spacing w:before="240" w:after="240"/>
        <w:jc w:val="both"/>
      </w:pPr>
      <w:r>
        <w:rPr>
          <w:noProof/>
        </w:rPr>
        <w:drawing>
          <wp:inline distT="0" distB="0" distL="0" distR="0" wp14:anchorId="51CD43E5" wp14:editId="2B1EFD8A">
            <wp:extent cx="5724524" cy="3990975"/>
            <wp:effectExtent l="0" t="0" r="0" b="0"/>
            <wp:docPr id="288083866" name="Picture 288083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3990975"/>
                    </a:xfrm>
                    <a:prstGeom prst="rect">
                      <a:avLst/>
                    </a:prstGeom>
                  </pic:spPr>
                </pic:pic>
              </a:graphicData>
            </a:graphic>
          </wp:inline>
        </w:drawing>
      </w:r>
    </w:p>
    <w:p w14:paraId="1BFCD8EC" w14:textId="063B1841" w:rsidR="14CBDE19" w:rsidRDefault="14CBDE19" w:rsidP="14CBDE19">
      <w:pPr>
        <w:jc w:val="both"/>
      </w:pPr>
    </w:p>
    <w:p w14:paraId="1E77EBA2" w14:textId="3EA57002" w:rsidR="6DB91189" w:rsidRDefault="6DB91189" w:rsidP="14CBDE19">
      <w:pPr>
        <w:pStyle w:val="Heading4"/>
        <w:spacing w:before="319" w:after="319"/>
        <w:jc w:val="both"/>
        <w:rPr>
          <w:rFonts w:ascii="Times New Roman" w:eastAsia="Times New Roman" w:hAnsi="Times New Roman" w:cs="Times New Roman"/>
          <w:b/>
          <w:bCs/>
          <w:sz w:val="28"/>
          <w:szCs w:val="28"/>
          <w:u w:val="single"/>
        </w:rPr>
      </w:pPr>
      <w:r w:rsidRPr="4A307B9F">
        <w:rPr>
          <w:rFonts w:ascii="Times New Roman" w:eastAsia="Times New Roman" w:hAnsi="Times New Roman" w:cs="Times New Roman"/>
          <w:b/>
          <w:bCs/>
          <w:sz w:val="28"/>
          <w:szCs w:val="28"/>
          <w:u w:val="single"/>
        </w:rPr>
        <w:t>4. Transformation du Nombre de Pièces</w:t>
      </w:r>
    </w:p>
    <w:p w14:paraId="5C3F31E1" w14:textId="50B4E8B8" w:rsidR="6DB91189" w:rsidRDefault="6DB91189" w:rsidP="4FF2F950">
      <w:pPr>
        <w:spacing w:before="240" w:after="240"/>
        <w:jc w:val="both"/>
        <w:rPr>
          <w:rFonts w:ascii="Arial" w:eastAsia="Arial" w:hAnsi="Arial" w:cs="Arial"/>
          <w:sz w:val="22"/>
          <w:szCs w:val="22"/>
        </w:rPr>
      </w:pPr>
      <w:r w:rsidRPr="4FF2F950">
        <w:rPr>
          <w:rFonts w:ascii="Arial" w:eastAsia="Arial" w:hAnsi="Arial" w:cs="Arial"/>
          <w:sz w:val="22"/>
          <w:szCs w:val="22"/>
        </w:rPr>
        <w:t xml:space="preserve">La variable </w:t>
      </w:r>
      <w:r w:rsidRPr="4FF2F950">
        <w:rPr>
          <w:rFonts w:ascii="Arial" w:eastAsia="Arial" w:hAnsi="Arial" w:cs="Arial"/>
          <w:i/>
          <w:iCs/>
          <w:sz w:val="22"/>
          <w:szCs w:val="22"/>
        </w:rPr>
        <w:t>Pièces</w:t>
      </w:r>
      <w:r w:rsidRPr="4FF2F950">
        <w:rPr>
          <w:rFonts w:ascii="Arial" w:eastAsia="Arial" w:hAnsi="Arial" w:cs="Arial"/>
          <w:sz w:val="22"/>
          <w:szCs w:val="22"/>
        </w:rPr>
        <w:t xml:space="preserve"> (nombre de pièces, variant de 1 à 8) a été transformée en variables indicatrices (</w:t>
      </w:r>
      <w:r w:rsidRPr="4FF2F950">
        <w:rPr>
          <w:rFonts w:ascii="Arial" w:eastAsia="Arial" w:hAnsi="Arial" w:cs="Arial"/>
          <w:i/>
          <w:iCs/>
          <w:sz w:val="22"/>
          <w:szCs w:val="22"/>
        </w:rPr>
        <w:t>dummies</w:t>
      </w:r>
      <w:r w:rsidRPr="4FF2F950">
        <w:rPr>
          <w:rFonts w:ascii="Arial" w:eastAsia="Arial" w:hAnsi="Arial" w:cs="Arial"/>
          <w:sz w:val="22"/>
          <w:szCs w:val="22"/>
        </w:rPr>
        <w:t>) :</w:t>
      </w:r>
    </w:p>
    <w:p w14:paraId="124974C8" w14:textId="0D8A76AF" w:rsidR="6DB91189" w:rsidRDefault="6DB91189" w:rsidP="4FF2F950">
      <w:pPr>
        <w:pStyle w:val="ListParagraph"/>
        <w:numPr>
          <w:ilvl w:val="0"/>
          <w:numId w:val="11"/>
        </w:numPr>
        <w:spacing w:after="0"/>
        <w:jc w:val="both"/>
        <w:rPr>
          <w:rFonts w:ascii="Arial" w:eastAsia="Arial" w:hAnsi="Arial" w:cs="Arial"/>
          <w:sz w:val="22"/>
          <w:szCs w:val="22"/>
        </w:rPr>
      </w:pPr>
      <w:r w:rsidRPr="4FF2F950">
        <w:rPr>
          <w:rFonts w:ascii="Arial" w:eastAsia="Arial" w:hAnsi="Arial" w:cs="Arial"/>
          <w:b/>
          <w:bCs/>
          <w:sz w:val="22"/>
          <w:szCs w:val="22"/>
        </w:rPr>
        <w:t>pieces_1</w:t>
      </w:r>
      <w:r w:rsidRPr="4FF2F950">
        <w:rPr>
          <w:rFonts w:ascii="Arial" w:eastAsia="Arial" w:hAnsi="Arial" w:cs="Arial"/>
          <w:sz w:val="22"/>
          <w:szCs w:val="22"/>
        </w:rPr>
        <w:t xml:space="preserve"> : 1 si le logement a 1 pièce, 0 sinon.</w:t>
      </w:r>
    </w:p>
    <w:p w14:paraId="12E51E7F" w14:textId="4BA96BA6" w:rsidR="6DB91189" w:rsidRDefault="6DB91189" w:rsidP="4FF2F950">
      <w:pPr>
        <w:pStyle w:val="ListParagraph"/>
        <w:numPr>
          <w:ilvl w:val="0"/>
          <w:numId w:val="11"/>
        </w:numPr>
        <w:spacing w:after="0"/>
        <w:jc w:val="both"/>
        <w:rPr>
          <w:rFonts w:ascii="Arial" w:eastAsia="Arial" w:hAnsi="Arial" w:cs="Arial"/>
          <w:sz w:val="22"/>
          <w:szCs w:val="22"/>
        </w:rPr>
      </w:pPr>
      <w:r w:rsidRPr="4FF2F950">
        <w:rPr>
          <w:rFonts w:ascii="Arial" w:eastAsia="Arial" w:hAnsi="Arial" w:cs="Arial"/>
          <w:b/>
          <w:bCs/>
          <w:sz w:val="22"/>
          <w:szCs w:val="22"/>
        </w:rPr>
        <w:t>pieces_2</w:t>
      </w:r>
      <w:r w:rsidRPr="4FF2F950">
        <w:rPr>
          <w:rFonts w:ascii="Arial" w:eastAsia="Arial" w:hAnsi="Arial" w:cs="Arial"/>
          <w:sz w:val="22"/>
          <w:szCs w:val="22"/>
        </w:rPr>
        <w:t xml:space="preserve"> : 1 si le logement a 2 pièces, 0 sinon.</w:t>
      </w:r>
    </w:p>
    <w:p w14:paraId="53E60F3B" w14:textId="58EC4B1E" w:rsidR="6DB91189" w:rsidRDefault="6DB91189" w:rsidP="4FF2F950">
      <w:pPr>
        <w:pStyle w:val="ListParagraph"/>
        <w:numPr>
          <w:ilvl w:val="0"/>
          <w:numId w:val="11"/>
        </w:numPr>
        <w:spacing w:after="0"/>
        <w:jc w:val="both"/>
        <w:rPr>
          <w:rFonts w:ascii="Arial" w:eastAsia="Arial" w:hAnsi="Arial" w:cs="Arial"/>
          <w:sz w:val="22"/>
          <w:szCs w:val="22"/>
        </w:rPr>
      </w:pPr>
      <w:r w:rsidRPr="4FF2F950">
        <w:rPr>
          <w:rFonts w:ascii="Arial" w:eastAsia="Arial" w:hAnsi="Arial" w:cs="Arial"/>
          <w:b/>
          <w:bCs/>
          <w:sz w:val="22"/>
          <w:szCs w:val="22"/>
        </w:rPr>
        <w:t>pieces_3</w:t>
      </w:r>
      <w:r w:rsidRPr="4FF2F950">
        <w:rPr>
          <w:rFonts w:ascii="Arial" w:eastAsia="Arial" w:hAnsi="Arial" w:cs="Arial"/>
          <w:sz w:val="22"/>
          <w:szCs w:val="22"/>
        </w:rPr>
        <w:t xml:space="preserve"> : 1 si le logement a 3 pièces, 0 sinon.</w:t>
      </w:r>
    </w:p>
    <w:p w14:paraId="3DDAA4E1" w14:textId="019958A3" w:rsidR="6DB91189" w:rsidRDefault="6DB91189" w:rsidP="4FF2F950">
      <w:pPr>
        <w:pStyle w:val="ListParagraph"/>
        <w:numPr>
          <w:ilvl w:val="0"/>
          <w:numId w:val="11"/>
        </w:numPr>
        <w:spacing w:after="0"/>
        <w:jc w:val="both"/>
        <w:rPr>
          <w:rFonts w:ascii="Arial" w:eastAsia="Arial" w:hAnsi="Arial" w:cs="Arial"/>
          <w:sz w:val="22"/>
          <w:szCs w:val="22"/>
        </w:rPr>
      </w:pPr>
      <w:r w:rsidRPr="4FF2F950">
        <w:rPr>
          <w:rFonts w:ascii="Arial" w:eastAsia="Arial" w:hAnsi="Arial" w:cs="Arial"/>
          <w:b/>
          <w:bCs/>
          <w:sz w:val="22"/>
          <w:szCs w:val="22"/>
        </w:rPr>
        <w:t>pieces_4</w:t>
      </w:r>
      <w:r w:rsidRPr="4FF2F950">
        <w:rPr>
          <w:rFonts w:ascii="Arial" w:eastAsia="Arial" w:hAnsi="Arial" w:cs="Arial"/>
          <w:sz w:val="22"/>
          <w:szCs w:val="22"/>
        </w:rPr>
        <w:t xml:space="preserve"> : 1 si le logement a 4 pièces, 0 sinon.</w:t>
      </w:r>
    </w:p>
    <w:p w14:paraId="0C6F4F96" w14:textId="1115D631" w:rsidR="6DB91189" w:rsidRDefault="6DB91189" w:rsidP="4FF2F950">
      <w:pPr>
        <w:pStyle w:val="ListParagraph"/>
        <w:numPr>
          <w:ilvl w:val="0"/>
          <w:numId w:val="11"/>
        </w:numPr>
        <w:spacing w:after="0"/>
        <w:jc w:val="both"/>
        <w:rPr>
          <w:rFonts w:ascii="Arial" w:eastAsia="Arial" w:hAnsi="Arial" w:cs="Arial"/>
          <w:sz w:val="22"/>
          <w:szCs w:val="22"/>
        </w:rPr>
      </w:pPr>
      <w:r w:rsidRPr="4FF2F950">
        <w:rPr>
          <w:rFonts w:ascii="Arial" w:eastAsia="Arial" w:hAnsi="Arial" w:cs="Arial"/>
          <w:b/>
          <w:bCs/>
          <w:sz w:val="22"/>
          <w:szCs w:val="22"/>
        </w:rPr>
        <w:t>pieces_5plus</w:t>
      </w:r>
      <w:r w:rsidRPr="4FF2F950">
        <w:rPr>
          <w:rFonts w:ascii="Arial" w:eastAsia="Arial" w:hAnsi="Arial" w:cs="Arial"/>
          <w:sz w:val="22"/>
          <w:szCs w:val="22"/>
        </w:rPr>
        <w:t xml:space="preserve"> : 1 si le logement a 5 pièces ou plus, 0 sinon.</w:t>
      </w:r>
    </w:p>
    <w:p w14:paraId="06D1F18C" w14:textId="544C5454" w:rsidR="51430E1A" w:rsidRDefault="51430E1A" w:rsidP="4FF2F950">
      <w:pPr>
        <w:spacing w:before="240" w:after="240"/>
        <w:jc w:val="both"/>
        <w:rPr>
          <w:rFonts w:ascii="Arial" w:eastAsia="Arial" w:hAnsi="Arial" w:cs="Arial"/>
          <w:sz w:val="22"/>
          <w:szCs w:val="22"/>
        </w:rPr>
      </w:pPr>
      <w:r w:rsidRPr="4FF2F950">
        <w:rPr>
          <w:rFonts w:ascii="Arial" w:eastAsia="Arial" w:hAnsi="Arial" w:cs="Arial"/>
          <w:sz w:val="22"/>
          <w:szCs w:val="22"/>
        </w:rPr>
        <w:t>Elle</w:t>
      </w:r>
      <w:r w:rsidR="6DB91189" w:rsidRPr="4FF2F950">
        <w:rPr>
          <w:rFonts w:ascii="Arial" w:eastAsia="Arial" w:hAnsi="Arial" w:cs="Arial"/>
          <w:sz w:val="22"/>
          <w:szCs w:val="22"/>
        </w:rPr>
        <w:t xml:space="preserve"> facilite l’intégration de cette variable dans les modèles et permet</w:t>
      </w:r>
      <w:r w:rsidR="05A19445" w:rsidRPr="4FF2F950">
        <w:rPr>
          <w:rFonts w:ascii="Arial" w:eastAsia="Arial" w:hAnsi="Arial" w:cs="Arial"/>
          <w:sz w:val="22"/>
          <w:szCs w:val="22"/>
        </w:rPr>
        <w:t xml:space="preserve"> </w:t>
      </w:r>
      <w:r w:rsidR="41A5755F" w:rsidRPr="4FF2F950">
        <w:rPr>
          <w:rFonts w:ascii="Arial" w:eastAsia="Arial" w:hAnsi="Arial" w:cs="Arial"/>
          <w:sz w:val="22"/>
          <w:szCs w:val="22"/>
        </w:rPr>
        <w:t>ainsi une</w:t>
      </w:r>
      <w:r w:rsidR="6DB91189" w:rsidRPr="4FF2F950">
        <w:rPr>
          <w:rFonts w:ascii="Arial" w:eastAsia="Arial" w:hAnsi="Arial" w:cs="Arial"/>
          <w:sz w:val="22"/>
          <w:szCs w:val="22"/>
        </w:rPr>
        <w:t xml:space="preserve"> analyse spécifique des logements selon leur taille.</w:t>
      </w:r>
    </w:p>
    <w:p w14:paraId="5F47FC59" w14:textId="04AB2AD1" w:rsidR="14CBDE19" w:rsidRDefault="14CBDE19" w:rsidP="14CBDE19">
      <w:pPr>
        <w:jc w:val="both"/>
      </w:pPr>
    </w:p>
    <w:p w14:paraId="4FE93BCB" w14:textId="650488D9" w:rsidR="6DB91189" w:rsidRDefault="6DB91189" w:rsidP="14CBDE19">
      <w:pPr>
        <w:pStyle w:val="Heading4"/>
        <w:spacing w:before="319" w:after="319"/>
        <w:jc w:val="both"/>
        <w:rPr>
          <w:rFonts w:ascii="Times New Roman" w:eastAsia="Times New Roman" w:hAnsi="Times New Roman" w:cs="Times New Roman"/>
          <w:b/>
          <w:bCs/>
          <w:sz w:val="28"/>
          <w:szCs w:val="28"/>
          <w:u w:val="single"/>
        </w:rPr>
      </w:pPr>
      <w:r w:rsidRPr="4A307B9F">
        <w:rPr>
          <w:rFonts w:ascii="Times New Roman" w:eastAsia="Times New Roman" w:hAnsi="Times New Roman" w:cs="Times New Roman"/>
          <w:b/>
          <w:bCs/>
          <w:sz w:val="28"/>
          <w:szCs w:val="28"/>
          <w:u w:val="single"/>
        </w:rPr>
        <w:t>5. Transformation de la Variable Quartier</w:t>
      </w:r>
    </w:p>
    <w:p w14:paraId="2154888C" w14:textId="08532078" w:rsidR="6DB91189" w:rsidRDefault="6DB91189" w:rsidP="4FF2F950">
      <w:pPr>
        <w:spacing w:before="240" w:after="240"/>
        <w:jc w:val="both"/>
        <w:rPr>
          <w:rFonts w:ascii="Arial" w:eastAsia="Arial" w:hAnsi="Arial" w:cs="Arial"/>
          <w:sz w:val="22"/>
          <w:szCs w:val="22"/>
        </w:rPr>
      </w:pPr>
      <w:r w:rsidRPr="4FF2F950">
        <w:rPr>
          <w:rFonts w:ascii="Arial" w:eastAsia="Arial" w:hAnsi="Arial" w:cs="Arial"/>
          <w:sz w:val="22"/>
          <w:szCs w:val="22"/>
        </w:rPr>
        <w:t xml:space="preserve">La variable </w:t>
      </w:r>
      <w:r w:rsidRPr="4FF2F950">
        <w:rPr>
          <w:rFonts w:ascii="Arial" w:eastAsia="Arial" w:hAnsi="Arial" w:cs="Arial"/>
          <w:i/>
          <w:iCs/>
          <w:sz w:val="22"/>
          <w:szCs w:val="22"/>
        </w:rPr>
        <w:t>Quartier</w:t>
      </w:r>
      <w:r w:rsidRPr="4FF2F950">
        <w:rPr>
          <w:rFonts w:ascii="Arial" w:eastAsia="Arial" w:hAnsi="Arial" w:cs="Arial"/>
          <w:sz w:val="22"/>
          <w:szCs w:val="22"/>
        </w:rPr>
        <w:t>, qui renseignait sur les 20 quartiers de l’étude, a été transformée en variables indicatrices (</w:t>
      </w:r>
      <w:r w:rsidRPr="4FF2F950">
        <w:rPr>
          <w:rFonts w:ascii="Arial" w:eastAsia="Arial" w:hAnsi="Arial" w:cs="Arial"/>
          <w:i/>
          <w:iCs/>
          <w:sz w:val="22"/>
          <w:szCs w:val="22"/>
        </w:rPr>
        <w:t>dummies</w:t>
      </w:r>
      <w:r w:rsidRPr="4FF2F950">
        <w:rPr>
          <w:rFonts w:ascii="Arial" w:eastAsia="Arial" w:hAnsi="Arial" w:cs="Arial"/>
          <w:sz w:val="22"/>
          <w:szCs w:val="22"/>
        </w:rPr>
        <w:t xml:space="preserve">), une pour chaque quartier (par exemple, </w:t>
      </w:r>
      <w:r w:rsidRPr="4FF2F950">
        <w:rPr>
          <w:rFonts w:ascii="Arial" w:eastAsia="Arial" w:hAnsi="Arial" w:cs="Arial"/>
          <w:b/>
          <w:bCs/>
          <w:sz w:val="22"/>
          <w:szCs w:val="22"/>
        </w:rPr>
        <w:t>armentieres</w:t>
      </w:r>
      <w:r w:rsidRPr="4FF2F950">
        <w:rPr>
          <w:rFonts w:ascii="Arial" w:eastAsia="Arial" w:hAnsi="Arial" w:cs="Arial"/>
          <w:sz w:val="22"/>
          <w:szCs w:val="22"/>
        </w:rPr>
        <w:t xml:space="preserve">, </w:t>
      </w:r>
      <w:r w:rsidRPr="4FF2F950">
        <w:rPr>
          <w:rFonts w:ascii="Arial" w:eastAsia="Arial" w:hAnsi="Arial" w:cs="Arial"/>
          <w:b/>
          <w:bCs/>
          <w:sz w:val="22"/>
          <w:szCs w:val="22"/>
        </w:rPr>
        <w:t>bois_blancs</w:t>
      </w:r>
      <w:r w:rsidRPr="4FF2F950">
        <w:rPr>
          <w:rFonts w:ascii="Arial" w:eastAsia="Arial" w:hAnsi="Arial" w:cs="Arial"/>
          <w:sz w:val="22"/>
          <w:szCs w:val="22"/>
        </w:rPr>
        <w:t xml:space="preserve">, </w:t>
      </w:r>
      <w:r w:rsidRPr="4FF2F950">
        <w:rPr>
          <w:rFonts w:ascii="Arial" w:eastAsia="Arial" w:hAnsi="Arial" w:cs="Arial"/>
          <w:b/>
          <w:bCs/>
          <w:sz w:val="22"/>
          <w:szCs w:val="22"/>
        </w:rPr>
        <w:t>fives</w:t>
      </w:r>
      <w:r w:rsidRPr="4FF2F950">
        <w:rPr>
          <w:rFonts w:ascii="Arial" w:eastAsia="Arial" w:hAnsi="Arial" w:cs="Arial"/>
          <w:sz w:val="22"/>
          <w:szCs w:val="22"/>
        </w:rPr>
        <w:t>, etc.). Chaque quartier est représenté par une variable prenant la valeur 1 si le logement appartient à ce quartier, et 0 sinon. Cette transformation permet une comparaison simplifiée entre les quartiers.</w:t>
      </w:r>
    </w:p>
    <w:p w14:paraId="5C27929C" w14:textId="1E9AD796" w:rsidR="14CBDE19" w:rsidRDefault="14CBDE19" w:rsidP="14CBDE19">
      <w:pPr>
        <w:jc w:val="both"/>
      </w:pPr>
    </w:p>
    <w:p w14:paraId="6A2FD4BF" w14:textId="1BAAA4C1" w:rsidR="6DB91189" w:rsidRDefault="6DB91189" w:rsidP="14CBDE19">
      <w:pPr>
        <w:pStyle w:val="Heading4"/>
        <w:spacing w:before="319" w:after="319"/>
        <w:jc w:val="both"/>
        <w:rPr>
          <w:rFonts w:ascii="Times New Roman" w:eastAsia="Times New Roman" w:hAnsi="Times New Roman" w:cs="Times New Roman"/>
          <w:b/>
          <w:bCs/>
          <w:sz w:val="28"/>
          <w:szCs w:val="28"/>
          <w:u w:val="single"/>
        </w:rPr>
      </w:pPr>
      <w:r w:rsidRPr="4A307B9F">
        <w:rPr>
          <w:rFonts w:ascii="Times New Roman" w:eastAsia="Times New Roman" w:hAnsi="Times New Roman" w:cs="Times New Roman"/>
          <w:b/>
          <w:bCs/>
          <w:sz w:val="28"/>
          <w:szCs w:val="28"/>
          <w:u w:val="single"/>
        </w:rPr>
        <w:t>6. Transformation de la Variable Appartenance</w:t>
      </w:r>
    </w:p>
    <w:p w14:paraId="47A0EB89" w14:textId="4B20B150" w:rsidR="6DB91189" w:rsidRDefault="6DB91189" w:rsidP="4FF2F950">
      <w:pPr>
        <w:spacing w:before="240" w:after="240"/>
        <w:jc w:val="both"/>
        <w:rPr>
          <w:rFonts w:ascii="Arial" w:eastAsia="Arial" w:hAnsi="Arial" w:cs="Arial"/>
          <w:sz w:val="22"/>
          <w:szCs w:val="22"/>
        </w:rPr>
      </w:pPr>
      <w:r w:rsidRPr="4FF2F950">
        <w:rPr>
          <w:rFonts w:ascii="Arial" w:eastAsia="Arial" w:hAnsi="Arial" w:cs="Arial"/>
          <w:sz w:val="22"/>
          <w:szCs w:val="22"/>
        </w:rPr>
        <w:t xml:space="preserve">La variable </w:t>
      </w:r>
      <w:r w:rsidRPr="4FF2F950">
        <w:rPr>
          <w:rFonts w:ascii="Arial" w:eastAsia="Arial" w:hAnsi="Arial" w:cs="Arial"/>
          <w:i/>
          <w:iCs/>
          <w:sz w:val="22"/>
          <w:szCs w:val="22"/>
        </w:rPr>
        <w:t>Appartenance</w:t>
      </w:r>
      <w:r w:rsidRPr="4FF2F950">
        <w:rPr>
          <w:rFonts w:ascii="Arial" w:eastAsia="Arial" w:hAnsi="Arial" w:cs="Arial"/>
          <w:sz w:val="22"/>
          <w:szCs w:val="22"/>
        </w:rPr>
        <w:t xml:space="preserve"> (Oui/Non) a été transformée en deux variables distinctes :</w:t>
      </w:r>
    </w:p>
    <w:p w14:paraId="6DF0C337" w14:textId="53549F1A" w:rsidR="6DB91189" w:rsidRDefault="6DB91189" w:rsidP="4FF2F950">
      <w:pPr>
        <w:pStyle w:val="ListParagraph"/>
        <w:numPr>
          <w:ilvl w:val="0"/>
          <w:numId w:val="10"/>
        </w:numPr>
        <w:spacing w:after="0"/>
        <w:jc w:val="both"/>
        <w:rPr>
          <w:rFonts w:ascii="Arial" w:eastAsia="Arial" w:hAnsi="Arial" w:cs="Arial"/>
          <w:sz w:val="22"/>
          <w:szCs w:val="22"/>
        </w:rPr>
      </w:pPr>
      <w:r w:rsidRPr="4FF2F950">
        <w:rPr>
          <w:rFonts w:ascii="Arial" w:eastAsia="Arial" w:hAnsi="Arial" w:cs="Arial"/>
          <w:b/>
          <w:bCs/>
          <w:sz w:val="22"/>
          <w:szCs w:val="22"/>
        </w:rPr>
        <w:t>appartenance_oui</w:t>
      </w:r>
      <w:r w:rsidRPr="4FF2F950">
        <w:rPr>
          <w:rFonts w:ascii="Arial" w:eastAsia="Arial" w:hAnsi="Arial" w:cs="Arial"/>
          <w:sz w:val="22"/>
          <w:szCs w:val="22"/>
        </w:rPr>
        <w:t xml:space="preserve"> : 1 si </w:t>
      </w:r>
      <w:r w:rsidRPr="4FF2F950">
        <w:rPr>
          <w:rFonts w:ascii="Arial" w:eastAsia="Arial" w:hAnsi="Arial" w:cs="Arial"/>
          <w:i/>
          <w:iCs/>
          <w:sz w:val="22"/>
          <w:szCs w:val="22"/>
        </w:rPr>
        <w:t>Appartenance</w:t>
      </w:r>
      <w:r w:rsidRPr="4FF2F950">
        <w:rPr>
          <w:rFonts w:ascii="Arial" w:eastAsia="Arial" w:hAnsi="Arial" w:cs="Arial"/>
          <w:sz w:val="22"/>
          <w:szCs w:val="22"/>
        </w:rPr>
        <w:t xml:space="preserve"> = Oui, 0 sinon.</w:t>
      </w:r>
    </w:p>
    <w:p w14:paraId="4737ADC0" w14:textId="6B85FC1B" w:rsidR="6DB91189" w:rsidRDefault="6DB91189" w:rsidP="4FF2F950">
      <w:pPr>
        <w:pStyle w:val="ListParagraph"/>
        <w:numPr>
          <w:ilvl w:val="0"/>
          <w:numId w:val="10"/>
        </w:numPr>
        <w:spacing w:after="0"/>
        <w:jc w:val="both"/>
        <w:rPr>
          <w:rFonts w:ascii="Arial" w:eastAsia="Arial" w:hAnsi="Arial" w:cs="Arial"/>
          <w:sz w:val="22"/>
          <w:szCs w:val="22"/>
        </w:rPr>
      </w:pPr>
      <w:r w:rsidRPr="4FF2F950">
        <w:rPr>
          <w:rFonts w:ascii="Arial" w:eastAsia="Arial" w:hAnsi="Arial" w:cs="Arial"/>
          <w:b/>
          <w:bCs/>
          <w:sz w:val="22"/>
          <w:szCs w:val="22"/>
        </w:rPr>
        <w:t>appartenance_non</w:t>
      </w:r>
      <w:r w:rsidRPr="4FF2F950">
        <w:rPr>
          <w:rFonts w:ascii="Arial" w:eastAsia="Arial" w:hAnsi="Arial" w:cs="Arial"/>
          <w:sz w:val="22"/>
          <w:szCs w:val="22"/>
        </w:rPr>
        <w:t xml:space="preserve"> : 1 si </w:t>
      </w:r>
      <w:r w:rsidRPr="4FF2F950">
        <w:rPr>
          <w:rFonts w:ascii="Arial" w:eastAsia="Arial" w:hAnsi="Arial" w:cs="Arial"/>
          <w:i/>
          <w:iCs/>
          <w:sz w:val="22"/>
          <w:szCs w:val="22"/>
        </w:rPr>
        <w:t>Appartenance</w:t>
      </w:r>
      <w:r w:rsidRPr="4FF2F950">
        <w:rPr>
          <w:rFonts w:ascii="Arial" w:eastAsia="Arial" w:hAnsi="Arial" w:cs="Arial"/>
          <w:sz w:val="22"/>
          <w:szCs w:val="22"/>
        </w:rPr>
        <w:t xml:space="preserve"> = Non, 0 sinon.</w:t>
      </w:r>
    </w:p>
    <w:p w14:paraId="3E69F312" w14:textId="4813D91D" w:rsidR="14CBDE19" w:rsidRDefault="14CBDE19" w:rsidP="14CBDE19">
      <w:pPr>
        <w:spacing w:after="0"/>
        <w:jc w:val="both"/>
        <w:rPr>
          <w:rFonts w:ascii="Aptos" w:eastAsia="Aptos" w:hAnsi="Aptos" w:cs="Aptos"/>
        </w:rPr>
      </w:pPr>
    </w:p>
    <w:p w14:paraId="7C75FCC3" w14:textId="510BD83A" w:rsidR="1CCABA7E" w:rsidRDefault="1CCABA7E" w:rsidP="14CBDE19">
      <w:pPr>
        <w:spacing w:after="0"/>
        <w:jc w:val="both"/>
      </w:pPr>
      <w:r>
        <w:rPr>
          <w:noProof/>
        </w:rPr>
        <w:drawing>
          <wp:inline distT="0" distB="0" distL="0" distR="0" wp14:anchorId="111FA9E5" wp14:editId="5818E258">
            <wp:extent cx="5724524" cy="4124325"/>
            <wp:effectExtent l="0" t="0" r="0" b="0"/>
            <wp:docPr id="1849087784" name="Picture 1849087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4124325"/>
                    </a:xfrm>
                    <a:prstGeom prst="rect">
                      <a:avLst/>
                    </a:prstGeom>
                  </pic:spPr>
                </pic:pic>
              </a:graphicData>
            </a:graphic>
          </wp:inline>
        </w:drawing>
      </w:r>
    </w:p>
    <w:p w14:paraId="641924E9" w14:textId="39D6806B" w:rsidR="6DB91189" w:rsidRDefault="6DB91189" w:rsidP="4FF2F950">
      <w:pPr>
        <w:spacing w:before="240" w:after="240"/>
        <w:jc w:val="both"/>
        <w:rPr>
          <w:rFonts w:ascii="Arial" w:eastAsia="Arial" w:hAnsi="Arial" w:cs="Arial"/>
          <w:sz w:val="22"/>
          <w:szCs w:val="22"/>
        </w:rPr>
      </w:pPr>
      <w:r w:rsidRPr="4FF2F950">
        <w:rPr>
          <w:rFonts w:ascii="Arial" w:eastAsia="Arial" w:hAnsi="Arial" w:cs="Arial"/>
          <w:sz w:val="22"/>
          <w:szCs w:val="22"/>
        </w:rPr>
        <w:t>Cela permet de comparer les caractéristiques des logements appartenant ou non à cette catégorie spécifique.</w:t>
      </w:r>
    </w:p>
    <w:p w14:paraId="6C63D93E" w14:textId="0D386CB1" w:rsidR="14CBDE19" w:rsidRDefault="14CBDE19" w:rsidP="14CBDE19">
      <w:pPr>
        <w:jc w:val="both"/>
      </w:pPr>
    </w:p>
    <w:p w14:paraId="00887B16" w14:textId="7CEE6CA4" w:rsidR="6DB91189" w:rsidRDefault="6DB91189" w:rsidP="14CBDE19">
      <w:pPr>
        <w:pStyle w:val="Heading4"/>
        <w:spacing w:before="319" w:after="319"/>
        <w:jc w:val="both"/>
      </w:pPr>
      <w:r w:rsidRPr="4A307B9F">
        <w:rPr>
          <w:rFonts w:ascii="Aptos" w:eastAsia="Aptos" w:hAnsi="Aptos" w:cs="Aptos"/>
          <w:b/>
          <w:bCs/>
        </w:rPr>
        <w:t>7.</w:t>
      </w:r>
      <w:r w:rsidRPr="4A307B9F">
        <w:rPr>
          <w:rFonts w:ascii="Times New Roman" w:eastAsia="Times New Roman" w:hAnsi="Times New Roman" w:cs="Times New Roman"/>
          <w:b/>
          <w:bCs/>
          <w:sz w:val="28"/>
          <w:szCs w:val="28"/>
          <w:u w:val="single"/>
        </w:rPr>
        <w:t xml:space="preserve"> Gestion des Valeurs Manquantes</w:t>
      </w:r>
    </w:p>
    <w:p w14:paraId="5B0341FA" w14:textId="30D21073" w:rsidR="6DB91189" w:rsidRDefault="6DB91189" w:rsidP="4FF2F950">
      <w:pPr>
        <w:spacing w:before="240" w:after="240"/>
        <w:jc w:val="both"/>
        <w:rPr>
          <w:rFonts w:ascii="Arial" w:eastAsia="Arial" w:hAnsi="Arial" w:cs="Arial"/>
          <w:sz w:val="22"/>
          <w:szCs w:val="22"/>
        </w:rPr>
      </w:pPr>
      <w:r w:rsidRPr="4FF2F950">
        <w:rPr>
          <w:rFonts w:ascii="Arial" w:eastAsia="Arial" w:hAnsi="Arial" w:cs="Arial"/>
          <w:sz w:val="22"/>
          <w:szCs w:val="22"/>
        </w:rPr>
        <w:t xml:space="preserve">Pour traiter les valeurs manquantes, les variables </w:t>
      </w:r>
      <w:r w:rsidRPr="4FF2F950">
        <w:rPr>
          <w:rFonts w:ascii="Arial" w:eastAsia="Arial" w:hAnsi="Arial" w:cs="Arial"/>
          <w:i/>
          <w:iCs/>
          <w:sz w:val="22"/>
          <w:szCs w:val="22"/>
        </w:rPr>
        <w:t>Niveau de Vie</w:t>
      </w:r>
      <w:r w:rsidRPr="4FF2F950">
        <w:rPr>
          <w:rFonts w:ascii="Arial" w:eastAsia="Arial" w:hAnsi="Arial" w:cs="Arial"/>
          <w:sz w:val="22"/>
          <w:szCs w:val="22"/>
        </w:rPr>
        <w:t xml:space="preserve"> (</w:t>
      </w:r>
      <w:r w:rsidRPr="4FF2F950">
        <w:rPr>
          <w:rFonts w:ascii="Arial" w:eastAsia="Arial" w:hAnsi="Arial" w:cs="Arial"/>
          <w:i/>
          <w:iCs/>
          <w:sz w:val="22"/>
          <w:szCs w:val="22"/>
        </w:rPr>
        <w:t>nvie</w:t>
      </w:r>
      <w:r w:rsidRPr="4FF2F950">
        <w:rPr>
          <w:rFonts w:ascii="Arial" w:eastAsia="Arial" w:hAnsi="Arial" w:cs="Arial"/>
          <w:sz w:val="22"/>
          <w:szCs w:val="22"/>
        </w:rPr>
        <w:t xml:space="preserve">), </w:t>
      </w:r>
      <w:r w:rsidRPr="4FF2F950">
        <w:rPr>
          <w:rFonts w:ascii="Arial" w:eastAsia="Arial" w:hAnsi="Arial" w:cs="Arial"/>
          <w:i/>
          <w:iCs/>
          <w:sz w:val="22"/>
          <w:szCs w:val="22"/>
        </w:rPr>
        <w:t>Part du Logement Social</w:t>
      </w:r>
      <w:r w:rsidRPr="4FF2F950">
        <w:rPr>
          <w:rFonts w:ascii="Arial" w:eastAsia="Arial" w:hAnsi="Arial" w:cs="Arial"/>
          <w:sz w:val="22"/>
          <w:szCs w:val="22"/>
        </w:rPr>
        <w:t xml:space="preserve"> (</w:t>
      </w:r>
      <w:r w:rsidRPr="4FF2F950">
        <w:rPr>
          <w:rFonts w:ascii="Arial" w:eastAsia="Arial" w:hAnsi="Arial" w:cs="Arial"/>
          <w:i/>
          <w:iCs/>
          <w:sz w:val="22"/>
          <w:szCs w:val="22"/>
        </w:rPr>
        <w:t>Partso</w:t>
      </w:r>
      <w:r w:rsidRPr="4FF2F950">
        <w:rPr>
          <w:rFonts w:ascii="Arial" w:eastAsia="Arial" w:hAnsi="Arial" w:cs="Arial"/>
          <w:sz w:val="22"/>
          <w:szCs w:val="22"/>
        </w:rPr>
        <w:t xml:space="preserve">), et </w:t>
      </w:r>
      <w:r w:rsidRPr="4FF2F950">
        <w:rPr>
          <w:rFonts w:ascii="Arial" w:eastAsia="Arial" w:hAnsi="Arial" w:cs="Arial"/>
          <w:i/>
          <w:iCs/>
          <w:sz w:val="22"/>
          <w:szCs w:val="22"/>
        </w:rPr>
        <w:t>Part des Ménages Pauvres</w:t>
      </w:r>
      <w:r w:rsidRPr="4FF2F950">
        <w:rPr>
          <w:rFonts w:ascii="Arial" w:eastAsia="Arial" w:hAnsi="Arial" w:cs="Arial"/>
          <w:sz w:val="22"/>
          <w:szCs w:val="22"/>
        </w:rPr>
        <w:t xml:space="preserve"> (</w:t>
      </w:r>
      <w:r w:rsidRPr="4FF2F950">
        <w:rPr>
          <w:rFonts w:ascii="Arial" w:eastAsia="Arial" w:hAnsi="Arial" w:cs="Arial"/>
          <w:i/>
          <w:iCs/>
          <w:sz w:val="22"/>
          <w:szCs w:val="22"/>
        </w:rPr>
        <w:t>PartMp</w:t>
      </w:r>
      <w:r w:rsidRPr="4FF2F950">
        <w:rPr>
          <w:rFonts w:ascii="Arial" w:eastAsia="Arial" w:hAnsi="Arial" w:cs="Arial"/>
          <w:sz w:val="22"/>
          <w:szCs w:val="22"/>
        </w:rPr>
        <w:t>) ont été complétées avec des valeurs spécifiques :</w:t>
      </w:r>
    </w:p>
    <w:p w14:paraId="032D139D" w14:textId="5B1402A2" w:rsidR="6DB91189" w:rsidRDefault="6DB91189" w:rsidP="4FF2F950">
      <w:pPr>
        <w:pStyle w:val="ListParagraph"/>
        <w:numPr>
          <w:ilvl w:val="0"/>
          <w:numId w:val="9"/>
        </w:numPr>
        <w:spacing w:after="0"/>
        <w:jc w:val="both"/>
        <w:rPr>
          <w:rFonts w:ascii="Arial" w:eastAsia="Arial" w:hAnsi="Arial" w:cs="Arial"/>
          <w:sz w:val="22"/>
          <w:szCs w:val="22"/>
        </w:rPr>
      </w:pPr>
      <w:r w:rsidRPr="4FF2F950">
        <w:rPr>
          <w:rFonts w:ascii="Arial" w:eastAsia="Arial" w:hAnsi="Arial" w:cs="Arial"/>
          <w:b/>
          <w:bCs/>
          <w:sz w:val="22"/>
          <w:szCs w:val="22"/>
        </w:rPr>
        <w:t>nvie</w:t>
      </w:r>
      <w:r w:rsidRPr="4FF2F950">
        <w:rPr>
          <w:rFonts w:ascii="Arial" w:eastAsia="Arial" w:hAnsi="Arial" w:cs="Arial"/>
          <w:sz w:val="22"/>
          <w:szCs w:val="22"/>
        </w:rPr>
        <w:t xml:space="preserve"> : Remplacée par la médiane de 24 975.</w:t>
      </w:r>
    </w:p>
    <w:p w14:paraId="2946B46A" w14:textId="25ABD048" w:rsidR="6DB91189" w:rsidRDefault="6DB91189" w:rsidP="4FF2F950">
      <w:pPr>
        <w:pStyle w:val="ListParagraph"/>
        <w:numPr>
          <w:ilvl w:val="0"/>
          <w:numId w:val="9"/>
        </w:numPr>
        <w:spacing w:after="0"/>
        <w:jc w:val="both"/>
        <w:rPr>
          <w:rFonts w:ascii="Arial" w:eastAsia="Arial" w:hAnsi="Arial" w:cs="Arial"/>
          <w:sz w:val="22"/>
          <w:szCs w:val="22"/>
        </w:rPr>
      </w:pPr>
      <w:r w:rsidRPr="4FF2F950">
        <w:rPr>
          <w:rFonts w:ascii="Arial" w:eastAsia="Arial" w:hAnsi="Arial" w:cs="Arial"/>
          <w:b/>
          <w:bCs/>
          <w:sz w:val="22"/>
          <w:szCs w:val="22"/>
        </w:rPr>
        <w:t>Partso</w:t>
      </w:r>
      <w:r w:rsidRPr="4FF2F950">
        <w:rPr>
          <w:rFonts w:ascii="Arial" w:eastAsia="Arial" w:hAnsi="Arial" w:cs="Arial"/>
          <w:sz w:val="22"/>
          <w:szCs w:val="22"/>
        </w:rPr>
        <w:t xml:space="preserve"> : Remplacée par 24.</w:t>
      </w:r>
    </w:p>
    <w:p w14:paraId="1A793D7F" w14:textId="0F72662B" w:rsidR="6DB91189" w:rsidRDefault="6DB91189" w:rsidP="4FF2F950">
      <w:pPr>
        <w:pStyle w:val="ListParagraph"/>
        <w:numPr>
          <w:ilvl w:val="0"/>
          <w:numId w:val="9"/>
        </w:numPr>
        <w:spacing w:after="0"/>
        <w:jc w:val="both"/>
        <w:rPr>
          <w:rFonts w:ascii="Arial" w:eastAsia="Arial" w:hAnsi="Arial" w:cs="Arial"/>
          <w:sz w:val="22"/>
          <w:szCs w:val="22"/>
        </w:rPr>
      </w:pPr>
      <w:r w:rsidRPr="4FF2F950">
        <w:rPr>
          <w:rFonts w:ascii="Arial" w:eastAsia="Arial" w:hAnsi="Arial" w:cs="Arial"/>
          <w:b/>
          <w:bCs/>
          <w:sz w:val="22"/>
          <w:szCs w:val="22"/>
        </w:rPr>
        <w:t>PartMp</w:t>
      </w:r>
      <w:r w:rsidRPr="4FF2F950">
        <w:rPr>
          <w:rFonts w:ascii="Arial" w:eastAsia="Arial" w:hAnsi="Arial" w:cs="Arial"/>
          <w:sz w:val="22"/>
          <w:szCs w:val="22"/>
        </w:rPr>
        <w:t xml:space="preserve"> : Remplacée par 13.</w:t>
      </w:r>
    </w:p>
    <w:p w14:paraId="07B580AD" w14:textId="524DE76E" w:rsidR="6DB91189" w:rsidRDefault="6DB91189" w:rsidP="4FF2F950">
      <w:pPr>
        <w:spacing w:before="240" w:after="240"/>
        <w:jc w:val="both"/>
        <w:rPr>
          <w:rFonts w:ascii="Arial" w:eastAsia="Arial" w:hAnsi="Arial" w:cs="Arial"/>
          <w:sz w:val="22"/>
          <w:szCs w:val="22"/>
        </w:rPr>
      </w:pPr>
      <w:r w:rsidRPr="4FF2F950">
        <w:rPr>
          <w:rFonts w:ascii="Arial" w:eastAsia="Arial" w:hAnsi="Arial" w:cs="Arial"/>
          <w:sz w:val="22"/>
          <w:szCs w:val="22"/>
        </w:rPr>
        <w:t>Ce traitement garantit que les données sont complètes et prêtes pour les analyses statistiques.</w:t>
      </w:r>
    </w:p>
    <w:p w14:paraId="10D6C7DE" w14:textId="72C6A560" w:rsidR="14CBDE19" w:rsidRDefault="14CBDE19" w:rsidP="14CBDE19">
      <w:pPr>
        <w:jc w:val="both"/>
      </w:pPr>
    </w:p>
    <w:p w14:paraId="0C961CA7" w14:textId="036BA561" w:rsidR="6DB91189" w:rsidRDefault="6DB91189" w:rsidP="14CBDE19">
      <w:pPr>
        <w:pStyle w:val="Heading4"/>
        <w:spacing w:before="319" w:after="319"/>
        <w:jc w:val="both"/>
        <w:rPr>
          <w:rFonts w:ascii="Times New Roman" w:eastAsia="Times New Roman" w:hAnsi="Times New Roman" w:cs="Times New Roman"/>
          <w:b/>
          <w:bCs/>
          <w:sz w:val="28"/>
          <w:szCs w:val="28"/>
          <w:u w:val="single"/>
        </w:rPr>
      </w:pPr>
      <w:r w:rsidRPr="4A307B9F">
        <w:rPr>
          <w:rFonts w:ascii="Times New Roman" w:eastAsia="Times New Roman" w:hAnsi="Times New Roman" w:cs="Times New Roman"/>
          <w:b/>
          <w:bCs/>
          <w:sz w:val="28"/>
          <w:szCs w:val="28"/>
          <w:u w:val="single"/>
        </w:rPr>
        <w:t>8. Analyse des Fréquences</w:t>
      </w:r>
    </w:p>
    <w:p w14:paraId="65A4D56E" w14:textId="7E828692" w:rsidR="6DB91189" w:rsidRDefault="6DB91189" w:rsidP="4FF2F950">
      <w:pPr>
        <w:spacing w:before="240" w:after="240"/>
        <w:jc w:val="both"/>
        <w:rPr>
          <w:rFonts w:ascii="Arial" w:eastAsia="Arial" w:hAnsi="Arial" w:cs="Arial"/>
          <w:sz w:val="22"/>
          <w:szCs w:val="22"/>
        </w:rPr>
      </w:pPr>
      <w:r w:rsidRPr="4FF2F950">
        <w:rPr>
          <w:rFonts w:ascii="Arial" w:eastAsia="Arial" w:hAnsi="Arial" w:cs="Arial"/>
          <w:sz w:val="22"/>
          <w:szCs w:val="22"/>
        </w:rPr>
        <w:t xml:space="preserve">Les fréquences des catégories des variables créées ont été analysées à l’aide de </w:t>
      </w:r>
      <w:r w:rsidRPr="4FF2F950">
        <w:rPr>
          <w:rFonts w:ascii="Arial" w:eastAsia="Arial" w:hAnsi="Arial" w:cs="Arial"/>
          <w:b/>
          <w:bCs/>
          <w:sz w:val="22"/>
          <w:szCs w:val="22"/>
        </w:rPr>
        <w:t>PROC FREQ</w:t>
      </w:r>
      <w:r w:rsidRPr="4FF2F950">
        <w:rPr>
          <w:rFonts w:ascii="Arial" w:eastAsia="Arial" w:hAnsi="Arial" w:cs="Arial"/>
          <w:sz w:val="22"/>
          <w:szCs w:val="22"/>
        </w:rPr>
        <w:t>, permettant de valider la répartition des observations dans chaque classe pour les variables comme :</w:t>
      </w:r>
    </w:p>
    <w:p w14:paraId="02EAD8CB" w14:textId="27C821D6" w:rsidR="6DB91189" w:rsidRDefault="6DB91189" w:rsidP="4FF2F950">
      <w:pPr>
        <w:pStyle w:val="ListParagraph"/>
        <w:numPr>
          <w:ilvl w:val="0"/>
          <w:numId w:val="8"/>
        </w:numPr>
        <w:spacing w:after="0"/>
        <w:jc w:val="both"/>
        <w:rPr>
          <w:rFonts w:ascii="Arial" w:eastAsia="Arial" w:hAnsi="Arial" w:cs="Arial"/>
          <w:sz w:val="22"/>
          <w:szCs w:val="22"/>
        </w:rPr>
      </w:pPr>
      <w:r w:rsidRPr="4FF2F950">
        <w:rPr>
          <w:rFonts w:ascii="Arial" w:eastAsia="Arial" w:hAnsi="Arial" w:cs="Arial"/>
          <w:i/>
          <w:iCs/>
          <w:sz w:val="22"/>
          <w:szCs w:val="22"/>
        </w:rPr>
        <w:t>surface_classe1, surface_classe2, surface_classe3</w:t>
      </w:r>
      <w:r w:rsidRPr="4FF2F950">
        <w:rPr>
          <w:rFonts w:ascii="Arial" w:eastAsia="Arial" w:hAnsi="Arial" w:cs="Arial"/>
          <w:sz w:val="22"/>
          <w:szCs w:val="22"/>
        </w:rPr>
        <w:t>.</w:t>
      </w:r>
    </w:p>
    <w:p w14:paraId="432CFE9F" w14:textId="7FC0DE0B" w:rsidR="6DB91189" w:rsidRDefault="6DB91189" w:rsidP="4FF2F950">
      <w:pPr>
        <w:pStyle w:val="ListParagraph"/>
        <w:numPr>
          <w:ilvl w:val="0"/>
          <w:numId w:val="8"/>
        </w:numPr>
        <w:spacing w:after="0"/>
        <w:jc w:val="both"/>
        <w:rPr>
          <w:rFonts w:ascii="Arial" w:eastAsia="Arial" w:hAnsi="Arial" w:cs="Arial"/>
          <w:sz w:val="22"/>
          <w:szCs w:val="22"/>
        </w:rPr>
      </w:pPr>
      <w:r w:rsidRPr="4FF2F950">
        <w:rPr>
          <w:rFonts w:ascii="Arial" w:eastAsia="Arial" w:hAnsi="Arial" w:cs="Arial"/>
          <w:i/>
          <w:iCs/>
          <w:sz w:val="22"/>
          <w:szCs w:val="22"/>
        </w:rPr>
        <w:t>pm2_classe1, pm2_classe2, pm2_classe3</w:t>
      </w:r>
      <w:r w:rsidRPr="4FF2F950">
        <w:rPr>
          <w:rFonts w:ascii="Arial" w:eastAsia="Arial" w:hAnsi="Arial" w:cs="Arial"/>
          <w:sz w:val="22"/>
          <w:szCs w:val="22"/>
        </w:rPr>
        <w:t>.</w:t>
      </w:r>
    </w:p>
    <w:p w14:paraId="03EF7941" w14:textId="22EDA85A" w:rsidR="6DB91189" w:rsidRDefault="6DB91189" w:rsidP="4FF2F950">
      <w:pPr>
        <w:pStyle w:val="ListParagraph"/>
        <w:numPr>
          <w:ilvl w:val="0"/>
          <w:numId w:val="8"/>
        </w:numPr>
        <w:spacing w:after="0"/>
        <w:jc w:val="both"/>
        <w:rPr>
          <w:rFonts w:ascii="Arial" w:eastAsia="Arial" w:hAnsi="Arial" w:cs="Arial"/>
          <w:sz w:val="22"/>
          <w:szCs w:val="22"/>
        </w:rPr>
      </w:pPr>
      <w:r w:rsidRPr="4FF2F950">
        <w:rPr>
          <w:rFonts w:ascii="Arial" w:eastAsia="Arial" w:hAnsi="Arial" w:cs="Arial"/>
          <w:i/>
          <w:iCs/>
          <w:sz w:val="22"/>
          <w:szCs w:val="22"/>
        </w:rPr>
        <w:t>loyer_classe1, loyer_classe2, loyer_classe3</w:t>
      </w:r>
      <w:r w:rsidRPr="4FF2F950">
        <w:rPr>
          <w:rFonts w:ascii="Arial" w:eastAsia="Arial" w:hAnsi="Arial" w:cs="Arial"/>
          <w:sz w:val="22"/>
          <w:szCs w:val="22"/>
        </w:rPr>
        <w:t>.</w:t>
      </w:r>
    </w:p>
    <w:p w14:paraId="7A16B0C1" w14:textId="42F328E5" w:rsidR="6DB91189" w:rsidRDefault="6DB91189" w:rsidP="4FF2F950">
      <w:pPr>
        <w:pStyle w:val="ListParagraph"/>
        <w:numPr>
          <w:ilvl w:val="0"/>
          <w:numId w:val="8"/>
        </w:numPr>
        <w:spacing w:after="0"/>
        <w:jc w:val="both"/>
        <w:rPr>
          <w:rFonts w:ascii="Arial" w:eastAsia="Arial" w:hAnsi="Arial" w:cs="Arial"/>
          <w:sz w:val="22"/>
          <w:szCs w:val="22"/>
        </w:rPr>
      </w:pPr>
      <w:r w:rsidRPr="4FF2F950">
        <w:rPr>
          <w:rFonts w:ascii="Arial" w:eastAsia="Arial" w:hAnsi="Arial" w:cs="Arial"/>
          <w:i/>
          <w:iCs/>
          <w:sz w:val="22"/>
          <w:szCs w:val="22"/>
        </w:rPr>
        <w:t>pieces_1, pieces_2, pieces_3, pieces_4, pieces_5plus</w:t>
      </w:r>
      <w:r w:rsidRPr="4FF2F950">
        <w:rPr>
          <w:rFonts w:ascii="Arial" w:eastAsia="Arial" w:hAnsi="Arial" w:cs="Arial"/>
          <w:sz w:val="22"/>
          <w:szCs w:val="22"/>
        </w:rPr>
        <w:t>.</w:t>
      </w:r>
    </w:p>
    <w:p w14:paraId="6E02D15E" w14:textId="37692FE2" w:rsidR="14CBDE19" w:rsidRDefault="14CBDE19" w:rsidP="4FF2F950">
      <w:pPr>
        <w:spacing w:after="0"/>
        <w:jc w:val="both"/>
        <w:rPr>
          <w:rFonts w:ascii="Arial" w:eastAsia="Arial" w:hAnsi="Arial" w:cs="Arial"/>
          <w:sz w:val="22"/>
          <w:szCs w:val="22"/>
        </w:rPr>
      </w:pPr>
    </w:p>
    <w:p w14:paraId="06821D77" w14:textId="6FEE0B7D" w:rsidR="52C301AC" w:rsidRDefault="52C301AC" w:rsidP="4FF2F950">
      <w:pPr>
        <w:spacing w:before="240" w:after="240"/>
        <w:jc w:val="both"/>
        <w:rPr>
          <w:rFonts w:ascii="Arial" w:eastAsia="Arial" w:hAnsi="Arial" w:cs="Arial"/>
          <w:sz w:val="22"/>
          <w:szCs w:val="22"/>
        </w:rPr>
      </w:pPr>
      <w:r w:rsidRPr="4FF2F950">
        <w:rPr>
          <w:rFonts w:ascii="Arial" w:eastAsia="Arial" w:hAnsi="Arial" w:cs="Arial"/>
          <w:sz w:val="22"/>
          <w:szCs w:val="22"/>
        </w:rPr>
        <w:t xml:space="preserve"> Concernant la variable </w:t>
      </w:r>
      <w:r w:rsidRPr="4FF2F950">
        <w:rPr>
          <w:rFonts w:ascii="Arial" w:eastAsia="Arial" w:hAnsi="Arial" w:cs="Arial"/>
          <w:i/>
          <w:iCs/>
          <w:sz w:val="22"/>
          <w:szCs w:val="22"/>
        </w:rPr>
        <w:t>Surface</w:t>
      </w:r>
      <w:r w:rsidRPr="4FF2F950">
        <w:rPr>
          <w:rFonts w:ascii="Arial" w:eastAsia="Arial" w:hAnsi="Arial" w:cs="Arial"/>
          <w:sz w:val="22"/>
          <w:szCs w:val="22"/>
        </w:rPr>
        <w:t>, la majorité des logements (71,71 %) ont une surface supérieure à 40 m², tandis que les petites surfaces (&lt; 40 m²) ne représentent que 28,29 %. Les surfaces intermédiaires (40 m² à 55 m²) constituent un tiers des observations, soulignant une distribution marquée autour des tailles moyennes.</w:t>
      </w:r>
    </w:p>
    <w:p w14:paraId="017B176D" w14:textId="685B759E" w:rsidR="3E060D59" w:rsidRDefault="3E060D59" w:rsidP="14CBDE19">
      <w:pPr>
        <w:spacing w:before="240" w:after="240"/>
        <w:jc w:val="both"/>
      </w:pPr>
      <w:r>
        <w:rPr>
          <w:noProof/>
        </w:rPr>
        <w:drawing>
          <wp:inline distT="0" distB="0" distL="0" distR="0" wp14:anchorId="5C06804F" wp14:editId="6D4A6B6B">
            <wp:extent cx="5448302" cy="2476500"/>
            <wp:effectExtent l="0" t="0" r="0" b="0"/>
            <wp:docPr id="765985681" name="Picture 765985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48302" cy="2476500"/>
                    </a:xfrm>
                    <a:prstGeom prst="rect">
                      <a:avLst/>
                    </a:prstGeom>
                  </pic:spPr>
                </pic:pic>
              </a:graphicData>
            </a:graphic>
          </wp:inline>
        </w:drawing>
      </w:r>
    </w:p>
    <w:p w14:paraId="770F8EC9" w14:textId="6A0C6FED" w:rsidR="14CBDE19" w:rsidRDefault="14CBDE19" w:rsidP="4FF2F950">
      <w:pPr>
        <w:spacing w:before="240" w:after="240"/>
        <w:jc w:val="both"/>
        <w:rPr>
          <w:rFonts w:ascii="Arial" w:eastAsia="Arial" w:hAnsi="Arial" w:cs="Arial"/>
          <w:sz w:val="22"/>
          <w:szCs w:val="22"/>
        </w:rPr>
      </w:pPr>
    </w:p>
    <w:p w14:paraId="2735CD6E" w14:textId="14FD6AE2" w:rsidR="52C301AC" w:rsidRDefault="52C301AC" w:rsidP="4FF2F950">
      <w:pPr>
        <w:spacing w:before="240" w:after="240"/>
        <w:jc w:val="both"/>
        <w:rPr>
          <w:rFonts w:ascii="Arial" w:eastAsia="Arial" w:hAnsi="Arial" w:cs="Arial"/>
          <w:sz w:val="22"/>
          <w:szCs w:val="22"/>
        </w:rPr>
      </w:pPr>
      <w:r w:rsidRPr="4FF2F950">
        <w:rPr>
          <w:rFonts w:ascii="Arial" w:eastAsia="Arial" w:hAnsi="Arial" w:cs="Arial"/>
          <w:sz w:val="22"/>
          <w:szCs w:val="22"/>
        </w:rPr>
        <w:t xml:space="preserve"> Pour le </w:t>
      </w:r>
      <w:r w:rsidRPr="4FF2F950">
        <w:rPr>
          <w:rFonts w:ascii="Arial" w:eastAsia="Arial" w:hAnsi="Arial" w:cs="Arial"/>
          <w:i/>
          <w:iCs/>
          <w:sz w:val="22"/>
          <w:szCs w:val="22"/>
        </w:rPr>
        <w:t>Prix au mètre carré (Pm2)</w:t>
      </w:r>
      <w:r w:rsidRPr="4FF2F950">
        <w:rPr>
          <w:rFonts w:ascii="Arial" w:eastAsia="Arial" w:hAnsi="Arial" w:cs="Arial"/>
          <w:sz w:val="22"/>
          <w:szCs w:val="22"/>
        </w:rPr>
        <w:t xml:space="preserve">, les logements les moins chers (&lt; 8 €/m²) sont minoritaires avec 23,80 % des observations, tandis que les prix intermédiaires (8 €/m² à 10 €/m²) regroupent 41,06 %, indiquant une concentration importante dans cette catégorie. </w:t>
      </w:r>
    </w:p>
    <w:p w14:paraId="38936A9F" w14:textId="6C01852E" w:rsidR="7A1AEB74" w:rsidRDefault="7A1AEB74" w:rsidP="14CBDE19">
      <w:pPr>
        <w:spacing w:before="240" w:after="240"/>
        <w:jc w:val="both"/>
      </w:pPr>
      <w:r>
        <w:rPr>
          <w:noProof/>
        </w:rPr>
        <w:drawing>
          <wp:inline distT="0" distB="0" distL="0" distR="0" wp14:anchorId="1EDBA488" wp14:editId="40F1DA8F">
            <wp:extent cx="5305426" cy="2552700"/>
            <wp:effectExtent l="0" t="0" r="0" b="0"/>
            <wp:docPr id="1679720154" name="Picture 1679720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305426" cy="2552700"/>
                    </a:xfrm>
                    <a:prstGeom prst="rect">
                      <a:avLst/>
                    </a:prstGeom>
                  </pic:spPr>
                </pic:pic>
              </a:graphicData>
            </a:graphic>
          </wp:inline>
        </w:drawing>
      </w:r>
    </w:p>
    <w:p w14:paraId="5ED8CC1F" w14:textId="5E7B71D8" w:rsidR="14CBDE19" w:rsidRDefault="14CBDE19" w:rsidP="14CBDE19">
      <w:pPr>
        <w:spacing w:before="240" w:after="240"/>
        <w:jc w:val="both"/>
      </w:pPr>
    </w:p>
    <w:p w14:paraId="50F1A57B" w14:textId="43728B3B" w:rsidR="52C301AC" w:rsidRDefault="52C301AC" w:rsidP="4FF2F950">
      <w:pPr>
        <w:spacing w:before="240" w:after="240"/>
        <w:jc w:val="both"/>
        <w:rPr>
          <w:rFonts w:ascii="Arial" w:eastAsia="Arial" w:hAnsi="Arial" w:cs="Arial"/>
          <w:sz w:val="22"/>
          <w:szCs w:val="22"/>
        </w:rPr>
      </w:pPr>
      <w:r w:rsidRPr="4FF2F950">
        <w:rPr>
          <w:rFonts w:ascii="Arial" w:eastAsia="Arial" w:hAnsi="Arial" w:cs="Arial"/>
          <w:sz w:val="22"/>
          <w:szCs w:val="22"/>
        </w:rPr>
        <w:t xml:space="preserve">En ce qui concerne le </w:t>
      </w:r>
      <w:r w:rsidRPr="4FF2F950">
        <w:rPr>
          <w:rFonts w:ascii="Arial" w:eastAsia="Arial" w:hAnsi="Arial" w:cs="Arial"/>
          <w:i/>
          <w:iCs/>
          <w:sz w:val="22"/>
          <w:szCs w:val="22"/>
        </w:rPr>
        <w:t>Loyer</w:t>
      </w:r>
      <w:r w:rsidRPr="4FF2F950">
        <w:rPr>
          <w:rFonts w:ascii="Arial" w:eastAsia="Arial" w:hAnsi="Arial" w:cs="Arial"/>
          <w:sz w:val="22"/>
          <w:szCs w:val="22"/>
        </w:rPr>
        <w:t xml:space="preserve">, les logements avec des loyers inférieurs à 350 € sont également rares (25,02 %), alors que la classe intermédiaire (350 € à 500 €) est bien représentée, constituant environ 49,05 % des observations, avec une répartition presque égale entre ceux appartenant ou non à cette catégorie. </w:t>
      </w:r>
    </w:p>
    <w:p w14:paraId="7D2C6367" w14:textId="4A967E8D" w:rsidR="26742F92" w:rsidRDefault="26742F92" w:rsidP="14CBDE19">
      <w:pPr>
        <w:spacing w:before="240" w:after="240"/>
        <w:jc w:val="both"/>
      </w:pPr>
      <w:r>
        <w:rPr>
          <w:noProof/>
        </w:rPr>
        <w:drawing>
          <wp:inline distT="0" distB="0" distL="0" distR="0" wp14:anchorId="5F43FADF" wp14:editId="12CE53EE">
            <wp:extent cx="5410198" cy="2543175"/>
            <wp:effectExtent l="0" t="0" r="0" b="0"/>
            <wp:docPr id="2033394616" name="Picture 2033394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410198" cy="2543175"/>
                    </a:xfrm>
                    <a:prstGeom prst="rect">
                      <a:avLst/>
                    </a:prstGeom>
                  </pic:spPr>
                </pic:pic>
              </a:graphicData>
            </a:graphic>
          </wp:inline>
        </w:drawing>
      </w:r>
    </w:p>
    <w:p w14:paraId="22588DB5" w14:textId="7ACF4DB7" w:rsidR="14CBDE19" w:rsidRDefault="14CBDE19" w:rsidP="14CBDE19">
      <w:pPr>
        <w:spacing w:before="240" w:after="240"/>
        <w:jc w:val="both"/>
        <w:rPr>
          <w:rFonts w:ascii="Aptos" w:eastAsia="Aptos" w:hAnsi="Aptos" w:cs="Aptos"/>
        </w:rPr>
      </w:pPr>
    </w:p>
    <w:p w14:paraId="18006540" w14:textId="24E81B11" w:rsidR="52C301AC" w:rsidRDefault="52C301AC" w:rsidP="4FF2F950">
      <w:pPr>
        <w:spacing w:before="240" w:after="240"/>
        <w:jc w:val="both"/>
        <w:rPr>
          <w:rFonts w:ascii="Arial" w:eastAsia="Arial" w:hAnsi="Arial" w:cs="Arial"/>
          <w:sz w:val="22"/>
          <w:szCs w:val="22"/>
        </w:rPr>
      </w:pPr>
      <w:r w:rsidRPr="4FF2F950">
        <w:rPr>
          <w:rFonts w:ascii="Arial" w:eastAsia="Arial" w:hAnsi="Arial" w:cs="Arial"/>
          <w:sz w:val="22"/>
          <w:szCs w:val="22"/>
        </w:rPr>
        <w:t xml:space="preserve">Pour le </w:t>
      </w:r>
      <w:r w:rsidRPr="4FF2F950">
        <w:rPr>
          <w:rFonts w:ascii="Arial" w:eastAsia="Arial" w:hAnsi="Arial" w:cs="Arial"/>
          <w:i/>
          <w:iCs/>
          <w:sz w:val="22"/>
          <w:szCs w:val="22"/>
        </w:rPr>
        <w:t>nombre de pièces</w:t>
      </w:r>
      <w:r w:rsidRPr="4FF2F950">
        <w:rPr>
          <w:rFonts w:ascii="Arial" w:eastAsia="Arial" w:hAnsi="Arial" w:cs="Arial"/>
          <w:sz w:val="22"/>
          <w:szCs w:val="22"/>
        </w:rPr>
        <w:t>, les logements avec une seule pièce représentent une faible proportion (23,19 %), tandis que ceux avec deux pièces sont bien plus fréquents (44,94 %), traduisant une préférence pour des configurations légèrement plus spacieuses.</w:t>
      </w:r>
    </w:p>
    <w:p w14:paraId="27288D7F" w14:textId="6815F25B" w:rsidR="6367E2C4" w:rsidRDefault="6367E2C4" w:rsidP="4FF2F950">
      <w:pPr>
        <w:spacing w:before="240" w:after="240"/>
        <w:jc w:val="both"/>
        <w:rPr>
          <w:rFonts w:ascii="Arial" w:eastAsia="Arial" w:hAnsi="Arial" w:cs="Arial"/>
          <w:sz w:val="22"/>
          <w:szCs w:val="22"/>
        </w:rPr>
      </w:pPr>
      <w:r>
        <w:rPr>
          <w:noProof/>
        </w:rPr>
        <w:drawing>
          <wp:inline distT="0" distB="0" distL="0" distR="0" wp14:anchorId="51BEF7D5" wp14:editId="78A21711">
            <wp:extent cx="4829175" cy="2505075"/>
            <wp:effectExtent l="0" t="0" r="0" b="0"/>
            <wp:docPr id="757796922" name="Picture 757796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829175" cy="2505075"/>
                    </a:xfrm>
                    <a:prstGeom prst="rect">
                      <a:avLst/>
                    </a:prstGeom>
                  </pic:spPr>
                </pic:pic>
              </a:graphicData>
            </a:graphic>
          </wp:inline>
        </w:drawing>
      </w:r>
    </w:p>
    <w:p w14:paraId="35CCCD21" w14:textId="2435F18D" w:rsidR="14CBDE19" w:rsidRDefault="14CBDE19" w:rsidP="4FF2F950">
      <w:pPr>
        <w:spacing w:before="240" w:after="240"/>
        <w:jc w:val="both"/>
        <w:rPr>
          <w:rFonts w:ascii="Arial" w:eastAsia="Arial" w:hAnsi="Arial" w:cs="Arial"/>
          <w:sz w:val="22"/>
          <w:szCs w:val="22"/>
        </w:rPr>
      </w:pPr>
    </w:p>
    <w:p w14:paraId="018DFE65" w14:textId="2962EC2A" w:rsidR="52C301AC" w:rsidRDefault="52C301AC" w:rsidP="4FF2F950">
      <w:pPr>
        <w:spacing w:before="240" w:after="240"/>
        <w:jc w:val="both"/>
        <w:rPr>
          <w:rFonts w:ascii="Arial" w:eastAsia="Arial" w:hAnsi="Arial" w:cs="Arial"/>
          <w:sz w:val="22"/>
          <w:szCs w:val="22"/>
        </w:rPr>
      </w:pPr>
      <w:r w:rsidRPr="4FF2F950">
        <w:rPr>
          <w:rFonts w:ascii="Arial" w:eastAsia="Arial" w:hAnsi="Arial" w:cs="Arial"/>
          <w:sz w:val="22"/>
          <w:szCs w:val="22"/>
        </w:rPr>
        <w:t xml:space="preserve">Ces résultats soulignent des tendances claires dans les données, notamment une préférence </w:t>
      </w:r>
      <w:r w:rsidR="10DC0402" w:rsidRPr="4FF2F950">
        <w:rPr>
          <w:rFonts w:ascii="Arial" w:eastAsia="Arial" w:hAnsi="Arial" w:cs="Arial"/>
          <w:sz w:val="22"/>
          <w:szCs w:val="22"/>
        </w:rPr>
        <w:t>pour les</w:t>
      </w:r>
      <w:r w:rsidRPr="4FF2F950">
        <w:rPr>
          <w:rFonts w:ascii="Arial" w:eastAsia="Arial" w:hAnsi="Arial" w:cs="Arial"/>
          <w:sz w:val="22"/>
          <w:szCs w:val="22"/>
        </w:rPr>
        <w:t xml:space="preserve"> logements de taille moyenne, des loyers modérés, et des prix au mètre carré intermédiaires, confirmant la pertinence des catégorisations effectuées. </w:t>
      </w:r>
    </w:p>
    <w:p w14:paraId="383630DC" w14:textId="5A7A99B8" w:rsidR="14CBDE19" w:rsidRDefault="14CBDE19" w:rsidP="14CBDE19">
      <w:pPr>
        <w:spacing w:after="0"/>
        <w:jc w:val="both"/>
        <w:rPr>
          <w:rFonts w:ascii="Aptos" w:eastAsia="Aptos" w:hAnsi="Aptos" w:cs="Aptos"/>
        </w:rPr>
      </w:pPr>
    </w:p>
    <w:p w14:paraId="4B9E0EE7" w14:textId="08ED9D9F" w:rsidR="14CBDE19" w:rsidRDefault="14CBDE19" w:rsidP="14CBDE19">
      <w:pPr>
        <w:jc w:val="both"/>
      </w:pPr>
    </w:p>
    <w:p w14:paraId="680D49FC" w14:textId="3C68DCD0" w:rsidR="6DB91189" w:rsidRDefault="6DB91189" w:rsidP="14CBDE19">
      <w:pPr>
        <w:pStyle w:val="Heading4"/>
        <w:spacing w:before="319" w:after="319"/>
        <w:jc w:val="both"/>
      </w:pPr>
      <w:r w:rsidRPr="4A307B9F">
        <w:rPr>
          <w:rFonts w:ascii="Aptos" w:eastAsia="Aptos" w:hAnsi="Aptos" w:cs="Aptos"/>
          <w:b/>
          <w:bCs/>
        </w:rPr>
        <w:t xml:space="preserve">9. Transformation du Loyer </w:t>
      </w:r>
    </w:p>
    <w:p w14:paraId="2AC25425" w14:textId="13BA50D4" w:rsidR="4443247A" w:rsidRDefault="4443247A" w:rsidP="4FF2F950">
      <w:pPr>
        <w:spacing w:before="240" w:after="240"/>
        <w:jc w:val="both"/>
        <w:rPr>
          <w:rFonts w:ascii="Arial" w:eastAsia="Arial" w:hAnsi="Arial" w:cs="Arial"/>
          <w:sz w:val="22"/>
          <w:szCs w:val="22"/>
        </w:rPr>
      </w:pPr>
      <w:r w:rsidRPr="4FF2F950">
        <w:rPr>
          <w:rFonts w:ascii="Arial" w:eastAsia="Arial" w:hAnsi="Arial" w:cs="Arial"/>
          <w:sz w:val="22"/>
          <w:szCs w:val="22"/>
        </w:rPr>
        <w:t xml:space="preserve">La variable </w:t>
      </w:r>
      <w:r w:rsidRPr="4FF2F950">
        <w:rPr>
          <w:rFonts w:ascii="Arial" w:eastAsia="Arial" w:hAnsi="Arial" w:cs="Arial"/>
          <w:i/>
          <w:iCs/>
          <w:sz w:val="22"/>
          <w:szCs w:val="22"/>
        </w:rPr>
        <w:t>Loyer</w:t>
      </w:r>
      <w:r w:rsidRPr="4FF2F950">
        <w:rPr>
          <w:rFonts w:ascii="Arial" w:eastAsia="Arial" w:hAnsi="Arial" w:cs="Arial"/>
          <w:sz w:val="22"/>
          <w:szCs w:val="22"/>
        </w:rPr>
        <w:t xml:space="preserve"> a été utilisée telle quelle, sans transformation logarithmique, pour l'intégration dans les modèles statistiques. Cette approche est cohérente avec la nature additive du modèle, où les relations entre les variables sont supposées être directement linéaires, sans nécessiter de transformation pour stabiliser la variance ou atténuer les effets des grandes variations. </w:t>
      </w:r>
    </w:p>
    <w:p w14:paraId="64244EAD" w14:textId="6110191A" w:rsidR="14CBDE19" w:rsidRDefault="14CBDE19" w:rsidP="14CBDE19">
      <w:pPr>
        <w:spacing w:after="0"/>
        <w:jc w:val="both"/>
      </w:pPr>
    </w:p>
    <w:p w14:paraId="3E727587" w14:textId="6A9F0F21" w:rsidR="37E25CD0" w:rsidRDefault="37E25CD0" w:rsidP="14CBDE19">
      <w:pPr>
        <w:pStyle w:val="Heading3"/>
        <w:spacing w:before="281" w:after="281"/>
        <w:jc w:val="both"/>
      </w:pPr>
      <w:r w:rsidRPr="4A307B9F">
        <w:rPr>
          <w:rFonts w:ascii="Arial" w:eastAsia="Arial" w:hAnsi="Arial" w:cs="Arial"/>
          <w:b/>
          <w:bCs/>
        </w:rPr>
        <w:t>Statistiques descriptives avant modélisation</w:t>
      </w:r>
    </w:p>
    <w:p w14:paraId="2149CE50" w14:textId="4006F646" w:rsidR="37E25CD0" w:rsidRDefault="37E25CD0" w:rsidP="14CBDE19">
      <w:pPr>
        <w:spacing w:before="240" w:after="240"/>
        <w:jc w:val="both"/>
        <w:rPr>
          <w:rFonts w:ascii="Arial" w:eastAsia="Arial" w:hAnsi="Arial" w:cs="Arial"/>
          <w:sz w:val="22"/>
          <w:szCs w:val="22"/>
        </w:rPr>
      </w:pPr>
      <w:r w:rsidRPr="14CBDE19">
        <w:rPr>
          <w:rFonts w:ascii="Arial" w:eastAsia="Arial" w:hAnsi="Arial" w:cs="Arial"/>
          <w:sz w:val="22"/>
          <w:szCs w:val="22"/>
        </w:rPr>
        <w:t>Cette section présente les statistiques descriptives calculées pour les variables indépendantes et la variable d’intérêt.</w:t>
      </w:r>
      <w:r w:rsidR="7D6C2AA1" w:rsidRPr="14CBDE19">
        <w:rPr>
          <w:rFonts w:ascii="Arial" w:eastAsia="Arial" w:hAnsi="Arial" w:cs="Arial"/>
          <w:sz w:val="22"/>
          <w:szCs w:val="22"/>
        </w:rPr>
        <w:t xml:space="preserve"> Ces analyses préliminaires fournissent des orientations essentielles pour notre étude, permettant de formuler des hypothèses initiales et de poser les bases nécessaires à la modélisation statistique.</w:t>
      </w:r>
    </w:p>
    <w:p w14:paraId="7A5BBEAC" w14:textId="6D8BC239" w:rsidR="37E25CD0" w:rsidRDefault="37E25CD0" w:rsidP="14CBDE19">
      <w:pPr>
        <w:pStyle w:val="ListParagraph"/>
        <w:numPr>
          <w:ilvl w:val="0"/>
          <w:numId w:val="19"/>
        </w:numPr>
        <w:spacing w:before="240" w:after="240"/>
        <w:jc w:val="both"/>
        <w:rPr>
          <w:rFonts w:ascii="Arial" w:eastAsia="Arial" w:hAnsi="Arial" w:cs="Arial"/>
          <w:sz w:val="22"/>
          <w:szCs w:val="22"/>
        </w:rPr>
      </w:pPr>
      <w:r w:rsidRPr="14CBDE19">
        <w:rPr>
          <w:rFonts w:ascii="Arial" w:eastAsia="Arial" w:hAnsi="Arial" w:cs="Arial"/>
          <w:b/>
          <w:bCs/>
          <w:sz w:val="22"/>
          <w:szCs w:val="22"/>
        </w:rPr>
        <w:t>Moyenne</w:t>
      </w:r>
      <w:r w:rsidRPr="14CBDE19">
        <w:rPr>
          <w:rFonts w:ascii="Arial" w:eastAsia="Arial" w:hAnsi="Arial" w:cs="Arial"/>
          <w:sz w:val="22"/>
          <w:szCs w:val="22"/>
        </w:rPr>
        <w:t xml:space="preserve"> :</w:t>
      </w:r>
    </w:p>
    <w:p w14:paraId="5AED71D9" w14:textId="0696EE97" w:rsidR="37E25CD0" w:rsidRDefault="37E25CD0" w:rsidP="14CBDE19">
      <w:pPr>
        <w:spacing w:before="240" w:after="240"/>
        <w:jc w:val="both"/>
      </w:pPr>
      <w:r w:rsidRPr="14CBDE19">
        <w:rPr>
          <w:rFonts w:ascii="Arial" w:eastAsia="Arial" w:hAnsi="Arial" w:cs="Arial"/>
          <w:sz w:val="22"/>
          <w:szCs w:val="22"/>
        </w:rPr>
        <w:t>La moyenne est obtenue en divisant la somme de toutes les valeurs par le nombre total de données. Elle reflète une tendance centrale des observations.</w:t>
      </w:r>
    </w:p>
    <w:p w14:paraId="1B5F010A" w14:textId="5BAF333E" w:rsidR="37E25CD0" w:rsidRDefault="37E25CD0" w:rsidP="14CBDE19">
      <w:pPr>
        <w:pStyle w:val="ListParagraph"/>
        <w:numPr>
          <w:ilvl w:val="0"/>
          <w:numId w:val="19"/>
        </w:numPr>
        <w:spacing w:before="240" w:after="240"/>
        <w:jc w:val="both"/>
        <w:rPr>
          <w:rFonts w:ascii="Arial" w:eastAsia="Arial" w:hAnsi="Arial" w:cs="Arial"/>
          <w:sz w:val="22"/>
          <w:szCs w:val="22"/>
        </w:rPr>
      </w:pPr>
      <w:r w:rsidRPr="14CBDE19">
        <w:rPr>
          <w:rFonts w:ascii="Arial" w:eastAsia="Arial" w:hAnsi="Arial" w:cs="Arial"/>
          <w:b/>
          <w:bCs/>
          <w:sz w:val="22"/>
          <w:szCs w:val="22"/>
        </w:rPr>
        <w:t>Médiane</w:t>
      </w:r>
      <w:r w:rsidRPr="14CBDE19">
        <w:rPr>
          <w:rFonts w:ascii="Arial" w:eastAsia="Arial" w:hAnsi="Arial" w:cs="Arial"/>
          <w:sz w:val="22"/>
          <w:szCs w:val="22"/>
        </w:rPr>
        <w:t xml:space="preserve"> :</w:t>
      </w:r>
    </w:p>
    <w:p w14:paraId="47D8D935" w14:textId="275091F6" w:rsidR="37E25CD0" w:rsidRDefault="37E25CD0" w:rsidP="14CBDE19">
      <w:pPr>
        <w:spacing w:before="240" w:after="240"/>
        <w:jc w:val="both"/>
      </w:pPr>
      <w:r w:rsidRPr="14CBDE19">
        <w:rPr>
          <w:rFonts w:ascii="Arial" w:eastAsia="Arial" w:hAnsi="Arial" w:cs="Arial"/>
          <w:sz w:val="22"/>
          <w:szCs w:val="22"/>
        </w:rPr>
        <w:t>La médiane représente la valeur centrale d’un ensemble de données ordonnées.</w:t>
      </w:r>
    </w:p>
    <w:p w14:paraId="66CD3CEE" w14:textId="2AA9AB88" w:rsidR="37E25CD0" w:rsidRDefault="37E25CD0" w:rsidP="14CBDE19">
      <w:pPr>
        <w:pStyle w:val="ListParagraph"/>
        <w:numPr>
          <w:ilvl w:val="1"/>
          <w:numId w:val="19"/>
        </w:numPr>
        <w:spacing w:after="0"/>
        <w:jc w:val="both"/>
        <w:rPr>
          <w:rFonts w:ascii="Arial" w:eastAsia="Arial" w:hAnsi="Arial" w:cs="Arial"/>
          <w:sz w:val="22"/>
          <w:szCs w:val="22"/>
        </w:rPr>
      </w:pPr>
      <w:r w:rsidRPr="14CBDE19">
        <w:rPr>
          <w:rFonts w:ascii="Arial" w:eastAsia="Arial" w:hAnsi="Arial" w:cs="Arial"/>
          <w:sz w:val="22"/>
          <w:szCs w:val="22"/>
        </w:rPr>
        <w:t>Si le nombre de données est impair, elle est la valeur située exactement au milieu.</w:t>
      </w:r>
    </w:p>
    <w:p w14:paraId="77B81AAE" w14:textId="392FEF0C" w:rsidR="37E25CD0" w:rsidRDefault="37E25CD0" w:rsidP="14CBDE19">
      <w:pPr>
        <w:pStyle w:val="ListParagraph"/>
        <w:numPr>
          <w:ilvl w:val="1"/>
          <w:numId w:val="19"/>
        </w:numPr>
        <w:spacing w:after="0"/>
        <w:jc w:val="both"/>
        <w:rPr>
          <w:rFonts w:ascii="Arial" w:eastAsia="Arial" w:hAnsi="Arial" w:cs="Arial"/>
          <w:sz w:val="22"/>
          <w:szCs w:val="22"/>
        </w:rPr>
      </w:pPr>
      <w:r w:rsidRPr="14CBDE19">
        <w:rPr>
          <w:rFonts w:ascii="Arial" w:eastAsia="Arial" w:hAnsi="Arial" w:cs="Arial"/>
          <w:sz w:val="22"/>
          <w:szCs w:val="22"/>
        </w:rPr>
        <w:t>Si le nombre de données est pair, elle est la moyenne des deux valeurs centrales.</w:t>
      </w:r>
    </w:p>
    <w:p w14:paraId="031EBA7E" w14:textId="55D28659" w:rsidR="37E25CD0" w:rsidRDefault="37E25CD0" w:rsidP="14CBDE19">
      <w:pPr>
        <w:spacing w:after="0"/>
        <w:jc w:val="both"/>
      </w:pPr>
      <w:r w:rsidRPr="14CBDE19">
        <w:rPr>
          <w:rFonts w:ascii="Arial" w:eastAsia="Arial" w:hAnsi="Arial" w:cs="Arial"/>
          <w:sz w:val="22"/>
          <w:szCs w:val="22"/>
        </w:rPr>
        <w:t>La médiane est particulièrement utile pour analyser des distributions asymétriques ou contenant des valeurs aberrantes.</w:t>
      </w:r>
    </w:p>
    <w:p w14:paraId="6EBB0F7B" w14:textId="135502DC" w:rsidR="37E25CD0" w:rsidRDefault="37E25CD0" w:rsidP="14CBDE19">
      <w:pPr>
        <w:pStyle w:val="ListParagraph"/>
        <w:numPr>
          <w:ilvl w:val="0"/>
          <w:numId w:val="19"/>
        </w:numPr>
        <w:spacing w:before="240" w:after="240"/>
        <w:jc w:val="both"/>
        <w:rPr>
          <w:rFonts w:ascii="Arial" w:eastAsia="Arial" w:hAnsi="Arial" w:cs="Arial"/>
          <w:sz w:val="22"/>
          <w:szCs w:val="22"/>
        </w:rPr>
      </w:pPr>
      <w:r w:rsidRPr="14CBDE19">
        <w:rPr>
          <w:rFonts w:ascii="Arial" w:eastAsia="Arial" w:hAnsi="Arial" w:cs="Arial"/>
          <w:b/>
          <w:bCs/>
          <w:sz w:val="22"/>
          <w:szCs w:val="22"/>
        </w:rPr>
        <w:t>Variance</w:t>
      </w:r>
      <w:r w:rsidRPr="14CBDE19">
        <w:rPr>
          <w:rFonts w:ascii="Arial" w:eastAsia="Arial" w:hAnsi="Arial" w:cs="Arial"/>
          <w:sz w:val="22"/>
          <w:szCs w:val="22"/>
        </w:rPr>
        <w:t xml:space="preserve"> :</w:t>
      </w:r>
    </w:p>
    <w:p w14:paraId="3F4C82DE" w14:textId="341E891C" w:rsidR="37E25CD0" w:rsidRDefault="37E25CD0" w:rsidP="14CBDE19">
      <w:pPr>
        <w:spacing w:before="240" w:after="240"/>
        <w:jc w:val="both"/>
      </w:pPr>
      <w:r w:rsidRPr="14CBDE19">
        <w:rPr>
          <w:rFonts w:ascii="Arial" w:eastAsia="Arial" w:hAnsi="Arial" w:cs="Arial"/>
          <w:sz w:val="22"/>
          <w:szCs w:val="22"/>
        </w:rPr>
        <w:t>La variance quantifie la dispersion des données par rapport à leur moyenne. Elle représente la moyenne des carrés des écarts par rapport à la moyenne.</w:t>
      </w:r>
    </w:p>
    <w:p w14:paraId="355F6B19" w14:textId="62E682C1" w:rsidR="37E25CD0" w:rsidRDefault="37E25CD0" w:rsidP="14CBDE19">
      <w:pPr>
        <w:pStyle w:val="ListParagraph"/>
        <w:numPr>
          <w:ilvl w:val="0"/>
          <w:numId w:val="19"/>
        </w:numPr>
        <w:spacing w:before="240" w:after="240"/>
        <w:jc w:val="both"/>
        <w:rPr>
          <w:rFonts w:ascii="Arial" w:eastAsia="Arial" w:hAnsi="Arial" w:cs="Arial"/>
          <w:sz w:val="22"/>
          <w:szCs w:val="22"/>
        </w:rPr>
      </w:pPr>
      <w:r w:rsidRPr="14CBDE19">
        <w:rPr>
          <w:rFonts w:ascii="Arial" w:eastAsia="Arial" w:hAnsi="Arial" w:cs="Arial"/>
          <w:b/>
          <w:bCs/>
          <w:sz w:val="22"/>
          <w:szCs w:val="22"/>
        </w:rPr>
        <w:t>Écart type</w:t>
      </w:r>
      <w:r w:rsidRPr="14CBDE19">
        <w:rPr>
          <w:rFonts w:ascii="Arial" w:eastAsia="Arial" w:hAnsi="Arial" w:cs="Arial"/>
          <w:sz w:val="22"/>
          <w:szCs w:val="22"/>
        </w:rPr>
        <w:t xml:space="preserve"> :</w:t>
      </w:r>
    </w:p>
    <w:p w14:paraId="02BE1F69" w14:textId="1AC37127" w:rsidR="37E25CD0" w:rsidRDefault="37E25CD0" w:rsidP="14CBDE19">
      <w:pPr>
        <w:spacing w:before="240" w:after="240"/>
        <w:jc w:val="both"/>
      </w:pPr>
      <w:r w:rsidRPr="14CBDE19">
        <w:rPr>
          <w:rFonts w:ascii="Arial" w:eastAsia="Arial" w:hAnsi="Arial" w:cs="Arial"/>
          <w:sz w:val="22"/>
          <w:szCs w:val="22"/>
        </w:rPr>
        <w:t>L’écart type est la racine carrée de la variance. Contrairement à la variance, il est exprimé dans la même unité que les données, ce qui facilite son interprétation. Un écart type élevé indique une dispersion importante des valeurs autour de la moyenne.</w:t>
      </w:r>
    </w:p>
    <w:p w14:paraId="1D859825" w14:textId="69CEE4E7" w:rsidR="37E25CD0" w:rsidRDefault="37E25CD0" w:rsidP="14CBDE19">
      <w:pPr>
        <w:pStyle w:val="ListParagraph"/>
        <w:numPr>
          <w:ilvl w:val="0"/>
          <w:numId w:val="19"/>
        </w:numPr>
        <w:spacing w:before="240" w:after="240"/>
        <w:jc w:val="both"/>
        <w:rPr>
          <w:rFonts w:ascii="Arial" w:eastAsia="Arial" w:hAnsi="Arial" w:cs="Arial"/>
          <w:sz w:val="22"/>
          <w:szCs w:val="22"/>
        </w:rPr>
      </w:pPr>
      <w:r w:rsidRPr="14CBDE19">
        <w:rPr>
          <w:rFonts w:ascii="Arial" w:eastAsia="Arial" w:hAnsi="Arial" w:cs="Arial"/>
          <w:b/>
          <w:bCs/>
          <w:sz w:val="22"/>
          <w:szCs w:val="22"/>
        </w:rPr>
        <w:t>Covariance</w:t>
      </w:r>
      <w:r w:rsidRPr="14CBDE19">
        <w:rPr>
          <w:rFonts w:ascii="Arial" w:eastAsia="Arial" w:hAnsi="Arial" w:cs="Arial"/>
          <w:sz w:val="22"/>
          <w:szCs w:val="22"/>
        </w:rPr>
        <w:t xml:space="preserve"> :</w:t>
      </w:r>
    </w:p>
    <w:p w14:paraId="1E961C0E" w14:textId="3195598C" w:rsidR="37E25CD0" w:rsidRDefault="37E25CD0" w:rsidP="14CBDE19">
      <w:pPr>
        <w:spacing w:before="240" w:after="240"/>
        <w:jc w:val="both"/>
      </w:pPr>
      <w:r w:rsidRPr="14CBDE19">
        <w:rPr>
          <w:rFonts w:ascii="Arial" w:eastAsia="Arial" w:hAnsi="Arial" w:cs="Arial"/>
          <w:sz w:val="22"/>
          <w:szCs w:val="22"/>
        </w:rPr>
        <w:t>La covariance mesure la relation linéaire entre deux variables.</w:t>
      </w:r>
    </w:p>
    <w:p w14:paraId="4E844658" w14:textId="1D5AC9A2" w:rsidR="37E25CD0" w:rsidRDefault="37E25CD0" w:rsidP="14CBDE19">
      <w:pPr>
        <w:pStyle w:val="ListParagraph"/>
        <w:numPr>
          <w:ilvl w:val="1"/>
          <w:numId w:val="19"/>
        </w:numPr>
        <w:spacing w:after="0"/>
        <w:jc w:val="both"/>
        <w:rPr>
          <w:rFonts w:ascii="Arial" w:eastAsia="Arial" w:hAnsi="Arial" w:cs="Arial"/>
          <w:sz w:val="22"/>
          <w:szCs w:val="22"/>
        </w:rPr>
      </w:pPr>
      <w:r w:rsidRPr="14CBDE19">
        <w:rPr>
          <w:rFonts w:ascii="Arial" w:eastAsia="Arial" w:hAnsi="Arial" w:cs="Arial"/>
          <w:sz w:val="22"/>
          <w:szCs w:val="22"/>
        </w:rPr>
        <w:t>Une covariance positive indique que les deux variables évoluent dans le même sens (elles augmentent ou diminuent ensemble).</w:t>
      </w:r>
    </w:p>
    <w:p w14:paraId="3FBCDA08" w14:textId="56F886EE" w:rsidR="37E25CD0" w:rsidRDefault="37E25CD0" w:rsidP="14CBDE19">
      <w:pPr>
        <w:pStyle w:val="ListParagraph"/>
        <w:numPr>
          <w:ilvl w:val="1"/>
          <w:numId w:val="19"/>
        </w:numPr>
        <w:spacing w:after="0"/>
        <w:jc w:val="both"/>
        <w:rPr>
          <w:rFonts w:ascii="Arial" w:eastAsia="Arial" w:hAnsi="Arial" w:cs="Arial"/>
          <w:sz w:val="22"/>
          <w:szCs w:val="22"/>
        </w:rPr>
      </w:pPr>
      <w:r w:rsidRPr="14CBDE19">
        <w:rPr>
          <w:rFonts w:ascii="Arial" w:eastAsia="Arial" w:hAnsi="Arial" w:cs="Arial"/>
          <w:sz w:val="22"/>
          <w:szCs w:val="22"/>
        </w:rPr>
        <w:t>Une covariance négative indique que lorsque l'une des variables augmente, l'autre tend à diminuer.</w:t>
      </w:r>
    </w:p>
    <w:p w14:paraId="7447844D" w14:textId="047BC753" w:rsidR="14CBDE19" w:rsidRDefault="14CBDE19" w:rsidP="14CBDE19">
      <w:pPr>
        <w:pStyle w:val="ListParagraph"/>
        <w:spacing w:after="0"/>
        <w:ind w:left="1440"/>
        <w:jc w:val="both"/>
        <w:rPr>
          <w:rFonts w:ascii="Arial" w:eastAsia="Arial" w:hAnsi="Arial" w:cs="Arial"/>
          <w:sz w:val="22"/>
          <w:szCs w:val="22"/>
        </w:rPr>
      </w:pPr>
    </w:p>
    <w:p w14:paraId="6DDB6982" w14:textId="008BC12A" w:rsidR="37E25CD0" w:rsidRDefault="37E25CD0" w:rsidP="14CBDE19">
      <w:pPr>
        <w:spacing w:after="0"/>
        <w:jc w:val="both"/>
      </w:pPr>
      <w:r w:rsidRPr="14CBDE19">
        <w:rPr>
          <w:rFonts w:ascii="Arial" w:eastAsia="Arial" w:hAnsi="Arial" w:cs="Arial"/>
          <w:sz w:val="22"/>
          <w:szCs w:val="22"/>
        </w:rPr>
        <w:t>La covariance permet ainsi d'identifier des tendances communes entre les variables.</w:t>
      </w:r>
    </w:p>
    <w:p w14:paraId="0E5141DC" w14:textId="3BFD2FC9" w:rsidR="37E25CD0" w:rsidRDefault="37E25CD0" w:rsidP="14CBDE19">
      <w:pPr>
        <w:pStyle w:val="ListParagraph"/>
        <w:numPr>
          <w:ilvl w:val="0"/>
          <w:numId w:val="19"/>
        </w:numPr>
        <w:spacing w:before="240" w:after="240"/>
        <w:jc w:val="both"/>
        <w:rPr>
          <w:rFonts w:ascii="Arial" w:eastAsia="Arial" w:hAnsi="Arial" w:cs="Arial"/>
          <w:sz w:val="22"/>
          <w:szCs w:val="22"/>
        </w:rPr>
      </w:pPr>
      <w:r w:rsidRPr="14CBDE19">
        <w:rPr>
          <w:rFonts w:ascii="Arial" w:eastAsia="Arial" w:hAnsi="Arial" w:cs="Arial"/>
          <w:b/>
          <w:bCs/>
          <w:sz w:val="22"/>
          <w:szCs w:val="22"/>
        </w:rPr>
        <w:t>Coefficient de variation (CV)</w:t>
      </w:r>
      <w:r w:rsidRPr="14CBDE19">
        <w:rPr>
          <w:rFonts w:ascii="Arial" w:eastAsia="Arial" w:hAnsi="Arial" w:cs="Arial"/>
          <w:sz w:val="22"/>
          <w:szCs w:val="22"/>
        </w:rPr>
        <w:t xml:space="preserve"> :</w:t>
      </w:r>
    </w:p>
    <w:p w14:paraId="6CE351E0" w14:textId="7136CD97" w:rsidR="37E25CD0" w:rsidRDefault="37E25CD0" w:rsidP="14CBDE19">
      <w:pPr>
        <w:spacing w:before="240" w:after="240"/>
        <w:jc w:val="both"/>
      </w:pPr>
      <w:r w:rsidRPr="14CBDE19">
        <w:rPr>
          <w:rFonts w:ascii="Arial" w:eastAsia="Arial" w:hAnsi="Arial" w:cs="Arial"/>
          <w:sz w:val="22"/>
          <w:szCs w:val="22"/>
        </w:rPr>
        <w:t>Le coefficient de variation est une mesure relative de la dispersion des données autour de leur moyenne. Calculé en divisant l’écart type par la moyenne, il est généralement exprimé en pourcentage. Le CV permet de comparer la variation relative de variables ayant des unités ou des échelles différentes.</w:t>
      </w:r>
    </w:p>
    <w:p w14:paraId="4F0D0F46" w14:textId="1DDCFCE6" w:rsidR="14CBDE19" w:rsidRDefault="14CBDE19" w:rsidP="14CBDE19">
      <w:pPr>
        <w:spacing w:before="240" w:after="240"/>
        <w:jc w:val="both"/>
        <w:rPr>
          <w:rFonts w:ascii="Arial" w:eastAsia="Arial" w:hAnsi="Arial" w:cs="Arial"/>
          <w:sz w:val="22"/>
          <w:szCs w:val="22"/>
        </w:rPr>
      </w:pPr>
    </w:p>
    <w:p w14:paraId="7AA7DED1" w14:textId="17C8146A" w:rsidR="132BACD2" w:rsidRDefault="132BACD2" w:rsidP="14CBDE19">
      <w:pPr>
        <w:pStyle w:val="ListParagraph"/>
        <w:numPr>
          <w:ilvl w:val="0"/>
          <w:numId w:val="17"/>
        </w:numPr>
        <w:spacing w:before="200" w:after="200"/>
        <w:jc w:val="both"/>
        <w:rPr>
          <w:rFonts w:ascii="Arial" w:eastAsia="Arial" w:hAnsi="Arial" w:cs="Arial"/>
          <w:b/>
          <w:bCs/>
          <w:color w:val="000000" w:themeColor="text1"/>
          <w:sz w:val="32"/>
          <w:szCs w:val="32"/>
        </w:rPr>
      </w:pPr>
      <w:r w:rsidRPr="14CBDE19">
        <w:rPr>
          <w:rFonts w:ascii="Arial" w:eastAsia="Arial" w:hAnsi="Arial" w:cs="Arial"/>
          <w:b/>
          <w:bCs/>
          <w:color w:val="000000" w:themeColor="text1"/>
          <w:sz w:val="32"/>
          <w:szCs w:val="32"/>
        </w:rPr>
        <w:t>Modélisation</w:t>
      </w:r>
    </w:p>
    <w:p w14:paraId="09EE582B" w14:textId="0584FECD" w:rsidR="14CBDE19" w:rsidRDefault="14CBDE19" w:rsidP="14CBDE19">
      <w:pPr>
        <w:pStyle w:val="ListParagraph"/>
        <w:spacing w:before="200" w:after="200"/>
        <w:jc w:val="both"/>
        <w:rPr>
          <w:rFonts w:ascii="Arial" w:eastAsia="Arial" w:hAnsi="Arial" w:cs="Arial"/>
          <w:b/>
          <w:bCs/>
          <w:color w:val="000000" w:themeColor="text1"/>
          <w:sz w:val="32"/>
          <w:szCs w:val="32"/>
        </w:rPr>
      </w:pPr>
    </w:p>
    <w:p w14:paraId="0A203D49" w14:textId="33BD5BB9" w:rsidR="132BACD2" w:rsidRDefault="132BACD2" w:rsidP="14CBDE19">
      <w:pPr>
        <w:spacing w:before="200" w:after="200"/>
        <w:ind w:left="708"/>
        <w:jc w:val="both"/>
        <w:rPr>
          <w:rFonts w:ascii="Arial" w:eastAsia="Arial" w:hAnsi="Arial" w:cs="Arial"/>
          <w:b/>
          <w:bCs/>
          <w:color w:val="000000" w:themeColor="text1"/>
          <w:sz w:val="32"/>
          <w:szCs w:val="32"/>
        </w:rPr>
      </w:pPr>
      <w:r w:rsidRPr="14CBDE19">
        <w:rPr>
          <w:rFonts w:ascii="Arial" w:eastAsia="Arial" w:hAnsi="Arial" w:cs="Arial"/>
          <w:b/>
          <w:bCs/>
          <w:color w:val="000000" w:themeColor="text1"/>
          <w:sz w:val="32"/>
          <w:szCs w:val="32"/>
        </w:rPr>
        <w:t>A) Présentation des variables</w:t>
      </w:r>
      <w:r w:rsidR="1B1AD95D" w:rsidRPr="14CBDE19">
        <w:rPr>
          <w:rFonts w:ascii="Arial" w:eastAsia="Arial" w:hAnsi="Arial" w:cs="Arial"/>
          <w:b/>
          <w:bCs/>
          <w:color w:val="000000" w:themeColor="text1"/>
          <w:sz w:val="32"/>
          <w:szCs w:val="32"/>
        </w:rPr>
        <w:t xml:space="preserve"> et du modèle</w:t>
      </w:r>
    </w:p>
    <w:p w14:paraId="5224AB00" w14:textId="06D7A462" w:rsidR="14CBDE19" w:rsidRDefault="14CBDE19" w:rsidP="14CBDE19">
      <w:pPr>
        <w:spacing w:before="200" w:after="200"/>
        <w:ind w:left="708"/>
        <w:jc w:val="both"/>
        <w:rPr>
          <w:rFonts w:ascii="Arial" w:eastAsia="Arial" w:hAnsi="Arial" w:cs="Arial"/>
          <w:b/>
          <w:bCs/>
          <w:color w:val="000000" w:themeColor="text1"/>
          <w:sz w:val="32"/>
          <w:szCs w:val="32"/>
        </w:rPr>
      </w:pPr>
    </w:p>
    <w:p w14:paraId="6E29846C" w14:textId="7FC5BC85" w:rsidR="06D51EB9" w:rsidRDefault="06D51EB9" w:rsidP="4FF2F950">
      <w:pPr>
        <w:spacing w:after="240"/>
        <w:jc w:val="both"/>
        <w:rPr>
          <w:rFonts w:ascii="Arial" w:eastAsia="Arial" w:hAnsi="Arial" w:cs="Arial"/>
          <w:sz w:val="22"/>
          <w:szCs w:val="22"/>
        </w:rPr>
      </w:pPr>
      <w:r w:rsidRPr="4FF2F950">
        <w:rPr>
          <w:rFonts w:ascii="Arial" w:eastAsia="Arial" w:hAnsi="Arial" w:cs="Arial"/>
          <w:sz w:val="22"/>
          <w:szCs w:val="22"/>
        </w:rPr>
        <w:t>Pour comprendre la nature du marché immobilier nous avons étudié certain facterus</w:t>
      </w:r>
      <w:r w:rsidR="45DF63FD" w:rsidRPr="4FF2F950">
        <w:rPr>
          <w:rFonts w:ascii="Arial" w:eastAsia="Arial" w:hAnsi="Arial" w:cs="Arial"/>
          <w:sz w:val="22"/>
          <w:szCs w:val="22"/>
        </w:rPr>
        <w:t xml:space="preserve"> </w:t>
      </w:r>
      <w:r w:rsidR="4DBB126C" w:rsidRPr="4FF2F950">
        <w:rPr>
          <w:rFonts w:ascii="Arial" w:eastAsia="Arial" w:hAnsi="Arial" w:cs="Arial"/>
          <w:sz w:val="22"/>
          <w:szCs w:val="22"/>
        </w:rPr>
        <w:t>influençant</w:t>
      </w:r>
      <w:r w:rsidR="45DF63FD" w:rsidRPr="4FF2F950">
        <w:rPr>
          <w:rFonts w:ascii="Arial" w:eastAsia="Arial" w:hAnsi="Arial" w:cs="Arial"/>
          <w:sz w:val="22"/>
          <w:szCs w:val="22"/>
        </w:rPr>
        <w:t xml:space="preserve"> le loyer des biens. Ces facteurs  caractéristiques propres aux logements, comme leur surface ou leur prix au mètre carré, mais aussi des aspects contextuels tels que la localisation dans un quartier spécifique ou les caractéristiques socio-économiques des habitants. </w:t>
      </w:r>
      <w:r w:rsidR="1121D0F6" w:rsidRPr="4FF2F950">
        <w:rPr>
          <w:rFonts w:ascii="Arial" w:eastAsia="Arial" w:hAnsi="Arial" w:cs="Arial"/>
          <w:sz w:val="22"/>
          <w:szCs w:val="22"/>
        </w:rPr>
        <w:t>Pour capturer les effets globaux des différentes caractéristiques qui influencent notre variable cible est est important de structurer la base de d</w:t>
      </w:r>
      <w:r w:rsidR="4F03EEBB" w:rsidRPr="4FF2F950">
        <w:rPr>
          <w:rFonts w:ascii="Arial" w:eastAsia="Arial" w:hAnsi="Arial" w:cs="Arial"/>
          <w:sz w:val="22"/>
          <w:szCs w:val="22"/>
        </w:rPr>
        <w:t xml:space="preserve">onnées en y implémentant de nouvelles </w:t>
      </w:r>
      <w:r w:rsidR="1121D0F6" w:rsidRPr="4FF2F950">
        <w:rPr>
          <w:rFonts w:ascii="Arial" w:eastAsia="Arial" w:hAnsi="Arial" w:cs="Arial"/>
          <w:sz w:val="22"/>
          <w:szCs w:val="22"/>
        </w:rPr>
        <w:t xml:space="preserve"> </w:t>
      </w:r>
      <w:r w:rsidR="07BC30EC" w:rsidRPr="4FF2F950">
        <w:rPr>
          <w:rFonts w:ascii="Arial" w:eastAsia="Arial" w:hAnsi="Arial" w:cs="Arial"/>
          <w:sz w:val="22"/>
          <w:szCs w:val="22"/>
        </w:rPr>
        <w:t>variables qu’on appelera variable dummies et de classe.</w:t>
      </w:r>
    </w:p>
    <w:p w14:paraId="43D808C9" w14:textId="552946D4" w:rsidR="45DF63FD" w:rsidRDefault="07BC30EC" w:rsidP="14CBDE19">
      <w:pPr>
        <w:spacing w:before="240" w:after="240"/>
        <w:jc w:val="both"/>
        <w:rPr>
          <w:rFonts w:ascii="Arial" w:eastAsia="Arial" w:hAnsi="Arial" w:cs="Arial"/>
          <w:sz w:val="22"/>
          <w:szCs w:val="22"/>
        </w:rPr>
      </w:pPr>
      <w:r w:rsidRPr="4FF2F950">
        <w:rPr>
          <w:rFonts w:ascii="Arial" w:eastAsia="Arial" w:hAnsi="Arial" w:cs="Arial"/>
          <w:sz w:val="22"/>
          <w:szCs w:val="22"/>
        </w:rPr>
        <w:t>Il faut distinguer les</w:t>
      </w:r>
      <w:r w:rsidR="45DF63FD" w:rsidRPr="4FF2F950">
        <w:rPr>
          <w:rFonts w:ascii="Arial" w:eastAsia="Arial" w:hAnsi="Arial" w:cs="Arial"/>
          <w:sz w:val="22"/>
          <w:szCs w:val="22"/>
        </w:rPr>
        <w:t xml:space="preserve"> variables continues, binaires et catégorielles</w:t>
      </w:r>
      <w:r w:rsidR="3182400B" w:rsidRPr="4FF2F950">
        <w:rPr>
          <w:rFonts w:ascii="Arial" w:eastAsia="Arial" w:hAnsi="Arial" w:cs="Arial"/>
          <w:sz w:val="22"/>
          <w:szCs w:val="22"/>
        </w:rPr>
        <w:t>. Elles</w:t>
      </w:r>
      <w:r w:rsidR="45DF63FD" w:rsidRPr="4FF2F950">
        <w:rPr>
          <w:rFonts w:ascii="Arial" w:eastAsia="Arial" w:hAnsi="Arial" w:cs="Arial"/>
          <w:sz w:val="22"/>
          <w:szCs w:val="22"/>
        </w:rPr>
        <w:t xml:space="preserve"> permet</w:t>
      </w:r>
      <w:r w:rsidR="61C97DD8" w:rsidRPr="4FF2F950">
        <w:rPr>
          <w:rFonts w:ascii="Arial" w:eastAsia="Arial" w:hAnsi="Arial" w:cs="Arial"/>
          <w:sz w:val="22"/>
          <w:szCs w:val="22"/>
        </w:rPr>
        <w:t>tent</w:t>
      </w:r>
      <w:r w:rsidR="45DF63FD" w:rsidRPr="4FF2F950">
        <w:rPr>
          <w:rFonts w:ascii="Arial" w:eastAsia="Arial" w:hAnsi="Arial" w:cs="Arial"/>
          <w:sz w:val="22"/>
          <w:szCs w:val="22"/>
        </w:rPr>
        <w:t xml:space="preserve"> d'adopter une approche où chaque variable contribue à expliquer une dimension spécifique du loyer. Par exemple, les variables continus mesurent les caractéristiques quantitatives des biens, tandis que les variables binaires pour les quartiers et le nombre de pièces permettent de capturer des différences qualitatives importantes. Enfin, les variables de classe</w:t>
      </w:r>
      <w:r w:rsidR="49742D8B" w:rsidRPr="4FF2F950">
        <w:rPr>
          <w:rFonts w:ascii="Arial" w:eastAsia="Arial" w:hAnsi="Arial" w:cs="Arial"/>
          <w:sz w:val="22"/>
          <w:szCs w:val="22"/>
        </w:rPr>
        <w:t>s</w:t>
      </w:r>
      <w:r w:rsidR="45DF63FD" w:rsidRPr="4FF2F950">
        <w:rPr>
          <w:rFonts w:ascii="Arial" w:eastAsia="Arial" w:hAnsi="Arial" w:cs="Arial"/>
          <w:sz w:val="22"/>
          <w:szCs w:val="22"/>
        </w:rPr>
        <w:t xml:space="preserve"> apportent une perspective supplémentaire en regroupant les biens selon des catégories spécifiques, telles que les intervalles de surface ou de prix au mètre carré.</w:t>
      </w:r>
    </w:p>
    <w:p w14:paraId="0402972F" w14:textId="32DAADB6" w:rsidR="14CBDE19" w:rsidRDefault="4431AA50" w:rsidP="4FF2F950">
      <w:pPr>
        <w:spacing w:after="240"/>
        <w:jc w:val="both"/>
      </w:pPr>
      <w:r w:rsidRPr="4FF2F950">
        <w:rPr>
          <w:rFonts w:ascii="Arial" w:eastAsia="Arial" w:hAnsi="Arial" w:cs="Arial"/>
          <w:sz w:val="22"/>
          <w:szCs w:val="22"/>
        </w:rPr>
        <w:t>Dans le cadre de cette étude, nous avons construit un modèle de régression linéaire visant à expliquer le loyer en fonction des caractéristiques des biens immobiliers et de leur</w:t>
      </w:r>
      <w:r w:rsidR="342AE0DC" w:rsidRPr="4FF2F950">
        <w:rPr>
          <w:rFonts w:ascii="Arial" w:eastAsia="Arial" w:hAnsi="Arial" w:cs="Arial"/>
          <w:sz w:val="22"/>
          <w:szCs w:val="22"/>
        </w:rPr>
        <w:t>s</w:t>
      </w:r>
      <w:r w:rsidRPr="4FF2F950">
        <w:rPr>
          <w:rFonts w:ascii="Arial" w:eastAsia="Arial" w:hAnsi="Arial" w:cs="Arial"/>
          <w:sz w:val="22"/>
          <w:szCs w:val="22"/>
        </w:rPr>
        <w:t xml:space="preserve"> </w:t>
      </w:r>
      <w:r w:rsidR="56B89C44" w:rsidRPr="4FF2F950">
        <w:rPr>
          <w:rFonts w:ascii="Arial" w:eastAsia="Arial" w:hAnsi="Arial" w:cs="Arial"/>
          <w:sz w:val="22"/>
          <w:szCs w:val="22"/>
        </w:rPr>
        <w:t>quartiers</w:t>
      </w:r>
      <w:r w:rsidRPr="4FF2F950">
        <w:rPr>
          <w:rFonts w:ascii="Arial" w:eastAsia="Arial" w:hAnsi="Arial" w:cs="Arial"/>
          <w:sz w:val="22"/>
          <w:szCs w:val="22"/>
        </w:rPr>
        <w:t>. Ce modèle permet d</w:t>
      </w:r>
      <w:r w:rsidR="0C352C52" w:rsidRPr="4FF2F950">
        <w:rPr>
          <w:rFonts w:ascii="Arial" w:eastAsia="Arial" w:hAnsi="Arial" w:cs="Arial"/>
          <w:sz w:val="22"/>
          <w:szCs w:val="22"/>
        </w:rPr>
        <w:t>e quantifier</w:t>
      </w:r>
      <w:r w:rsidRPr="4FF2F950">
        <w:rPr>
          <w:rFonts w:ascii="Arial" w:eastAsia="Arial" w:hAnsi="Arial" w:cs="Arial"/>
          <w:sz w:val="22"/>
          <w:szCs w:val="22"/>
        </w:rPr>
        <w:t xml:space="preserve"> les facteurs influençant le loyer et de répondre à la problématique centrale : </w:t>
      </w:r>
      <w:r w:rsidRPr="4FF2F950">
        <w:rPr>
          <w:rFonts w:ascii="Arial" w:eastAsia="Arial" w:hAnsi="Arial" w:cs="Arial"/>
          <w:b/>
          <w:bCs/>
          <w:sz w:val="22"/>
          <w:szCs w:val="22"/>
        </w:rPr>
        <w:t>"Les biens d'Immobil sont-ils plus chers ou moins chers que ceux de ses concurrents ?"</w:t>
      </w:r>
      <w:r w:rsidRPr="4FF2F950">
        <w:rPr>
          <w:rFonts w:ascii="Arial" w:eastAsia="Arial" w:hAnsi="Arial" w:cs="Arial"/>
          <w:sz w:val="22"/>
          <w:szCs w:val="22"/>
        </w:rPr>
        <w:t xml:space="preserve"> Pour cela, deux modèles sont estimés séparément : l’un pour les biens appartenant à Immobil et l’autre pour ceux appartenant à ses concurrents. </w:t>
      </w:r>
      <w:r w:rsidR="5F7B4130" w:rsidRPr="4FF2F950">
        <w:rPr>
          <w:rFonts w:ascii="Arial" w:eastAsia="Arial" w:hAnsi="Arial" w:cs="Arial"/>
          <w:sz w:val="22"/>
          <w:szCs w:val="22"/>
        </w:rPr>
        <w:t>Cette méthode</w:t>
      </w:r>
      <w:r w:rsidRPr="4FF2F950">
        <w:rPr>
          <w:rFonts w:ascii="Arial" w:eastAsia="Arial" w:hAnsi="Arial" w:cs="Arial"/>
          <w:sz w:val="22"/>
          <w:szCs w:val="22"/>
        </w:rPr>
        <w:t xml:space="preserve"> permet de comparer les loyers entre les deux groupes à caractéristiques similaires.</w:t>
      </w:r>
    </w:p>
    <w:p w14:paraId="1EEC1762" w14:textId="6D9CCEE7" w:rsidR="4FF2F950" w:rsidRDefault="4FF2F950" w:rsidP="4FF2F950">
      <w:pPr>
        <w:spacing w:after="240"/>
        <w:jc w:val="both"/>
        <w:rPr>
          <w:rFonts w:ascii="Arial" w:eastAsia="Arial" w:hAnsi="Arial" w:cs="Arial"/>
          <w:sz w:val="22"/>
          <w:szCs w:val="22"/>
        </w:rPr>
      </w:pPr>
    </w:p>
    <w:p w14:paraId="01A98B4C" w14:textId="55BAED60" w:rsidR="4431AA50" w:rsidRDefault="4431AA50" w:rsidP="14CBDE19">
      <w:pPr>
        <w:pStyle w:val="Heading3"/>
        <w:spacing w:before="281" w:after="281"/>
        <w:jc w:val="both"/>
      </w:pPr>
      <w:r w:rsidRPr="4A307B9F">
        <w:rPr>
          <w:rFonts w:ascii="Arial" w:eastAsia="Arial" w:hAnsi="Arial" w:cs="Arial"/>
          <w:b/>
          <w:bCs/>
          <w:sz w:val="22"/>
          <w:szCs w:val="22"/>
        </w:rPr>
        <w:t>Structure et Variables du Modèle</w:t>
      </w:r>
    </w:p>
    <w:p w14:paraId="51792823" w14:textId="79A40B6A" w:rsidR="4431AA50" w:rsidRDefault="4431AA50" w:rsidP="14CBDE19">
      <w:pPr>
        <w:pStyle w:val="Heading4"/>
        <w:spacing w:before="319" w:after="319"/>
        <w:jc w:val="both"/>
      </w:pPr>
      <w:r w:rsidRPr="4A307B9F">
        <w:rPr>
          <w:rFonts w:ascii="Arial" w:eastAsia="Arial" w:hAnsi="Arial" w:cs="Arial"/>
          <w:b/>
          <w:bCs/>
          <w:sz w:val="22"/>
          <w:szCs w:val="22"/>
        </w:rPr>
        <w:t>1. Les caractéristiques continues</w:t>
      </w:r>
    </w:p>
    <w:p w14:paraId="2BB13E72" w14:textId="048B85FE" w:rsidR="4431AA50" w:rsidRDefault="4431AA50" w:rsidP="4FF2F950">
      <w:pPr>
        <w:spacing w:before="240" w:after="240"/>
        <w:jc w:val="both"/>
        <w:rPr>
          <w:rFonts w:ascii="Arial" w:eastAsia="Arial" w:hAnsi="Arial" w:cs="Arial"/>
          <w:sz w:val="22"/>
          <w:szCs w:val="22"/>
        </w:rPr>
      </w:pPr>
      <w:r w:rsidRPr="4FF2F950">
        <w:rPr>
          <w:rFonts w:ascii="Arial" w:eastAsia="Arial" w:hAnsi="Arial" w:cs="Arial"/>
          <w:sz w:val="22"/>
          <w:szCs w:val="22"/>
        </w:rPr>
        <w:t xml:space="preserve">Les variables quantitatives jouent un rôle </w:t>
      </w:r>
      <w:r w:rsidR="6D062722" w:rsidRPr="4FF2F950">
        <w:rPr>
          <w:rFonts w:ascii="Arial" w:eastAsia="Arial" w:hAnsi="Arial" w:cs="Arial"/>
          <w:sz w:val="22"/>
          <w:szCs w:val="22"/>
        </w:rPr>
        <w:t xml:space="preserve">important </w:t>
      </w:r>
      <w:r w:rsidRPr="4FF2F950">
        <w:rPr>
          <w:rFonts w:ascii="Arial" w:eastAsia="Arial" w:hAnsi="Arial" w:cs="Arial"/>
          <w:sz w:val="22"/>
          <w:szCs w:val="22"/>
        </w:rPr>
        <w:t xml:space="preserve">dans le modèle, car elles </w:t>
      </w:r>
      <w:r w:rsidR="1866DA99" w:rsidRPr="4FF2F950">
        <w:rPr>
          <w:rFonts w:ascii="Arial" w:eastAsia="Arial" w:hAnsi="Arial" w:cs="Arial"/>
          <w:sz w:val="22"/>
          <w:szCs w:val="22"/>
        </w:rPr>
        <w:t xml:space="preserve">permettent de </w:t>
      </w:r>
      <w:r w:rsidRPr="4FF2F950">
        <w:rPr>
          <w:rFonts w:ascii="Arial" w:eastAsia="Arial" w:hAnsi="Arial" w:cs="Arial"/>
          <w:sz w:val="22"/>
          <w:szCs w:val="22"/>
        </w:rPr>
        <w:t>captur</w:t>
      </w:r>
      <w:r w:rsidR="170E1E9D" w:rsidRPr="4FF2F950">
        <w:rPr>
          <w:rFonts w:ascii="Arial" w:eastAsia="Arial" w:hAnsi="Arial" w:cs="Arial"/>
          <w:sz w:val="22"/>
          <w:szCs w:val="22"/>
        </w:rPr>
        <w:t>er</w:t>
      </w:r>
      <w:r w:rsidRPr="4FF2F950">
        <w:rPr>
          <w:rFonts w:ascii="Arial" w:eastAsia="Arial" w:hAnsi="Arial" w:cs="Arial"/>
          <w:sz w:val="22"/>
          <w:szCs w:val="22"/>
        </w:rPr>
        <w:t xml:space="preserve"> des </w:t>
      </w:r>
      <w:r w:rsidR="42EF1B01" w:rsidRPr="4FF2F950">
        <w:rPr>
          <w:rFonts w:ascii="Arial" w:eastAsia="Arial" w:hAnsi="Arial" w:cs="Arial"/>
          <w:sz w:val="22"/>
          <w:szCs w:val="22"/>
        </w:rPr>
        <w:t xml:space="preserve">effets </w:t>
      </w:r>
      <w:r w:rsidRPr="4FF2F950">
        <w:rPr>
          <w:rFonts w:ascii="Arial" w:eastAsia="Arial" w:hAnsi="Arial" w:cs="Arial"/>
          <w:sz w:val="22"/>
          <w:szCs w:val="22"/>
        </w:rPr>
        <w:t>c</w:t>
      </w:r>
      <w:r w:rsidR="0C1D2D67" w:rsidRPr="4FF2F950">
        <w:rPr>
          <w:rFonts w:ascii="Arial" w:eastAsia="Arial" w:hAnsi="Arial" w:cs="Arial"/>
          <w:sz w:val="22"/>
          <w:szCs w:val="22"/>
        </w:rPr>
        <w:t xml:space="preserve">ontinus </w:t>
      </w:r>
      <w:r w:rsidRPr="4FF2F950">
        <w:rPr>
          <w:rFonts w:ascii="Arial" w:eastAsia="Arial" w:hAnsi="Arial" w:cs="Arial"/>
          <w:sz w:val="22"/>
          <w:szCs w:val="22"/>
        </w:rPr>
        <w:t xml:space="preserve">des biens immobiliers. Par exemple, la </w:t>
      </w:r>
      <w:r w:rsidRPr="4FF2F950">
        <w:rPr>
          <w:rFonts w:ascii="Arial" w:eastAsia="Arial" w:hAnsi="Arial" w:cs="Arial"/>
          <w:b/>
          <w:bCs/>
          <w:sz w:val="22"/>
          <w:szCs w:val="22"/>
        </w:rPr>
        <w:t>surface totale</w:t>
      </w:r>
      <w:r w:rsidRPr="4FF2F950">
        <w:rPr>
          <w:rFonts w:ascii="Arial" w:eastAsia="Arial" w:hAnsi="Arial" w:cs="Arial"/>
          <w:sz w:val="22"/>
          <w:szCs w:val="22"/>
        </w:rPr>
        <w:t xml:space="preserve"> est une variable </w:t>
      </w:r>
      <w:r w:rsidR="23E38905" w:rsidRPr="4FF2F950">
        <w:rPr>
          <w:rFonts w:ascii="Arial" w:eastAsia="Arial" w:hAnsi="Arial" w:cs="Arial"/>
          <w:sz w:val="22"/>
          <w:szCs w:val="22"/>
        </w:rPr>
        <w:t xml:space="preserve">de ce type </w:t>
      </w:r>
      <w:r w:rsidRPr="4FF2F950">
        <w:rPr>
          <w:rFonts w:ascii="Arial" w:eastAsia="Arial" w:hAnsi="Arial" w:cs="Arial"/>
          <w:sz w:val="22"/>
          <w:szCs w:val="22"/>
        </w:rPr>
        <w:t xml:space="preserve">: plus un logement est grand, plus son loyer est élevé.  De même, le </w:t>
      </w:r>
      <w:r w:rsidRPr="4FF2F950">
        <w:rPr>
          <w:rFonts w:ascii="Arial" w:eastAsia="Arial" w:hAnsi="Arial" w:cs="Arial"/>
          <w:b/>
          <w:bCs/>
          <w:sz w:val="22"/>
          <w:szCs w:val="22"/>
        </w:rPr>
        <w:t>prix au mètre carré</w:t>
      </w:r>
      <w:r w:rsidRPr="4FF2F950">
        <w:rPr>
          <w:rFonts w:ascii="Arial" w:eastAsia="Arial" w:hAnsi="Arial" w:cs="Arial"/>
          <w:sz w:val="22"/>
          <w:szCs w:val="22"/>
        </w:rPr>
        <w:t xml:space="preserve"> est un indicateur de la valeur relative d’un bien, permettant de comparer des logements de tailles différentes.</w:t>
      </w:r>
    </w:p>
    <w:p w14:paraId="71E8D23C" w14:textId="4308C280" w:rsidR="4431AA50" w:rsidRDefault="2F408363" w:rsidP="4FF2F950">
      <w:pPr>
        <w:spacing w:before="240" w:after="240"/>
        <w:jc w:val="both"/>
        <w:rPr>
          <w:rFonts w:ascii="Arial" w:eastAsia="Arial" w:hAnsi="Arial" w:cs="Arial"/>
          <w:sz w:val="22"/>
          <w:szCs w:val="22"/>
        </w:rPr>
      </w:pPr>
      <w:r w:rsidRPr="4FF2F950">
        <w:rPr>
          <w:rFonts w:ascii="Arial" w:eastAsia="Arial" w:hAnsi="Arial" w:cs="Arial"/>
          <w:sz w:val="22"/>
          <w:szCs w:val="22"/>
        </w:rPr>
        <w:t>De plus</w:t>
      </w:r>
      <w:r w:rsidR="4431AA50" w:rsidRPr="4FF2F950">
        <w:rPr>
          <w:rFonts w:ascii="Arial" w:eastAsia="Arial" w:hAnsi="Arial" w:cs="Arial"/>
          <w:sz w:val="22"/>
          <w:szCs w:val="22"/>
        </w:rPr>
        <w:t xml:space="preserve">, des variables socio-économiques comme le </w:t>
      </w:r>
      <w:r w:rsidR="4431AA50" w:rsidRPr="4FF2F950">
        <w:rPr>
          <w:rFonts w:ascii="Arial" w:eastAsia="Arial" w:hAnsi="Arial" w:cs="Arial"/>
          <w:b/>
          <w:bCs/>
          <w:sz w:val="22"/>
          <w:szCs w:val="22"/>
        </w:rPr>
        <w:t>niveau de vie moyen</w:t>
      </w:r>
      <w:r w:rsidR="4431AA50" w:rsidRPr="4FF2F950">
        <w:rPr>
          <w:rFonts w:ascii="Arial" w:eastAsia="Arial" w:hAnsi="Arial" w:cs="Arial"/>
          <w:sz w:val="22"/>
          <w:szCs w:val="22"/>
        </w:rPr>
        <w:t xml:space="preserve"> (</w:t>
      </w:r>
      <w:r w:rsidR="1E59E4D6" w:rsidRPr="4FF2F950">
        <w:rPr>
          <w:rFonts w:ascii="Arial" w:eastAsia="Arial" w:hAnsi="Arial" w:cs="Arial"/>
          <w:sz w:val="22"/>
          <w:szCs w:val="22"/>
        </w:rPr>
        <w:t>n</w:t>
      </w:r>
      <w:r w:rsidR="0DD01AFC" w:rsidRPr="4FF2F950">
        <w:rPr>
          <w:rFonts w:ascii="Arial" w:eastAsia="Arial" w:hAnsi="Arial" w:cs="Arial"/>
          <w:sz w:val="22"/>
          <w:szCs w:val="22"/>
        </w:rPr>
        <w:t>vie</w:t>
      </w:r>
      <w:r w:rsidR="4431AA50" w:rsidRPr="4FF2F950">
        <w:rPr>
          <w:rFonts w:ascii="Arial" w:eastAsia="Arial" w:hAnsi="Arial" w:cs="Arial"/>
          <w:sz w:val="22"/>
          <w:szCs w:val="22"/>
        </w:rPr>
        <w:t xml:space="preserve">) et la </w:t>
      </w:r>
      <w:r w:rsidR="4431AA50" w:rsidRPr="4FF2F950">
        <w:rPr>
          <w:rFonts w:ascii="Arial" w:eastAsia="Arial" w:hAnsi="Arial" w:cs="Arial"/>
          <w:b/>
          <w:bCs/>
          <w:sz w:val="22"/>
          <w:szCs w:val="22"/>
        </w:rPr>
        <w:t>proportion de ménages pauvres</w:t>
      </w:r>
      <w:r w:rsidR="4431AA50" w:rsidRPr="4FF2F950">
        <w:rPr>
          <w:rFonts w:ascii="Arial" w:eastAsia="Arial" w:hAnsi="Arial" w:cs="Arial"/>
          <w:sz w:val="22"/>
          <w:szCs w:val="22"/>
        </w:rPr>
        <w:t xml:space="preserve"> (</w:t>
      </w:r>
      <w:r w:rsidR="04013866" w:rsidRPr="4FF2F950">
        <w:rPr>
          <w:rFonts w:ascii="Arial" w:eastAsia="Arial" w:hAnsi="Arial" w:cs="Arial"/>
          <w:sz w:val="22"/>
          <w:szCs w:val="22"/>
        </w:rPr>
        <w:t>partMp</w:t>
      </w:r>
      <w:r w:rsidR="4431AA50" w:rsidRPr="4FF2F950">
        <w:rPr>
          <w:rFonts w:ascii="Arial" w:eastAsia="Arial" w:hAnsi="Arial" w:cs="Arial"/>
          <w:sz w:val="22"/>
          <w:szCs w:val="22"/>
        </w:rPr>
        <w:t>) apportent une dimension contextuelle. Ces variables permettent d’évaluer comment le loyer est influencé par les caractéristiques des habitants du quartier. Par exemple, un quartier avec un niveau de vie élevé peut justifier des loyers plus importants, tandis qu’une forte proportion de ménages pauvres pourrait limiter les prix pratiqués.</w:t>
      </w:r>
    </w:p>
    <w:p w14:paraId="65BBA0CC" w14:textId="516CCD8C" w:rsidR="14CBDE19" w:rsidRDefault="14CBDE19" w:rsidP="4FF2F950">
      <w:pPr>
        <w:jc w:val="both"/>
        <w:rPr>
          <w:rFonts w:ascii="Arial" w:eastAsia="Arial" w:hAnsi="Arial" w:cs="Arial"/>
        </w:rPr>
      </w:pPr>
    </w:p>
    <w:p w14:paraId="06EF6E72" w14:textId="7D05742A" w:rsidR="4431AA50" w:rsidRDefault="4431AA50" w:rsidP="4FF2F950">
      <w:pPr>
        <w:pStyle w:val="Heading4"/>
        <w:spacing w:before="319" w:after="319"/>
        <w:jc w:val="both"/>
        <w:rPr>
          <w:rFonts w:ascii="Arial" w:eastAsia="Arial" w:hAnsi="Arial" w:cs="Arial"/>
          <w:b/>
          <w:bCs/>
          <w:sz w:val="22"/>
          <w:szCs w:val="22"/>
        </w:rPr>
      </w:pPr>
      <w:r w:rsidRPr="4FF2F950">
        <w:rPr>
          <w:rFonts w:ascii="Arial" w:eastAsia="Arial" w:hAnsi="Arial" w:cs="Arial"/>
          <w:b/>
          <w:bCs/>
          <w:sz w:val="22"/>
          <w:szCs w:val="22"/>
        </w:rPr>
        <w:t>2. Les variables catégori</w:t>
      </w:r>
      <w:r w:rsidR="13AE9E47" w:rsidRPr="4FF2F950">
        <w:rPr>
          <w:rFonts w:ascii="Arial" w:eastAsia="Arial" w:hAnsi="Arial" w:cs="Arial"/>
          <w:b/>
          <w:bCs/>
          <w:sz w:val="22"/>
          <w:szCs w:val="22"/>
        </w:rPr>
        <w:t>elles</w:t>
      </w:r>
      <w:r w:rsidRPr="4FF2F950">
        <w:rPr>
          <w:rFonts w:ascii="Arial" w:eastAsia="Arial" w:hAnsi="Arial" w:cs="Arial"/>
          <w:b/>
          <w:bCs/>
          <w:sz w:val="22"/>
          <w:szCs w:val="22"/>
        </w:rPr>
        <w:t xml:space="preserve"> des quartiers</w:t>
      </w:r>
    </w:p>
    <w:p w14:paraId="371D0E39" w14:textId="383F527C" w:rsidR="4431AA50" w:rsidRDefault="4431AA50" w:rsidP="4FF2F950">
      <w:pPr>
        <w:spacing w:before="240" w:after="240"/>
        <w:jc w:val="both"/>
        <w:rPr>
          <w:rFonts w:ascii="Arial" w:eastAsia="Arial" w:hAnsi="Arial" w:cs="Arial"/>
          <w:sz w:val="22"/>
          <w:szCs w:val="22"/>
        </w:rPr>
      </w:pPr>
      <w:r w:rsidRPr="4FF2F950">
        <w:rPr>
          <w:rFonts w:ascii="Arial" w:eastAsia="Arial" w:hAnsi="Arial" w:cs="Arial"/>
          <w:sz w:val="22"/>
          <w:szCs w:val="22"/>
        </w:rPr>
        <w:t xml:space="preserve">La localisation est un facteur déterminant dans l’évaluation des loyers. Pour capturer cet effet, chaque quartier est représenté par une variable binaire (dummy variable). Par exemple, la variable </w:t>
      </w:r>
      <w:r w:rsidRPr="4FF2F950">
        <w:rPr>
          <w:rFonts w:ascii="Arial" w:eastAsia="Arial" w:hAnsi="Arial" w:cs="Arial"/>
          <w:b/>
          <w:bCs/>
          <w:sz w:val="22"/>
          <w:szCs w:val="22"/>
        </w:rPr>
        <w:t>armentieres</w:t>
      </w:r>
      <w:r w:rsidRPr="4FF2F950">
        <w:rPr>
          <w:rFonts w:ascii="Arial" w:eastAsia="Arial" w:hAnsi="Arial" w:cs="Arial"/>
          <w:sz w:val="22"/>
          <w:szCs w:val="22"/>
        </w:rPr>
        <w:t xml:space="preserve"> prend la valeur 1 si le bien est situé dans le quartier d’Armentières, et 0 sinon. Ce codage est répété pour les 22 quartiers étudiés, permettant de quantifier l’impact spécifique de chaque quartier sur le loyer.</w:t>
      </w:r>
    </w:p>
    <w:p w14:paraId="0A964EC4" w14:textId="1BEF3190" w:rsidR="4431AA50" w:rsidRDefault="0133EB5F" w:rsidP="4FF2F950">
      <w:pPr>
        <w:spacing w:before="240" w:after="240"/>
        <w:jc w:val="both"/>
        <w:rPr>
          <w:rFonts w:ascii="Arial" w:eastAsia="Arial" w:hAnsi="Arial" w:cs="Arial"/>
          <w:sz w:val="22"/>
          <w:szCs w:val="22"/>
        </w:rPr>
      </w:pPr>
      <w:r w:rsidRPr="4FF2F950">
        <w:rPr>
          <w:rFonts w:ascii="Arial" w:eastAsia="Arial" w:hAnsi="Arial" w:cs="Arial"/>
          <w:sz w:val="22"/>
          <w:szCs w:val="22"/>
        </w:rPr>
        <w:t>Les quartiers</w:t>
      </w:r>
      <w:r w:rsidR="4431AA50" w:rsidRPr="4FF2F950">
        <w:rPr>
          <w:rFonts w:ascii="Arial" w:eastAsia="Arial" w:hAnsi="Arial" w:cs="Arial"/>
          <w:sz w:val="22"/>
          <w:szCs w:val="22"/>
        </w:rPr>
        <w:t xml:space="preserve"> présente</w:t>
      </w:r>
      <w:r w:rsidR="61EFF4A7" w:rsidRPr="4FF2F950">
        <w:rPr>
          <w:rFonts w:ascii="Arial" w:eastAsia="Arial" w:hAnsi="Arial" w:cs="Arial"/>
          <w:sz w:val="22"/>
          <w:szCs w:val="22"/>
        </w:rPr>
        <w:t xml:space="preserve">ent </w:t>
      </w:r>
      <w:r w:rsidR="4431AA50" w:rsidRPr="4FF2F950">
        <w:rPr>
          <w:rFonts w:ascii="Arial" w:eastAsia="Arial" w:hAnsi="Arial" w:cs="Arial"/>
          <w:sz w:val="22"/>
          <w:szCs w:val="22"/>
        </w:rPr>
        <w:t xml:space="preserve">des caractéristiques uniques qui influencent directement le prix des logements. Ces variables permettent également de comparer les quartiers entre eux et d’identifier ceux où Immobil </w:t>
      </w:r>
      <w:r w:rsidR="7C88303B" w:rsidRPr="4FF2F950">
        <w:rPr>
          <w:rFonts w:ascii="Arial" w:eastAsia="Arial" w:hAnsi="Arial" w:cs="Arial"/>
          <w:sz w:val="22"/>
          <w:szCs w:val="22"/>
        </w:rPr>
        <w:t xml:space="preserve">a </w:t>
      </w:r>
      <w:r w:rsidR="4431AA50" w:rsidRPr="4FF2F950">
        <w:rPr>
          <w:rFonts w:ascii="Arial" w:eastAsia="Arial" w:hAnsi="Arial" w:cs="Arial"/>
          <w:sz w:val="22"/>
          <w:szCs w:val="22"/>
        </w:rPr>
        <w:t>des loyers significativement différents de ses concurrents.</w:t>
      </w:r>
    </w:p>
    <w:p w14:paraId="1ABC91A1" w14:textId="4A28CEF9" w:rsidR="14CBDE19" w:rsidRDefault="14CBDE19" w:rsidP="4FF2F950">
      <w:pPr>
        <w:jc w:val="both"/>
        <w:rPr>
          <w:rFonts w:ascii="Arial" w:eastAsia="Arial" w:hAnsi="Arial" w:cs="Arial"/>
        </w:rPr>
      </w:pPr>
    </w:p>
    <w:p w14:paraId="79249310" w14:textId="798587E6" w:rsidR="4431AA50" w:rsidRDefault="4431AA50" w:rsidP="4FF2F950">
      <w:pPr>
        <w:pStyle w:val="Heading4"/>
        <w:spacing w:before="319" w:after="319"/>
        <w:jc w:val="both"/>
        <w:rPr>
          <w:rFonts w:ascii="Arial" w:eastAsia="Arial" w:hAnsi="Arial" w:cs="Arial"/>
          <w:b/>
          <w:bCs/>
          <w:sz w:val="22"/>
          <w:szCs w:val="22"/>
        </w:rPr>
      </w:pPr>
      <w:r w:rsidRPr="4FF2F950">
        <w:rPr>
          <w:rFonts w:ascii="Arial" w:eastAsia="Arial" w:hAnsi="Arial" w:cs="Arial"/>
          <w:b/>
          <w:bCs/>
          <w:sz w:val="22"/>
          <w:szCs w:val="22"/>
        </w:rPr>
        <w:t>3. Les variables catégori</w:t>
      </w:r>
      <w:r w:rsidR="0698F086" w:rsidRPr="4FF2F950">
        <w:rPr>
          <w:rFonts w:ascii="Arial" w:eastAsia="Arial" w:hAnsi="Arial" w:cs="Arial"/>
          <w:b/>
          <w:bCs/>
          <w:sz w:val="22"/>
          <w:szCs w:val="22"/>
        </w:rPr>
        <w:t>elles</w:t>
      </w:r>
      <w:r w:rsidRPr="4FF2F950">
        <w:rPr>
          <w:rFonts w:ascii="Arial" w:eastAsia="Arial" w:hAnsi="Arial" w:cs="Arial"/>
          <w:b/>
          <w:bCs/>
          <w:sz w:val="22"/>
          <w:szCs w:val="22"/>
        </w:rPr>
        <w:t xml:space="preserve"> pour le nombre de pièces</w:t>
      </w:r>
    </w:p>
    <w:p w14:paraId="54ED3117" w14:textId="304B5718" w:rsidR="4431AA50" w:rsidRDefault="4431AA50" w:rsidP="4FF2F950">
      <w:pPr>
        <w:spacing w:before="240" w:after="240"/>
        <w:jc w:val="both"/>
        <w:rPr>
          <w:rFonts w:ascii="Arial" w:eastAsia="Arial" w:hAnsi="Arial" w:cs="Arial"/>
          <w:sz w:val="22"/>
          <w:szCs w:val="22"/>
        </w:rPr>
      </w:pPr>
      <w:r w:rsidRPr="4FF2F950">
        <w:rPr>
          <w:rFonts w:ascii="Arial" w:eastAsia="Arial" w:hAnsi="Arial" w:cs="Arial"/>
          <w:sz w:val="22"/>
          <w:szCs w:val="22"/>
        </w:rPr>
        <w:t>Outre le nombre total de pièces (variable continue), des variables binaires sont utilisées pour indiquer si un logement appartient à une catégorie spécifique (par exemple, 2 pièces, 3 pièces, etc.). Ces variables permettent d’examiner des variations de loyers qui ne seraient pas directement liées à la surface.</w:t>
      </w:r>
    </w:p>
    <w:p w14:paraId="3730137F" w14:textId="307FC674" w:rsidR="14CBDE19" w:rsidRDefault="14CBDE19" w:rsidP="4FF2F950">
      <w:pPr>
        <w:jc w:val="both"/>
        <w:rPr>
          <w:rFonts w:ascii="Arial" w:eastAsia="Arial" w:hAnsi="Arial" w:cs="Arial"/>
        </w:rPr>
      </w:pPr>
    </w:p>
    <w:p w14:paraId="5E169BBE" w14:textId="0694D9E8" w:rsidR="4431AA50" w:rsidRDefault="4431AA50" w:rsidP="4FF2F950">
      <w:pPr>
        <w:pStyle w:val="Heading4"/>
        <w:spacing w:before="319" w:after="319"/>
        <w:jc w:val="both"/>
        <w:rPr>
          <w:rFonts w:ascii="Arial" w:eastAsia="Arial" w:hAnsi="Arial" w:cs="Arial"/>
          <w:b/>
          <w:bCs/>
          <w:sz w:val="22"/>
          <w:szCs w:val="22"/>
        </w:rPr>
      </w:pPr>
      <w:r w:rsidRPr="4FF2F950">
        <w:rPr>
          <w:rFonts w:ascii="Arial" w:eastAsia="Arial" w:hAnsi="Arial" w:cs="Arial"/>
          <w:b/>
          <w:bCs/>
          <w:sz w:val="22"/>
          <w:szCs w:val="22"/>
        </w:rPr>
        <w:t>4. Les classes pour la surface et le prix au m²</w:t>
      </w:r>
    </w:p>
    <w:p w14:paraId="24189F4D" w14:textId="1E5D33A7" w:rsidR="14CBDE19" w:rsidRDefault="4431AA50" w:rsidP="14CBDE19">
      <w:pPr>
        <w:spacing w:before="240" w:after="240"/>
        <w:jc w:val="both"/>
        <w:rPr>
          <w:rFonts w:ascii="Arial" w:eastAsia="Arial" w:hAnsi="Arial" w:cs="Arial"/>
          <w:sz w:val="22"/>
          <w:szCs w:val="22"/>
        </w:rPr>
      </w:pPr>
      <w:r w:rsidRPr="4FF2F950">
        <w:rPr>
          <w:rFonts w:ascii="Arial" w:eastAsia="Arial" w:hAnsi="Arial" w:cs="Arial"/>
          <w:sz w:val="22"/>
          <w:szCs w:val="22"/>
        </w:rPr>
        <w:t xml:space="preserve">Pour explorer des relations non linéaires, nous avons regroupé les biens en </w:t>
      </w:r>
      <w:r w:rsidRPr="4FF2F950">
        <w:rPr>
          <w:rFonts w:ascii="Arial" w:eastAsia="Arial" w:hAnsi="Arial" w:cs="Arial"/>
          <w:b/>
          <w:bCs/>
          <w:sz w:val="22"/>
          <w:szCs w:val="22"/>
        </w:rPr>
        <w:t>classes de surface</w:t>
      </w:r>
      <w:r w:rsidRPr="4FF2F950">
        <w:rPr>
          <w:rFonts w:ascii="Arial" w:eastAsia="Arial" w:hAnsi="Arial" w:cs="Arial"/>
          <w:sz w:val="22"/>
          <w:szCs w:val="22"/>
        </w:rPr>
        <w:t xml:space="preserve"> et </w:t>
      </w:r>
      <w:r w:rsidRPr="4FF2F950">
        <w:rPr>
          <w:rFonts w:ascii="Arial" w:eastAsia="Arial" w:hAnsi="Arial" w:cs="Arial"/>
          <w:b/>
          <w:bCs/>
          <w:sz w:val="22"/>
          <w:szCs w:val="22"/>
        </w:rPr>
        <w:t>classes de prix au mètre carré</w:t>
      </w:r>
      <w:r w:rsidRPr="4FF2F950">
        <w:rPr>
          <w:rFonts w:ascii="Arial" w:eastAsia="Arial" w:hAnsi="Arial" w:cs="Arial"/>
          <w:sz w:val="22"/>
          <w:szCs w:val="22"/>
        </w:rPr>
        <w:t>. Par exemple, les petites surfaces (moins de 12 m²) sont classées différemment des grandes surfaces (plus de 24 m²). De même, les prix au mètre carré faibles, moyens et élevés sont catégorisés.</w:t>
      </w:r>
    </w:p>
    <w:p w14:paraId="4E53FE88" w14:textId="3400D415" w:rsidR="190C585B" w:rsidRDefault="190C585B" w:rsidP="4FF2F950">
      <w:pPr>
        <w:pStyle w:val="Heading4"/>
        <w:spacing w:before="319" w:after="319"/>
        <w:jc w:val="both"/>
        <w:rPr>
          <w:rFonts w:ascii="Arial" w:eastAsia="Arial" w:hAnsi="Arial" w:cs="Arial"/>
          <w:b/>
          <w:bCs/>
          <w:sz w:val="22"/>
          <w:szCs w:val="22"/>
        </w:rPr>
      </w:pPr>
      <w:r w:rsidRPr="4FF2F950">
        <w:rPr>
          <w:rFonts w:ascii="Arial" w:eastAsia="Arial" w:hAnsi="Arial" w:cs="Arial"/>
          <w:b/>
          <w:bCs/>
          <w:sz w:val="22"/>
          <w:szCs w:val="22"/>
        </w:rPr>
        <w:t>Présentation des variables utilisées</w:t>
      </w:r>
    </w:p>
    <w:p w14:paraId="4DEE4662" w14:textId="418E973A" w:rsidR="190C585B" w:rsidRDefault="190C585B" w:rsidP="4FF2F950">
      <w:pPr>
        <w:spacing w:before="240" w:after="240"/>
        <w:jc w:val="both"/>
        <w:rPr>
          <w:rFonts w:ascii="Arial" w:eastAsia="Arial" w:hAnsi="Arial" w:cs="Arial"/>
          <w:sz w:val="22"/>
          <w:szCs w:val="22"/>
        </w:rPr>
      </w:pPr>
      <w:r w:rsidRPr="4FF2F950">
        <w:rPr>
          <w:rFonts w:ascii="Arial" w:eastAsia="Arial" w:hAnsi="Arial" w:cs="Arial"/>
          <w:sz w:val="22"/>
          <w:szCs w:val="22"/>
        </w:rPr>
        <w:t>Les variables explicatives</w:t>
      </w:r>
      <w:r w:rsidR="53301F15" w:rsidRPr="4FF2F950">
        <w:rPr>
          <w:rFonts w:ascii="Arial" w:eastAsia="Arial" w:hAnsi="Arial" w:cs="Arial"/>
          <w:sz w:val="22"/>
          <w:szCs w:val="22"/>
        </w:rPr>
        <w:t xml:space="preserve"> sont :</w:t>
      </w:r>
    </w:p>
    <w:p w14:paraId="5E13D75F" w14:textId="4F323131" w:rsidR="190C585B" w:rsidRDefault="190C585B" w:rsidP="14CBDE19">
      <w:pPr>
        <w:pStyle w:val="ListParagraph"/>
        <w:numPr>
          <w:ilvl w:val="0"/>
          <w:numId w:val="6"/>
        </w:numPr>
        <w:spacing w:before="240" w:after="240"/>
        <w:jc w:val="both"/>
        <w:rPr>
          <w:rFonts w:ascii="Arial" w:eastAsia="Arial" w:hAnsi="Arial" w:cs="Arial"/>
          <w:b/>
          <w:bCs/>
          <w:sz w:val="22"/>
          <w:szCs w:val="22"/>
        </w:rPr>
      </w:pPr>
      <w:r w:rsidRPr="4FF2F950">
        <w:rPr>
          <w:rFonts w:ascii="Arial" w:eastAsia="Arial" w:hAnsi="Arial" w:cs="Arial"/>
          <w:b/>
          <w:bCs/>
          <w:sz w:val="22"/>
          <w:szCs w:val="22"/>
        </w:rPr>
        <w:t>Caractéristiques des biens :</w:t>
      </w:r>
    </w:p>
    <w:p w14:paraId="541582EE" w14:textId="3900C588" w:rsidR="190C585B" w:rsidRDefault="190C585B" w:rsidP="14CBDE19">
      <w:pPr>
        <w:pStyle w:val="ListParagraph"/>
        <w:numPr>
          <w:ilvl w:val="1"/>
          <w:numId w:val="6"/>
        </w:numPr>
        <w:spacing w:after="0"/>
        <w:jc w:val="both"/>
        <w:rPr>
          <w:rFonts w:ascii="Arial" w:eastAsia="Arial" w:hAnsi="Arial" w:cs="Arial"/>
          <w:sz w:val="22"/>
          <w:szCs w:val="22"/>
        </w:rPr>
      </w:pPr>
      <w:r w:rsidRPr="4FF2F950">
        <w:rPr>
          <w:rFonts w:ascii="Arial" w:eastAsia="Arial" w:hAnsi="Arial" w:cs="Arial"/>
          <w:sz w:val="22"/>
          <w:szCs w:val="22"/>
        </w:rPr>
        <w:t>Surface : La superficie totale du bien (en m²), une variable clé dans la détermination du loyer.</w:t>
      </w:r>
    </w:p>
    <w:p w14:paraId="6BC9F297" w14:textId="4CC96128" w:rsidR="190C585B" w:rsidRDefault="190C585B" w:rsidP="14CBDE19">
      <w:pPr>
        <w:pStyle w:val="ListParagraph"/>
        <w:numPr>
          <w:ilvl w:val="1"/>
          <w:numId w:val="6"/>
        </w:numPr>
        <w:spacing w:after="0"/>
        <w:jc w:val="both"/>
        <w:rPr>
          <w:rFonts w:ascii="Arial" w:eastAsia="Arial" w:hAnsi="Arial" w:cs="Arial"/>
          <w:sz w:val="22"/>
          <w:szCs w:val="22"/>
        </w:rPr>
      </w:pPr>
      <w:r w:rsidRPr="4FF2F950">
        <w:rPr>
          <w:rFonts w:ascii="Arial" w:eastAsia="Arial" w:hAnsi="Arial" w:cs="Arial"/>
          <w:sz w:val="22"/>
          <w:szCs w:val="22"/>
        </w:rPr>
        <w:t>Pi_ces : Le nombre de pièces du logement, qui capture sa fonctionnalité et son attractivité.</w:t>
      </w:r>
    </w:p>
    <w:p w14:paraId="73B80441" w14:textId="79830FAC" w:rsidR="190C585B" w:rsidRDefault="190C585B" w:rsidP="14CBDE19">
      <w:pPr>
        <w:pStyle w:val="ListParagraph"/>
        <w:numPr>
          <w:ilvl w:val="1"/>
          <w:numId w:val="6"/>
        </w:numPr>
        <w:spacing w:after="0"/>
        <w:jc w:val="both"/>
        <w:rPr>
          <w:rFonts w:ascii="Arial" w:eastAsia="Arial" w:hAnsi="Arial" w:cs="Arial"/>
          <w:sz w:val="22"/>
          <w:szCs w:val="22"/>
        </w:rPr>
      </w:pPr>
      <w:r w:rsidRPr="4FF2F950">
        <w:rPr>
          <w:rFonts w:ascii="Arial" w:eastAsia="Arial" w:hAnsi="Arial" w:cs="Arial"/>
          <w:sz w:val="22"/>
          <w:szCs w:val="22"/>
        </w:rPr>
        <w:t>Pm2 : Le prix par mètre carré, une mesure standardisée de la valeur du bien.</w:t>
      </w:r>
    </w:p>
    <w:p w14:paraId="1167A60F" w14:textId="47C26C7A" w:rsidR="190C585B" w:rsidRDefault="190C585B" w:rsidP="14CBDE19">
      <w:pPr>
        <w:pStyle w:val="ListParagraph"/>
        <w:numPr>
          <w:ilvl w:val="0"/>
          <w:numId w:val="6"/>
        </w:numPr>
        <w:spacing w:before="240" w:after="240"/>
        <w:jc w:val="both"/>
        <w:rPr>
          <w:rFonts w:ascii="Arial" w:eastAsia="Arial" w:hAnsi="Arial" w:cs="Arial"/>
          <w:b/>
          <w:bCs/>
          <w:sz w:val="22"/>
          <w:szCs w:val="22"/>
        </w:rPr>
      </w:pPr>
      <w:r w:rsidRPr="4FF2F950">
        <w:rPr>
          <w:rFonts w:ascii="Arial" w:eastAsia="Arial" w:hAnsi="Arial" w:cs="Arial"/>
          <w:b/>
          <w:bCs/>
          <w:sz w:val="22"/>
          <w:szCs w:val="22"/>
        </w:rPr>
        <w:t>Aspects socio-économiques :</w:t>
      </w:r>
    </w:p>
    <w:p w14:paraId="5D2E0F74" w14:textId="2EF874EB" w:rsidR="190C585B" w:rsidRDefault="190C585B" w:rsidP="14CBDE19">
      <w:pPr>
        <w:pStyle w:val="ListParagraph"/>
        <w:numPr>
          <w:ilvl w:val="1"/>
          <w:numId w:val="6"/>
        </w:numPr>
        <w:spacing w:after="0"/>
        <w:jc w:val="both"/>
        <w:rPr>
          <w:rFonts w:ascii="Arial" w:eastAsia="Arial" w:hAnsi="Arial" w:cs="Arial"/>
          <w:sz w:val="22"/>
          <w:szCs w:val="22"/>
        </w:rPr>
      </w:pPr>
      <w:r w:rsidRPr="4FF2F950">
        <w:rPr>
          <w:rFonts w:ascii="Arial" w:eastAsia="Arial" w:hAnsi="Arial" w:cs="Arial"/>
          <w:sz w:val="22"/>
          <w:szCs w:val="22"/>
        </w:rPr>
        <w:t>NVIE : Niveau de vie moyen des habitants dans la zone, qui reflète le pouvoir d'achat local.</w:t>
      </w:r>
    </w:p>
    <w:p w14:paraId="628E623A" w14:textId="2757006D" w:rsidR="190C585B" w:rsidRDefault="190C585B" w:rsidP="14CBDE19">
      <w:pPr>
        <w:pStyle w:val="ListParagraph"/>
        <w:numPr>
          <w:ilvl w:val="1"/>
          <w:numId w:val="6"/>
        </w:numPr>
        <w:spacing w:after="0"/>
        <w:jc w:val="both"/>
        <w:rPr>
          <w:rFonts w:ascii="Arial" w:eastAsia="Arial" w:hAnsi="Arial" w:cs="Arial"/>
          <w:sz w:val="22"/>
          <w:szCs w:val="22"/>
        </w:rPr>
      </w:pPr>
      <w:r w:rsidRPr="4FF2F950">
        <w:rPr>
          <w:rFonts w:ascii="Arial" w:eastAsia="Arial" w:hAnsi="Arial" w:cs="Arial"/>
          <w:sz w:val="22"/>
          <w:szCs w:val="22"/>
        </w:rPr>
        <w:t>PartMp : La proportion de ménages pauvres, indiquant le profil économique de la population.</w:t>
      </w:r>
    </w:p>
    <w:p w14:paraId="0D1585AA" w14:textId="4C33132E" w:rsidR="190C585B" w:rsidRDefault="190C585B" w:rsidP="14CBDE19">
      <w:pPr>
        <w:pStyle w:val="ListParagraph"/>
        <w:numPr>
          <w:ilvl w:val="1"/>
          <w:numId w:val="6"/>
        </w:numPr>
        <w:spacing w:after="0"/>
        <w:jc w:val="both"/>
        <w:rPr>
          <w:rFonts w:ascii="Arial" w:eastAsia="Arial" w:hAnsi="Arial" w:cs="Arial"/>
          <w:sz w:val="22"/>
          <w:szCs w:val="22"/>
        </w:rPr>
      </w:pPr>
      <w:r w:rsidRPr="4FF2F950">
        <w:rPr>
          <w:rFonts w:ascii="Arial" w:eastAsia="Arial" w:hAnsi="Arial" w:cs="Arial"/>
          <w:sz w:val="22"/>
          <w:szCs w:val="22"/>
        </w:rPr>
        <w:t>Partso : La proportion de logements sociaux dans la zone, souvent corrélée à la demande et à la perception des quartiers.</w:t>
      </w:r>
    </w:p>
    <w:p w14:paraId="4109326B" w14:textId="2D2D5333" w:rsidR="190C585B" w:rsidRDefault="190C585B" w:rsidP="14CBDE19">
      <w:pPr>
        <w:pStyle w:val="ListParagraph"/>
        <w:numPr>
          <w:ilvl w:val="0"/>
          <w:numId w:val="6"/>
        </w:numPr>
        <w:spacing w:before="240" w:after="240"/>
        <w:jc w:val="both"/>
        <w:rPr>
          <w:rFonts w:ascii="Arial" w:eastAsia="Arial" w:hAnsi="Arial" w:cs="Arial"/>
          <w:b/>
          <w:bCs/>
          <w:sz w:val="22"/>
          <w:szCs w:val="22"/>
        </w:rPr>
      </w:pPr>
      <w:r w:rsidRPr="4FF2F950">
        <w:rPr>
          <w:rFonts w:ascii="Arial" w:eastAsia="Arial" w:hAnsi="Arial" w:cs="Arial"/>
          <w:b/>
          <w:bCs/>
          <w:sz w:val="22"/>
          <w:szCs w:val="22"/>
        </w:rPr>
        <w:t>Localisation géographique :</w:t>
      </w:r>
    </w:p>
    <w:p w14:paraId="30D1D999" w14:textId="55BF5F89" w:rsidR="190C585B" w:rsidRDefault="190C585B" w:rsidP="14CBDE19">
      <w:pPr>
        <w:pStyle w:val="ListParagraph"/>
        <w:numPr>
          <w:ilvl w:val="1"/>
          <w:numId w:val="6"/>
        </w:numPr>
        <w:spacing w:after="0"/>
        <w:jc w:val="both"/>
        <w:rPr>
          <w:rFonts w:ascii="Arial" w:eastAsia="Arial" w:hAnsi="Arial" w:cs="Arial"/>
          <w:sz w:val="22"/>
          <w:szCs w:val="22"/>
        </w:rPr>
      </w:pPr>
      <w:r w:rsidRPr="4FF2F950">
        <w:rPr>
          <w:rFonts w:ascii="Arial" w:eastAsia="Arial" w:hAnsi="Arial" w:cs="Arial"/>
          <w:sz w:val="22"/>
          <w:szCs w:val="22"/>
        </w:rPr>
        <w:t>Des variables binaires (dummies) ont été créées pour chaque quartier, permettant de capturer les effets spécifiques des 22 zones étudiées. Chaque quartier est représenté par une variable prenant la valeur 1 si le bien est situé dans ce quartier, et 0 sinon (par exemple, armentieres, bois_blancs, etc.).</w:t>
      </w:r>
    </w:p>
    <w:p w14:paraId="7C9CF651" w14:textId="1B9A1532" w:rsidR="190C585B" w:rsidRDefault="190C585B" w:rsidP="14CBDE19">
      <w:pPr>
        <w:pStyle w:val="ListParagraph"/>
        <w:numPr>
          <w:ilvl w:val="0"/>
          <w:numId w:val="6"/>
        </w:numPr>
        <w:spacing w:before="240" w:after="240"/>
        <w:jc w:val="both"/>
        <w:rPr>
          <w:rFonts w:ascii="Arial" w:eastAsia="Arial" w:hAnsi="Arial" w:cs="Arial"/>
          <w:b/>
          <w:bCs/>
          <w:sz w:val="22"/>
          <w:szCs w:val="22"/>
        </w:rPr>
      </w:pPr>
      <w:r w:rsidRPr="4FF2F950">
        <w:rPr>
          <w:rFonts w:ascii="Arial" w:eastAsia="Arial" w:hAnsi="Arial" w:cs="Arial"/>
          <w:b/>
          <w:bCs/>
          <w:sz w:val="22"/>
          <w:szCs w:val="22"/>
        </w:rPr>
        <w:t>Catégorisation des biens :</w:t>
      </w:r>
    </w:p>
    <w:p w14:paraId="25AA1951" w14:textId="5C27BA70" w:rsidR="190C585B" w:rsidRDefault="190C585B" w:rsidP="14CBDE19">
      <w:pPr>
        <w:pStyle w:val="ListParagraph"/>
        <w:numPr>
          <w:ilvl w:val="1"/>
          <w:numId w:val="6"/>
        </w:numPr>
        <w:spacing w:after="0"/>
        <w:jc w:val="both"/>
        <w:rPr>
          <w:rFonts w:ascii="Arial" w:eastAsia="Arial" w:hAnsi="Arial" w:cs="Arial"/>
          <w:sz w:val="22"/>
          <w:szCs w:val="22"/>
        </w:rPr>
      </w:pPr>
      <w:r w:rsidRPr="4FF2F950">
        <w:rPr>
          <w:rFonts w:ascii="Arial" w:eastAsia="Arial" w:hAnsi="Arial" w:cs="Arial"/>
          <w:sz w:val="22"/>
          <w:szCs w:val="22"/>
        </w:rPr>
        <w:t>Des variables de classe regroupent les biens selon leur surface (surface_classe1, surface_classe3) et leur prix au mètre carré (pm2_classe1, pm2_classe3). Cela permet d'examiner les effets spécifiques de certaines catégories (par exemple, les très petites surfaces ou les biens avec un faible prix au mètre carré).</w:t>
      </w:r>
    </w:p>
    <w:p w14:paraId="69EAF87B" w14:textId="3A777E2E" w:rsidR="190C585B" w:rsidRDefault="190C585B" w:rsidP="4FF2F950">
      <w:pPr>
        <w:pStyle w:val="Heading4"/>
        <w:spacing w:before="319" w:after="319"/>
        <w:jc w:val="both"/>
        <w:rPr>
          <w:rFonts w:ascii="Arial" w:eastAsia="Arial" w:hAnsi="Arial" w:cs="Arial"/>
          <w:b/>
          <w:bCs/>
          <w:sz w:val="22"/>
          <w:szCs w:val="22"/>
        </w:rPr>
      </w:pPr>
      <w:r w:rsidRPr="4FF2F950">
        <w:rPr>
          <w:rFonts w:ascii="Arial" w:eastAsia="Arial" w:hAnsi="Arial" w:cs="Arial"/>
          <w:b/>
          <w:bCs/>
          <w:sz w:val="22"/>
          <w:szCs w:val="22"/>
        </w:rPr>
        <w:t>Approche méthodologique</w:t>
      </w:r>
    </w:p>
    <w:p w14:paraId="1DD5516F" w14:textId="26882F2E" w:rsidR="190C585B" w:rsidRDefault="190C585B" w:rsidP="14CBDE19">
      <w:pPr>
        <w:pStyle w:val="ListParagraph"/>
        <w:numPr>
          <w:ilvl w:val="0"/>
          <w:numId w:val="5"/>
        </w:numPr>
        <w:spacing w:after="0"/>
        <w:jc w:val="both"/>
        <w:rPr>
          <w:rFonts w:ascii="Arial" w:eastAsia="Arial" w:hAnsi="Arial" w:cs="Arial"/>
          <w:sz w:val="22"/>
          <w:szCs w:val="22"/>
        </w:rPr>
      </w:pPr>
      <w:r w:rsidRPr="4FF2F950">
        <w:rPr>
          <w:rFonts w:ascii="Arial" w:eastAsia="Arial" w:hAnsi="Arial" w:cs="Arial"/>
          <w:sz w:val="22"/>
          <w:szCs w:val="22"/>
        </w:rPr>
        <w:t xml:space="preserve">Les deux modèles utilisent une </w:t>
      </w:r>
      <w:r w:rsidRPr="4FF2F950">
        <w:rPr>
          <w:rFonts w:ascii="Arial" w:eastAsia="Arial" w:hAnsi="Arial" w:cs="Arial"/>
          <w:b/>
          <w:bCs/>
          <w:sz w:val="22"/>
          <w:szCs w:val="22"/>
        </w:rPr>
        <w:t>sélection pas à pas (stepwise)</w:t>
      </w:r>
      <w:r w:rsidRPr="4FF2F950">
        <w:rPr>
          <w:rFonts w:ascii="Arial" w:eastAsia="Arial" w:hAnsi="Arial" w:cs="Arial"/>
          <w:sz w:val="22"/>
          <w:szCs w:val="22"/>
        </w:rPr>
        <w:t xml:space="preserve"> pour retenir uniquement les variables les plus significatives.</w:t>
      </w:r>
    </w:p>
    <w:p w14:paraId="041B3DA7" w14:textId="74EBAB38" w:rsidR="190C585B" w:rsidRDefault="190C585B" w:rsidP="14CBDE19">
      <w:pPr>
        <w:pStyle w:val="ListParagraph"/>
        <w:numPr>
          <w:ilvl w:val="0"/>
          <w:numId w:val="5"/>
        </w:numPr>
        <w:spacing w:after="0"/>
        <w:jc w:val="both"/>
        <w:rPr>
          <w:rFonts w:ascii="Arial" w:eastAsia="Arial" w:hAnsi="Arial" w:cs="Arial"/>
          <w:sz w:val="22"/>
          <w:szCs w:val="22"/>
        </w:rPr>
      </w:pPr>
      <w:r w:rsidRPr="4FF2F950">
        <w:rPr>
          <w:rFonts w:ascii="Arial" w:eastAsia="Arial" w:hAnsi="Arial" w:cs="Arial"/>
          <w:sz w:val="22"/>
          <w:szCs w:val="22"/>
        </w:rPr>
        <w:t>Les valeurs ajustées (Loyer_prédit) seront comparées entre les deux groupes pour analyser les différences de loyers.</w:t>
      </w:r>
    </w:p>
    <w:p w14:paraId="1B4F4D31" w14:textId="7968F839" w:rsidR="190C585B" w:rsidRDefault="190C585B" w:rsidP="14CBDE19">
      <w:pPr>
        <w:pStyle w:val="ListParagraph"/>
        <w:numPr>
          <w:ilvl w:val="0"/>
          <w:numId w:val="5"/>
        </w:numPr>
        <w:spacing w:after="0"/>
        <w:jc w:val="both"/>
        <w:rPr>
          <w:rFonts w:ascii="Arial" w:eastAsia="Arial" w:hAnsi="Arial" w:cs="Arial"/>
          <w:sz w:val="22"/>
          <w:szCs w:val="22"/>
        </w:rPr>
      </w:pPr>
      <w:r w:rsidRPr="4FF2F950">
        <w:rPr>
          <w:rFonts w:ascii="Arial" w:eastAsia="Arial" w:hAnsi="Arial" w:cs="Arial"/>
          <w:sz w:val="22"/>
          <w:szCs w:val="22"/>
        </w:rPr>
        <w:t>Enfin, les coefficients des variables d'intérêt seront examinés pour déterminer si Immobil applique des prix systématiquement plus élevés ou plus bas que ses concurrents, en tenant compte des caractéristiques des biens et de leur localisation.</w:t>
      </w:r>
    </w:p>
    <w:p w14:paraId="31632EFA" w14:textId="70B37B1F" w:rsidR="14CBDE19" w:rsidRDefault="14CBDE19" w:rsidP="14CBDE19">
      <w:pPr>
        <w:spacing w:after="0"/>
        <w:ind w:left="708"/>
        <w:jc w:val="both"/>
        <w:rPr>
          <w:rFonts w:ascii="Arial" w:eastAsia="Arial" w:hAnsi="Arial" w:cs="Arial"/>
          <w:sz w:val="22"/>
          <w:szCs w:val="22"/>
        </w:rPr>
      </w:pPr>
    </w:p>
    <w:p w14:paraId="6359152C" w14:textId="27FBDBCE" w:rsidR="14CBDE19" w:rsidRDefault="14CBDE19" w:rsidP="4FF2F950">
      <w:pPr>
        <w:spacing w:before="200" w:after="200"/>
        <w:jc w:val="both"/>
        <w:rPr>
          <w:rFonts w:ascii="Arial" w:eastAsia="Arial" w:hAnsi="Arial" w:cs="Arial"/>
        </w:rPr>
      </w:pPr>
    </w:p>
    <w:p w14:paraId="62969B34" w14:textId="31A4E709" w:rsidR="132BACD2" w:rsidRDefault="132BACD2" w:rsidP="4FF2F950">
      <w:pPr>
        <w:spacing w:before="200" w:after="200"/>
        <w:ind w:left="708"/>
        <w:jc w:val="both"/>
        <w:rPr>
          <w:rFonts w:ascii="Arial" w:eastAsia="Arial" w:hAnsi="Arial" w:cs="Arial"/>
          <w:b/>
          <w:bCs/>
          <w:color w:val="000000" w:themeColor="text1"/>
          <w:sz w:val="32"/>
          <w:szCs w:val="32"/>
        </w:rPr>
      </w:pPr>
      <w:r w:rsidRPr="4FF2F950">
        <w:rPr>
          <w:rFonts w:ascii="Arial" w:eastAsia="Arial" w:hAnsi="Arial" w:cs="Arial"/>
          <w:b/>
          <w:bCs/>
          <w:color w:val="000000" w:themeColor="text1"/>
          <w:sz w:val="32"/>
          <w:szCs w:val="32"/>
        </w:rPr>
        <w:t xml:space="preserve">B) </w:t>
      </w:r>
      <w:r w:rsidR="6267F5F1" w:rsidRPr="4FF2F950">
        <w:rPr>
          <w:rFonts w:ascii="Arial" w:eastAsia="Arial" w:hAnsi="Arial" w:cs="Arial"/>
          <w:b/>
          <w:bCs/>
          <w:color w:val="000000" w:themeColor="text1"/>
          <w:sz w:val="32"/>
          <w:szCs w:val="32"/>
        </w:rPr>
        <w:t>Justification du choix du modèle</w:t>
      </w:r>
    </w:p>
    <w:p w14:paraId="4AA4717A" w14:textId="3F373A61" w:rsidR="14CBDE19" w:rsidRDefault="14CBDE19" w:rsidP="4FF2F950">
      <w:pPr>
        <w:spacing w:before="200" w:after="200"/>
        <w:ind w:left="708"/>
        <w:jc w:val="both"/>
        <w:rPr>
          <w:rFonts w:ascii="Arial" w:eastAsia="Arial" w:hAnsi="Arial" w:cs="Arial"/>
          <w:b/>
          <w:bCs/>
          <w:color w:val="000000" w:themeColor="text1"/>
          <w:sz w:val="22"/>
          <w:szCs w:val="22"/>
        </w:rPr>
      </w:pPr>
    </w:p>
    <w:p w14:paraId="2AEC4EA4" w14:textId="776561EB" w:rsidR="699C96F9" w:rsidRDefault="699C96F9" w:rsidP="4FF2F950">
      <w:pPr>
        <w:pStyle w:val="ListParagraph"/>
        <w:numPr>
          <w:ilvl w:val="0"/>
          <w:numId w:val="2"/>
        </w:numPr>
        <w:spacing w:after="0"/>
        <w:jc w:val="both"/>
        <w:rPr>
          <w:rFonts w:ascii="Arial" w:eastAsia="Arial" w:hAnsi="Arial" w:cs="Arial"/>
          <w:sz w:val="22"/>
          <w:szCs w:val="22"/>
        </w:rPr>
      </w:pPr>
      <w:r w:rsidRPr="4FF2F950">
        <w:rPr>
          <w:rFonts w:ascii="Arial" w:eastAsia="Arial" w:hAnsi="Arial" w:cs="Arial"/>
          <w:sz w:val="22"/>
          <w:szCs w:val="22"/>
        </w:rPr>
        <w:t>Le modèle de régression linéaire permet de comprendre l'effet spécifique d'Immobil sur les loyers tout en contrôlant les autres facteurs qui influencent les prix, comme la surface, le prix au mètre carré ou la localisation. En construisant deux modèles distincts (un pour Immobil et un pour ses concurrents), il est possible de comparer directement les loyers pratiqués pour des biens présentant des caractéristiques équivalentes. Par exemple, si les coefficients liés à certaines variables, comme la surface ou le quartier, diffèrent significativement entre les deux modèles, cela peut révéler une politique tarifaire particulière d’Immobil.</w:t>
      </w:r>
    </w:p>
    <w:p w14:paraId="525A9836" w14:textId="383B88BE" w:rsidR="699C96F9" w:rsidRDefault="699C96F9" w:rsidP="4FF2F950">
      <w:pPr>
        <w:pStyle w:val="ListParagraph"/>
        <w:numPr>
          <w:ilvl w:val="0"/>
          <w:numId w:val="2"/>
        </w:numPr>
        <w:spacing w:before="240" w:after="240"/>
        <w:rPr>
          <w:rFonts w:ascii="Arial" w:eastAsia="Arial" w:hAnsi="Arial" w:cs="Arial"/>
          <w:sz w:val="22"/>
          <w:szCs w:val="22"/>
        </w:rPr>
      </w:pPr>
      <w:r w:rsidRPr="4FF2F950">
        <w:rPr>
          <w:rFonts w:ascii="Arial" w:eastAsia="Arial" w:hAnsi="Arial" w:cs="Arial"/>
          <w:sz w:val="22"/>
          <w:szCs w:val="22"/>
        </w:rPr>
        <w:t>Ce modèle offre également des prédictions ajustées (Loyer_predit) pour chaque bien, permettant de comparer les loyers réels avec ceux attendus. Cette fonctionnalité aide à repérer des écarts importants entre Immobil et ses concurrents, notamment dans certains quartiers ou pour des types spécifiques de logements. En intégrant des variables catégoriques pour les quartiers et des classes pour la surface et le prix au mètre carré, le modèle capture des variations locales et structurelles qui seraient autrement négligées, enrichissant ainsi l’analyse.</w:t>
      </w:r>
    </w:p>
    <w:p w14:paraId="7DF84A6E" w14:textId="50401139" w:rsidR="699C96F9" w:rsidRDefault="699C96F9" w:rsidP="4FF2F950">
      <w:pPr>
        <w:pStyle w:val="ListParagraph"/>
        <w:numPr>
          <w:ilvl w:val="0"/>
          <w:numId w:val="2"/>
        </w:numPr>
        <w:spacing w:before="240" w:after="240"/>
        <w:rPr>
          <w:rFonts w:ascii="Arial" w:eastAsia="Arial" w:hAnsi="Arial" w:cs="Arial"/>
          <w:sz w:val="22"/>
          <w:szCs w:val="22"/>
        </w:rPr>
      </w:pPr>
      <w:r w:rsidRPr="4FF2F950">
        <w:rPr>
          <w:rFonts w:ascii="Arial" w:eastAsia="Arial" w:hAnsi="Arial" w:cs="Arial"/>
          <w:sz w:val="22"/>
          <w:szCs w:val="22"/>
        </w:rPr>
        <w:t>Un autre avantage clé de la régression linéaire est sa simplicité et son interprétation directe. Chaque coefficient du modèle exprime l'effet marginal d'une variable explicative sur le loyer. Par exemple, le coefficient associé à la surface indique combien d'unités monétaires le loyer augmente pour chaque mètre carré supplémentaire, toutes choses égales par ailleurs. Cela facilite l’interprétation et permet d’identifier clairement les facteurs qui influencent les loyers, tout en comparant les pratiques tarifaires d’Immobil à celles de ses concurrents.</w:t>
      </w:r>
    </w:p>
    <w:p w14:paraId="4BABB601" w14:textId="4718E99E" w:rsidR="699C96F9" w:rsidRDefault="699C96F9" w:rsidP="4FF2F950">
      <w:pPr>
        <w:pStyle w:val="ListParagraph"/>
        <w:numPr>
          <w:ilvl w:val="0"/>
          <w:numId w:val="2"/>
        </w:numPr>
        <w:spacing w:before="240" w:after="240"/>
        <w:rPr>
          <w:rFonts w:ascii="Arial" w:eastAsia="Arial" w:hAnsi="Arial" w:cs="Arial"/>
          <w:sz w:val="22"/>
          <w:szCs w:val="22"/>
        </w:rPr>
      </w:pPr>
      <w:r w:rsidRPr="4FF2F950">
        <w:rPr>
          <w:rFonts w:ascii="Arial" w:eastAsia="Arial" w:hAnsi="Arial" w:cs="Arial"/>
          <w:sz w:val="22"/>
          <w:szCs w:val="22"/>
        </w:rPr>
        <w:t>En résumé, ce modèle aide à évaluer si Immobil pratique des loyers plus élevés ou plus bas que ses concurrents pour des biens comparables, tout en identifiant des segments ou des zones géographiques où ces différences sont les plus marquées. Les résidus (Loyer_reel−Loyer_predit) permettent en outre de repérer les biens où les loyers diffèrent significativement des attentes, révélant ainsi des anomalies ou des tendances spécifiques.</w:t>
      </w:r>
    </w:p>
    <w:p w14:paraId="77137237" w14:textId="5A766F94" w:rsidR="4FF2F950" w:rsidRDefault="4FF2F950" w:rsidP="4FF2F950">
      <w:pPr>
        <w:pStyle w:val="ListParagraph"/>
        <w:spacing w:after="0"/>
        <w:jc w:val="both"/>
        <w:rPr>
          <w:rFonts w:ascii="Arial" w:eastAsia="Arial" w:hAnsi="Arial" w:cs="Arial"/>
          <w:sz w:val="22"/>
          <w:szCs w:val="22"/>
        </w:rPr>
      </w:pPr>
    </w:p>
    <w:p w14:paraId="06138C01" w14:textId="2E8978F4" w:rsidR="14CBDE19" w:rsidRDefault="14CBDE19" w:rsidP="4FF2F950">
      <w:pPr>
        <w:jc w:val="both"/>
        <w:rPr>
          <w:rFonts w:ascii="Arial" w:eastAsia="Arial" w:hAnsi="Arial" w:cs="Arial"/>
        </w:rPr>
      </w:pPr>
    </w:p>
    <w:p w14:paraId="1F82B8E4" w14:textId="08B0AC24" w:rsidR="14CBDE19" w:rsidRDefault="14CBDE19" w:rsidP="14CBDE19">
      <w:pPr>
        <w:spacing w:before="240" w:after="240"/>
        <w:jc w:val="both"/>
        <w:rPr>
          <w:rFonts w:ascii="Arial" w:eastAsia="Arial" w:hAnsi="Arial" w:cs="Arial"/>
          <w:sz w:val="22"/>
          <w:szCs w:val="22"/>
        </w:rPr>
      </w:pPr>
    </w:p>
    <w:p w14:paraId="5088DBEA" w14:textId="38965906" w:rsidR="79FA27EB" w:rsidRDefault="79FA27EB" w:rsidP="4FF2F950">
      <w:pPr>
        <w:spacing w:before="200" w:after="200"/>
        <w:ind w:left="708"/>
        <w:jc w:val="both"/>
        <w:rPr>
          <w:rFonts w:ascii="Arial" w:eastAsia="Arial" w:hAnsi="Arial" w:cs="Arial"/>
          <w:b/>
          <w:bCs/>
          <w:color w:val="000000" w:themeColor="text1"/>
          <w:sz w:val="32"/>
          <w:szCs w:val="32"/>
        </w:rPr>
      </w:pPr>
    </w:p>
    <w:p w14:paraId="38707B2D" w14:textId="7FC157EA" w:rsidR="4FF2F950" w:rsidRDefault="4FF2F950" w:rsidP="4FF2F950">
      <w:pPr>
        <w:spacing w:before="200" w:after="200"/>
        <w:ind w:left="708"/>
        <w:jc w:val="both"/>
        <w:rPr>
          <w:rFonts w:ascii="Arial" w:eastAsia="Arial" w:hAnsi="Arial" w:cs="Arial"/>
          <w:b/>
          <w:bCs/>
          <w:color w:val="000000" w:themeColor="text1"/>
          <w:sz w:val="32"/>
          <w:szCs w:val="32"/>
        </w:rPr>
      </w:pPr>
    </w:p>
    <w:p w14:paraId="269530C2" w14:textId="3DAEB421" w:rsidR="4FF2F950" w:rsidRDefault="4FF2F950" w:rsidP="4FF2F950">
      <w:pPr>
        <w:spacing w:before="200" w:after="200"/>
        <w:ind w:left="708"/>
        <w:jc w:val="both"/>
        <w:rPr>
          <w:rFonts w:ascii="Arial" w:eastAsia="Arial" w:hAnsi="Arial" w:cs="Arial"/>
          <w:b/>
          <w:bCs/>
          <w:color w:val="000000" w:themeColor="text1"/>
          <w:sz w:val="32"/>
          <w:szCs w:val="32"/>
        </w:rPr>
      </w:pPr>
    </w:p>
    <w:p w14:paraId="73E253D8" w14:textId="30955C0B" w:rsidR="4FF2F950" w:rsidRDefault="4FF2F950" w:rsidP="4FF2F950">
      <w:pPr>
        <w:spacing w:before="200" w:after="200"/>
        <w:ind w:left="708"/>
        <w:jc w:val="both"/>
        <w:rPr>
          <w:rFonts w:ascii="Arial" w:eastAsia="Arial" w:hAnsi="Arial" w:cs="Arial"/>
          <w:b/>
          <w:bCs/>
          <w:color w:val="000000" w:themeColor="text1"/>
          <w:sz w:val="32"/>
          <w:szCs w:val="32"/>
        </w:rPr>
      </w:pPr>
    </w:p>
    <w:p w14:paraId="5AA4F064" w14:textId="74E708FF" w:rsidR="4FF2F950" w:rsidRDefault="4FF2F950" w:rsidP="4FF2F950">
      <w:pPr>
        <w:spacing w:before="200" w:after="200"/>
        <w:ind w:left="708"/>
        <w:jc w:val="both"/>
        <w:rPr>
          <w:rFonts w:ascii="Arial" w:eastAsia="Arial" w:hAnsi="Arial" w:cs="Arial"/>
          <w:b/>
          <w:bCs/>
          <w:color w:val="000000" w:themeColor="text1"/>
          <w:sz w:val="32"/>
          <w:szCs w:val="32"/>
        </w:rPr>
      </w:pPr>
    </w:p>
    <w:p w14:paraId="41C705FB" w14:textId="18A8F5CE" w:rsidR="4FF2F950" w:rsidRDefault="4FF2F950" w:rsidP="4FF2F950">
      <w:pPr>
        <w:spacing w:before="200" w:after="200"/>
        <w:ind w:left="708"/>
        <w:jc w:val="both"/>
        <w:rPr>
          <w:rFonts w:ascii="Arial" w:eastAsia="Arial" w:hAnsi="Arial" w:cs="Arial"/>
          <w:b/>
          <w:bCs/>
          <w:color w:val="000000" w:themeColor="text1"/>
          <w:sz w:val="32"/>
          <w:szCs w:val="32"/>
        </w:rPr>
      </w:pPr>
    </w:p>
    <w:p w14:paraId="122C402A" w14:textId="6F464162" w:rsidR="4FF2F950" w:rsidRDefault="4FF2F950" w:rsidP="4FF2F950">
      <w:pPr>
        <w:spacing w:before="200" w:after="200"/>
        <w:ind w:left="708"/>
        <w:jc w:val="both"/>
        <w:rPr>
          <w:rFonts w:ascii="Arial" w:eastAsia="Arial" w:hAnsi="Arial" w:cs="Arial"/>
          <w:b/>
          <w:bCs/>
          <w:color w:val="000000" w:themeColor="text1"/>
          <w:sz w:val="32"/>
          <w:szCs w:val="32"/>
        </w:rPr>
      </w:pPr>
    </w:p>
    <w:p w14:paraId="6983EAAA" w14:textId="2AF3ADC3" w:rsidR="4FF2F950" w:rsidRDefault="4FF2F950" w:rsidP="4FF2F950">
      <w:pPr>
        <w:spacing w:before="200" w:after="200"/>
        <w:ind w:left="708"/>
        <w:jc w:val="both"/>
        <w:rPr>
          <w:rFonts w:ascii="Arial" w:eastAsia="Arial" w:hAnsi="Arial" w:cs="Arial"/>
          <w:b/>
          <w:bCs/>
          <w:color w:val="000000" w:themeColor="text1"/>
          <w:sz w:val="32"/>
          <w:szCs w:val="32"/>
        </w:rPr>
      </w:pPr>
    </w:p>
    <w:p w14:paraId="4EFBBD4D" w14:textId="3A0856E7" w:rsidR="4FF2F950" w:rsidRDefault="4FF2F950" w:rsidP="4FF2F950">
      <w:pPr>
        <w:spacing w:before="200" w:after="200"/>
        <w:ind w:left="708"/>
        <w:jc w:val="both"/>
        <w:rPr>
          <w:rFonts w:ascii="Arial" w:eastAsia="Arial" w:hAnsi="Arial" w:cs="Arial"/>
          <w:b/>
          <w:bCs/>
          <w:color w:val="000000" w:themeColor="text1"/>
          <w:sz w:val="32"/>
          <w:szCs w:val="32"/>
        </w:rPr>
      </w:pPr>
    </w:p>
    <w:p w14:paraId="69024EC4" w14:textId="4AA131AE" w:rsidR="4FF2F950" w:rsidRDefault="4FF2F950" w:rsidP="4FF2F950">
      <w:pPr>
        <w:spacing w:before="200" w:after="200"/>
        <w:ind w:left="708"/>
        <w:jc w:val="both"/>
        <w:rPr>
          <w:rFonts w:ascii="Arial" w:eastAsia="Arial" w:hAnsi="Arial" w:cs="Arial"/>
          <w:b/>
          <w:bCs/>
          <w:color w:val="000000" w:themeColor="text1"/>
          <w:sz w:val="32"/>
          <w:szCs w:val="32"/>
        </w:rPr>
      </w:pPr>
    </w:p>
    <w:p w14:paraId="62F87753" w14:textId="6901CA89" w:rsidR="132BACD2" w:rsidRDefault="132BACD2" w:rsidP="4FF2F950">
      <w:pPr>
        <w:spacing w:before="200" w:after="200"/>
        <w:ind w:left="708"/>
        <w:jc w:val="both"/>
        <w:rPr>
          <w:rFonts w:ascii="Arial" w:eastAsia="Arial" w:hAnsi="Arial" w:cs="Arial"/>
          <w:b/>
          <w:bCs/>
          <w:color w:val="000000" w:themeColor="text1"/>
          <w:sz w:val="32"/>
          <w:szCs w:val="32"/>
        </w:rPr>
      </w:pPr>
      <w:r w:rsidRPr="4FF2F950">
        <w:rPr>
          <w:rFonts w:ascii="Arial" w:eastAsia="Arial" w:hAnsi="Arial" w:cs="Arial"/>
          <w:b/>
          <w:bCs/>
          <w:color w:val="000000" w:themeColor="text1"/>
          <w:sz w:val="32"/>
          <w:szCs w:val="32"/>
        </w:rPr>
        <w:t xml:space="preserve">C) </w:t>
      </w:r>
      <w:r w:rsidR="542979E1" w:rsidRPr="4FF2F950">
        <w:rPr>
          <w:rFonts w:ascii="Arial" w:eastAsia="Arial" w:hAnsi="Arial" w:cs="Arial"/>
          <w:b/>
          <w:bCs/>
          <w:color w:val="000000" w:themeColor="text1"/>
          <w:sz w:val="32"/>
          <w:szCs w:val="32"/>
        </w:rPr>
        <w:t>Modélisation</w:t>
      </w:r>
    </w:p>
    <w:p w14:paraId="77C66666" w14:textId="2749E939" w:rsidR="14CBDE19" w:rsidRDefault="14CBDE19" w:rsidP="4FF2F950">
      <w:pPr>
        <w:spacing w:before="200" w:after="200"/>
        <w:ind w:left="708"/>
        <w:jc w:val="both"/>
        <w:rPr>
          <w:rFonts w:ascii="Arial" w:eastAsia="Arial" w:hAnsi="Arial" w:cs="Arial"/>
          <w:b/>
          <w:bCs/>
          <w:color w:val="000000" w:themeColor="text1"/>
          <w:sz w:val="32"/>
          <w:szCs w:val="32"/>
        </w:rPr>
      </w:pPr>
    </w:p>
    <w:p w14:paraId="30E9178D" w14:textId="6563CE4B" w:rsidR="28A811F7" w:rsidRDefault="28A811F7" w:rsidP="4FF2F950">
      <w:pPr>
        <w:spacing w:before="200" w:after="200"/>
        <w:ind w:left="708" w:firstLine="708"/>
        <w:jc w:val="both"/>
        <w:rPr>
          <w:rFonts w:ascii="Arial" w:eastAsia="Arial" w:hAnsi="Arial" w:cs="Arial"/>
          <w:b/>
          <w:bCs/>
          <w:color w:val="000000" w:themeColor="text1"/>
          <w:sz w:val="32"/>
          <w:szCs w:val="32"/>
        </w:rPr>
      </w:pPr>
      <w:r w:rsidRPr="4FF2F950">
        <w:rPr>
          <w:rFonts w:ascii="Arial" w:eastAsia="Arial" w:hAnsi="Arial" w:cs="Arial"/>
          <w:b/>
          <w:bCs/>
          <w:color w:val="000000" w:themeColor="text1"/>
          <w:sz w:val="32"/>
          <w:szCs w:val="32"/>
        </w:rPr>
        <w:t xml:space="preserve">A) </w:t>
      </w:r>
      <w:r w:rsidR="3C82022E" w:rsidRPr="4FF2F950">
        <w:rPr>
          <w:rFonts w:ascii="Arial" w:eastAsia="Arial" w:hAnsi="Arial" w:cs="Arial"/>
          <w:b/>
          <w:bCs/>
          <w:color w:val="000000" w:themeColor="text1"/>
          <w:sz w:val="32"/>
          <w:szCs w:val="32"/>
        </w:rPr>
        <w:t>Régression</w:t>
      </w:r>
      <w:r w:rsidRPr="4FF2F950">
        <w:rPr>
          <w:rFonts w:ascii="Arial" w:eastAsia="Arial" w:hAnsi="Arial" w:cs="Arial"/>
          <w:b/>
          <w:bCs/>
          <w:color w:val="000000" w:themeColor="text1"/>
          <w:sz w:val="32"/>
          <w:szCs w:val="32"/>
        </w:rPr>
        <w:t xml:space="preserve"> pour Immobil</w:t>
      </w:r>
      <w:r w:rsidR="529DFCA1" w:rsidRPr="4FF2F950">
        <w:rPr>
          <w:rFonts w:ascii="Arial" w:eastAsia="Arial" w:hAnsi="Arial" w:cs="Arial"/>
          <w:b/>
          <w:bCs/>
          <w:color w:val="000000" w:themeColor="text1"/>
          <w:sz w:val="32"/>
          <w:szCs w:val="32"/>
        </w:rPr>
        <w:t>l</w:t>
      </w:r>
    </w:p>
    <w:p w14:paraId="40A8E2E4" w14:textId="0913E40D" w:rsidR="4FF2F950" w:rsidRDefault="4FF2F950" w:rsidP="4FF2F950">
      <w:pPr>
        <w:spacing w:before="200" w:after="200"/>
        <w:ind w:left="708" w:firstLine="708"/>
        <w:jc w:val="both"/>
        <w:rPr>
          <w:rFonts w:ascii="Arial" w:eastAsia="Arial" w:hAnsi="Arial" w:cs="Arial"/>
          <w:b/>
          <w:bCs/>
          <w:color w:val="000000" w:themeColor="text1"/>
          <w:sz w:val="32"/>
          <w:szCs w:val="32"/>
        </w:rPr>
      </w:pPr>
    </w:p>
    <w:p w14:paraId="0B970EAF" w14:textId="5ABAEF7A" w:rsidR="14CBDE19" w:rsidRDefault="14CBDE19" w:rsidP="4FF2F950">
      <w:pPr>
        <w:spacing w:before="200" w:after="200"/>
        <w:jc w:val="both"/>
        <w:rPr>
          <w:rFonts w:ascii="Arial" w:eastAsia="Arial" w:hAnsi="Arial" w:cs="Arial"/>
        </w:rPr>
      </w:pPr>
    </w:p>
    <w:p w14:paraId="6559561A" w14:textId="5E67721E" w:rsidR="14CBDE19" w:rsidRDefault="128AE4BA" w:rsidP="128AE4BA">
      <w:pPr>
        <w:spacing w:before="200" w:after="200"/>
        <w:ind w:left="708" w:firstLine="708"/>
        <w:jc w:val="both"/>
      </w:pPr>
      <w:r>
        <w:rPr>
          <w:noProof/>
        </w:rPr>
        <w:drawing>
          <wp:anchor distT="0" distB="0" distL="114300" distR="114300" simplePos="0" relativeHeight="251657216" behindDoc="0" locked="0" layoutInCell="1" allowOverlap="1" wp14:anchorId="7EB8D4BA" wp14:editId="2FA3FB4D">
            <wp:simplePos x="0" y="0"/>
            <wp:positionH relativeFrom="column">
              <wp:align>left</wp:align>
            </wp:positionH>
            <wp:positionV relativeFrom="paragraph">
              <wp:posOffset>0</wp:posOffset>
            </wp:positionV>
            <wp:extent cx="5273676" cy="5690266"/>
            <wp:effectExtent l="0" t="0" r="0" b="0"/>
            <wp:wrapNone/>
            <wp:docPr id="1240002310" name="Picture 1334672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672872"/>
                    <pic:cNvPicPr/>
                  </pic:nvPicPr>
                  <pic:blipFill>
                    <a:blip r:embed="rId21">
                      <a:extLst>
                        <a:ext uri="{28A0092B-C50C-407E-A947-70E740481C1C}">
                          <a14:useLocalDpi xmlns:a14="http://schemas.microsoft.com/office/drawing/2010/main" val="0"/>
                        </a:ext>
                      </a:extLst>
                    </a:blip>
                    <a:stretch>
                      <a:fillRect/>
                    </a:stretch>
                  </pic:blipFill>
                  <pic:spPr>
                    <a:xfrm>
                      <a:off x="0" y="0"/>
                      <a:ext cx="5273676" cy="5690266"/>
                    </a:xfrm>
                    <a:prstGeom prst="rect">
                      <a:avLst/>
                    </a:prstGeom>
                  </pic:spPr>
                </pic:pic>
              </a:graphicData>
            </a:graphic>
            <wp14:sizeRelH relativeFrom="page">
              <wp14:pctWidth>0</wp14:pctWidth>
            </wp14:sizeRelH>
            <wp14:sizeRelV relativeFrom="page">
              <wp14:pctHeight>0</wp14:pctHeight>
            </wp14:sizeRelV>
          </wp:anchor>
        </w:drawing>
      </w:r>
    </w:p>
    <w:p w14:paraId="48CE6903" w14:textId="732A69BA" w:rsidR="14CBDE19" w:rsidRDefault="14CBDE19" w:rsidP="14CBDE19">
      <w:pPr>
        <w:spacing w:before="200" w:after="200"/>
        <w:ind w:left="708" w:firstLine="708"/>
        <w:jc w:val="both"/>
      </w:pPr>
    </w:p>
    <w:p w14:paraId="79BDC989" w14:textId="05BDD2E3" w:rsidR="192ABC48" w:rsidRDefault="192ABC48" w:rsidP="192ABC48">
      <w:pPr>
        <w:spacing w:before="200" w:after="200"/>
        <w:ind w:left="708" w:firstLine="708"/>
        <w:jc w:val="both"/>
      </w:pPr>
    </w:p>
    <w:p w14:paraId="7C199772" w14:textId="3D4FE961" w:rsidR="192ABC48" w:rsidRDefault="192ABC48" w:rsidP="192ABC48">
      <w:pPr>
        <w:spacing w:before="200" w:after="200"/>
        <w:ind w:left="1416"/>
        <w:jc w:val="both"/>
        <w:rPr>
          <w:rFonts w:ascii="Arial" w:eastAsia="Arial" w:hAnsi="Arial" w:cs="Arial"/>
          <w:b/>
          <w:bCs/>
          <w:color w:val="000000" w:themeColor="text1"/>
          <w:sz w:val="32"/>
          <w:szCs w:val="32"/>
        </w:rPr>
      </w:pPr>
    </w:p>
    <w:p w14:paraId="67A44439" w14:textId="0510EFC6" w:rsidR="192ABC48" w:rsidRDefault="192ABC48" w:rsidP="192ABC48">
      <w:pPr>
        <w:spacing w:before="200" w:after="200"/>
        <w:ind w:left="1416"/>
        <w:jc w:val="both"/>
        <w:rPr>
          <w:rFonts w:ascii="Arial" w:eastAsia="Arial" w:hAnsi="Arial" w:cs="Arial"/>
          <w:b/>
          <w:bCs/>
          <w:color w:val="000000" w:themeColor="text1"/>
          <w:sz w:val="32"/>
          <w:szCs w:val="32"/>
        </w:rPr>
      </w:pPr>
    </w:p>
    <w:p w14:paraId="0E88E828" w14:textId="0E2C3014" w:rsidR="192ABC48" w:rsidRDefault="192ABC48" w:rsidP="44814C0A">
      <w:pPr>
        <w:spacing w:before="200" w:after="200"/>
        <w:ind w:left="1416"/>
        <w:jc w:val="both"/>
        <w:rPr>
          <w:rFonts w:ascii="Arial" w:eastAsia="Arial" w:hAnsi="Arial" w:cs="Arial"/>
          <w:b/>
          <w:bCs/>
          <w:color w:val="000000" w:themeColor="text1"/>
          <w:sz w:val="32"/>
          <w:szCs w:val="32"/>
        </w:rPr>
      </w:pPr>
    </w:p>
    <w:p w14:paraId="6E6CD4B8" w14:textId="203AB54C" w:rsidR="192ABC48" w:rsidRDefault="192ABC48" w:rsidP="192ABC48">
      <w:pPr>
        <w:spacing w:before="200" w:after="200"/>
        <w:ind w:left="1416"/>
        <w:jc w:val="both"/>
      </w:pPr>
    </w:p>
    <w:p w14:paraId="2A4B3E4A" w14:textId="4F431BEB" w:rsidR="192ABC48" w:rsidRDefault="192ABC48" w:rsidP="192ABC48">
      <w:pPr>
        <w:spacing w:before="200" w:after="200"/>
        <w:ind w:left="1416"/>
        <w:jc w:val="both"/>
        <w:rPr>
          <w:rFonts w:ascii="Arial" w:eastAsia="Arial" w:hAnsi="Arial" w:cs="Arial"/>
          <w:b/>
          <w:bCs/>
          <w:color w:val="000000" w:themeColor="text1"/>
          <w:sz w:val="32"/>
          <w:szCs w:val="32"/>
        </w:rPr>
      </w:pPr>
    </w:p>
    <w:p w14:paraId="5DC84FE0" w14:textId="7BADC9F8" w:rsidR="192ABC48" w:rsidRDefault="192ABC48" w:rsidP="192ABC48">
      <w:pPr>
        <w:spacing w:before="200" w:after="200"/>
        <w:ind w:left="1416"/>
        <w:jc w:val="both"/>
        <w:rPr>
          <w:rFonts w:ascii="Arial" w:eastAsia="Arial" w:hAnsi="Arial" w:cs="Arial"/>
          <w:b/>
          <w:bCs/>
          <w:color w:val="000000" w:themeColor="text1"/>
          <w:sz w:val="32"/>
          <w:szCs w:val="32"/>
        </w:rPr>
      </w:pPr>
    </w:p>
    <w:p w14:paraId="56D95834" w14:textId="14BE9BD3" w:rsidR="192ABC48" w:rsidRDefault="192ABC48" w:rsidP="192ABC48">
      <w:pPr>
        <w:spacing w:before="200" w:after="200"/>
        <w:ind w:left="1416"/>
        <w:jc w:val="both"/>
        <w:rPr>
          <w:rFonts w:ascii="Arial" w:eastAsia="Arial" w:hAnsi="Arial" w:cs="Arial"/>
          <w:b/>
          <w:bCs/>
          <w:color w:val="000000" w:themeColor="text1"/>
          <w:sz w:val="32"/>
          <w:szCs w:val="32"/>
        </w:rPr>
      </w:pPr>
    </w:p>
    <w:p w14:paraId="0F7F1A1F" w14:textId="52A20BCF" w:rsidR="192ABC48" w:rsidRDefault="192ABC48" w:rsidP="192ABC48">
      <w:pPr>
        <w:spacing w:before="200" w:after="200"/>
        <w:ind w:left="1416"/>
        <w:jc w:val="both"/>
        <w:rPr>
          <w:rFonts w:ascii="Arial" w:eastAsia="Arial" w:hAnsi="Arial" w:cs="Arial"/>
          <w:b/>
          <w:bCs/>
          <w:color w:val="000000" w:themeColor="text1"/>
          <w:sz w:val="32"/>
          <w:szCs w:val="32"/>
        </w:rPr>
      </w:pPr>
    </w:p>
    <w:p w14:paraId="0C138F34" w14:textId="2269299C" w:rsidR="192ABC48" w:rsidRDefault="192ABC48" w:rsidP="4FF2F950">
      <w:pPr>
        <w:spacing w:before="200" w:after="200"/>
        <w:ind w:left="1416"/>
        <w:jc w:val="both"/>
        <w:rPr>
          <w:rFonts w:ascii="Arial" w:eastAsia="Arial" w:hAnsi="Arial" w:cs="Arial"/>
          <w:b/>
          <w:bCs/>
          <w:color w:val="000000" w:themeColor="text1"/>
          <w:sz w:val="32"/>
          <w:szCs w:val="32"/>
        </w:rPr>
      </w:pPr>
    </w:p>
    <w:p w14:paraId="1BECA44D" w14:textId="02FA1A78" w:rsidR="192ABC48" w:rsidRDefault="192ABC48" w:rsidP="4FF2F950">
      <w:pPr>
        <w:spacing w:before="200" w:after="200"/>
        <w:ind w:left="1416"/>
        <w:jc w:val="both"/>
        <w:rPr>
          <w:rFonts w:ascii="Arial" w:eastAsia="Arial" w:hAnsi="Arial" w:cs="Arial"/>
          <w:sz w:val="22"/>
          <w:szCs w:val="22"/>
        </w:rPr>
      </w:pPr>
    </w:p>
    <w:p w14:paraId="2E353212" w14:textId="4AE789BE" w:rsidR="192ABC48" w:rsidRDefault="192ABC48" w:rsidP="4FF2F950">
      <w:pPr>
        <w:spacing w:before="200" w:after="200"/>
        <w:ind w:left="1416"/>
        <w:jc w:val="both"/>
        <w:rPr>
          <w:rFonts w:ascii="Arial" w:eastAsia="Arial" w:hAnsi="Arial" w:cs="Arial"/>
          <w:sz w:val="22"/>
          <w:szCs w:val="22"/>
        </w:rPr>
      </w:pPr>
    </w:p>
    <w:p w14:paraId="533538D0" w14:textId="66F115A4" w:rsidR="192ABC48" w:rsidRDefault="192ABC48" w:rsidP="4FF2F950">
      <w:pPr>
        <w:spacing w:before="200" w:after="200"/>
        <w:ind w:left="1416"/>
        <w:jc w:val="both"/>
        <w:rPr>
          <w:rFonts w:ascii="Arial" w:eastAsia="Arial" w:hAnsi="Arial" w:cs="Arial"/>
          <w:sz w:val="22"/>
          <w:szCs w:val="22"/>
        </w:rPr>
      </w:pPr>
    </w:p>
    <w:p w14:paraId="0A0C28D8" w14:textId="288F2B0F" w:rsidR="192ABC48" w:rsidRDefault="69DBDA6A"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Comme le montre les résultats </w:t>
      </w:r>
      <w:r w:rsidR="62EC2D29" w:rsidRPr="4FF2F950">
        <w:rPr>
          <w:rFonts w:ascii="Arial" w:eastAsia="Arial" w:hAnsi="Arial" w:cs="Arial"/>
          <w:sz w:val="22"/>
          <w:szCs w:val="22"/>
        </w:rPr>
        <w:t>ci-dessus</w:t>
      </w:r>
      <w:r w:rsidRPr="4FF2F950">
        <w:rPr>
          <w:rFonts w:ascii="Arial" w:eastAsia="Arial" w:hAnsi="Arial" w:cs="Arial"/>
          <w:sz w:val="22"/>
          <w:szCs w:val="22"/>
        </w:rPr>
        <w:t xml:space="preserve">, la variable </w:t>
      </w:r>
      <w:r w:rsidRPr="4FF2F950">
        <w:rPr>
          <w:rFonts w:ascii="Arial" w:eastAsia="Arial" w:hAnsi="Arial" w:cs="Arial"/>
          <w:b/>
          <w:bCs/>
          <w:sz w:val="22"/>
          <w:szCs w:val="22"/>
        </w:rPr>
        <w:t>Surface</w:t>
      </w:r>
      <w:r w:rsidRPr="4FF2F950">
        <w:rPr>
          <w:rFonts w:ascii="Arial" w:eastAsia="Arial" w:hAnsi="Arial" w:cs="Arial"/>
          <w:sz w:val="22"/>
          <w:szCs w:val="22"/>
        </w:rPr>
        <w:t xml:space="preserve"> a un coefficient de </w:t>
      </w:r>
      <w:r w:rsidRPr="4FF2F950">
        <w:rPr>
          <w:rFonts w:ascii="Arial" w:eastAsia="Arial" w:hAnsi="Arial" w:cs="Arial"/>
          <w:b/>
          <w:bCs/>
          <w:sz w:val="22"/>
          <w:szCs w:val="22"/>
        </w:rPr>
        <w:t>7.15 unités monétaires</w:t>
      </w:r>
      <w:r w:rsidRPr="4FF2F950">
        <w:rPr>
          <w:rFonts w:ascii="Arial" w:eastAsia="Arial" w:hAnsi="Arial" w:cs="Arial"/>
          <w:sz w:val="22"/>
          <w:szCs w:val="22"/>
        </w:rPr>
        <w:t>, toutes choses égales par ailleurs. Cet effet est statistiquement significatif, avec une p-valeur &lt;</w:t>
      </w:r>
      <w:r w:rsidR="3528EBD2" w:rsidRPr="4FF2F950">
        <w:rPr>
          <w:rFonts w:ascii="Arial" w:eastAsia="Arial" w:hAnsi="Arial" w:cs="Arial"/>
          <w:sz w:val="22"/>
          <w:szCs w:val="22"/>
        </w:rPr>
        <w:t>0,0001</w:t>
      </w:r>
      <w:r w:rsidRPr="4FF2F950">
        <w:rPr>
          <w:rFonts w:ascii="Arial" w:eastAsia="Arial" w:hAnsi="Arial" w:cs="Arial"/>
          <w:sz w:val="22"/>
          <w:szCs w:val="22"/>
        </w:rPr>
        <w:t>. Cela reflète l'importance de la superficie dans la détermination du loyer, un résultat intuitif et attendu dans le domaine immobilier.</w:t>
      </w:r>
    </w:p>
    <w:p w14:paraId="62B4DBE9" w14:textId="776613F0" w:rsidR="192ABC48" w:rsidRDefault="69DBDA6A" w:rsidP="4FF2F950">
      <w:pPr>
        <w:spacing w:before="240" w:after="240"/>
        <w:jc w:val="both"/>
        <w:rPr>
          <w:rFonts w:ascii="Arial" w:eastAsia="Arial" w:hAnsi="Arial" w:cs="Arial"/>
          <w:sz w:val="22"/>
          <w:szCs w:val="22"/>
        </w:rPr>
      </w:pPr>
      <w:r w:rsidRPr="4FF2F950">
        <w:rPr>
          <w:rFonts w:ascii="Arial" w:eastAsia="Arial" w:hAnsi="Arial" w:cs="Arial"/>
          <w:sz w:val="22"/>
          <w:szCs w:val="22"/>
        </w:rPr>
        <w:t xml:space="preserve">La variable </w:t>
      </w:r>
      <w:r w:rsidRPr="4FF2F950">
        <w:rPr>
          <w:rFonts w:ascii="Arial" w:eastAsia="Arial" w:hAnsi="Arial" w:cs="Arial"/>
          <w:b/>
          <w:bCs/>
          <w:sz w:val="22"/>
          <w:szCs w:val="22"/>
        </w:rPr>
        <w:t>Pm2</w:t>
      </w:r>
      <w:r w:rsidRPr="4FF2F950">
        <w:rPr>
          <w:rFonts w:ascii="Arial" w:eastAsia="Arial" w:hAnsi="Arial" w:cs="Arial"/>
          <w:sz w:val="22"/>
          <w:szCs w:val="22"/>
        </w:rPr>
        <w:t xml:space="preserve"> (prix par mètre carré) est également un déterminant majeur du loyer, avec un coefficient β=36.45. Cela implique qu'une augmentation d'une unité monétaire par mètre carré entraîne une augmentation moyenne de </w:t>
      </w:r>
      <w:r w:rsidRPr="4FF2F950">
        <w:rPr>
          <w:rFonts w:ascii="Arial" w:eastAsia="Arial" w:hAnsi="Arial" w:cs="Arial"/>
          <w:b/>
          <w:bCs/>
          <w:sz w:val="22"/>
          <w:szCs w:val="22"/>
        </w:rPr>
        <w:t>36.45 unités monétaires</w:t>
      </w:r>
      <w:r w:rsidRPr="4FF2F950">
        <w:rPr>
          <w:rFonts w:ascii="Arial" w:eastAsia="Arial" w:hAnsi="Arial" w:cs="Arial"/>
          <w:sz w:val="22"/>
          <w:szCs w:val="22"/>
        </w:rPr>
        <w:t xml:space="preserve"> du loyer. La p-valeur associée (0.0001) confirme la pertinence de cette variable. Ces résultats montrent que les caractéristiques physiques et financières des biens immobiliers (surface et prix au mètre carré) sont des facteurs clés pour expliquer les loyers.</w:t>
      </w:r>
    </w:p>
    <w:p w14:paraId="7E338D6D" w14:textId="558E09BF" w:rsidR="192ABC48" w:rsidRDefault="69DBDA6A" w:rsidP="4FF2F950">
      <w:pPr>
        <w:spacing w:before="200" w:after="200"/>
        <w:jc w:val="both"/>
        <w:rPr>
          <w:rFonts w:ascii="Arial" w:eastAsia="Arial" w:hAnsi="Arial" w:cs="Arial"/>
          <w:b/>
          <w:bCs/>
          <w:color w:val="000000" w:themeColor="text1"/>
          <w:sz w:val="22"/>
          <w:szCs w:val="22"/>
        </w:rPr>
      </w:pPr>
      <w:r w:rsidRPr="4FF2F950">
        <w:rPr>
          <w:rFonts w:ascii="Arial" w:eastAsia="Arial" w:hAnsi="Arial" w:cs="Arial"/>
          <w:b/>
          <w:bCs/>
          <w:color w:val="000000" w:themeColor="text1"/>
          <w:sz w:val="22"/>
          <w:szCs w:val="22"/>
        </w:rPr>
        <w:t xml:space="preserve">Ci-dessous, </w:t>
      </w:r>
      <w:r w:rsidR="7EF35C95" w:rsidRPr="4FF2F950">
        <w:rPr>
          <w:rFonts w:ascii="Arial" w:eastAsia="Arial" w:hAnsi="Arial" w:cs="Arial"/>
          <w:b/>
          <w:bCs/>
          <w:color w:val="000000" w:themeColor="text1"/>
          <w:sz w:val="22"/>
          <w:szCs w:val="22"/>
        </w:rPr>
        <w:t>les graphiques des résid</w:t>
      </w:r>
      <w:r w:rsidR="49114D1D" w:rsidRPr="4FF2F950">
        <w:rPr>
          <w:rFonts w:ascii="Arial" w:eastAsia="Arial" w:hAnsi="Arial" w:cs="Arial"/>
          <w:b/>
          <w:bCs/>
          <w:color w:val="000000" w:themeColor="text1"/>
          <w:sz w:val="22"/>
          <w:szCs w:val="22"/>
        </w:rPr>
        <w:t>u</w:t>
      </w:r>
      <w:r w:rsidR="7EF35C95" w:rsidRPr="4FF2F950">
        <w:rPr>
          <w:rFonts w:ascii="Arial" w:eastAsia="Arial" w:hAnsi="Arial" w:cs="Arial"/>
          <w:b/>
          <w:bCs/>
          <w:color w:val="000000" w:themeColor="text1"/>
          <w:sz w:val="22"/>
          <w:szCs w:val="22"/>
        </w:rPr>
        <w:t xml:space="preserve">s sont </w:t>
      </w:r>
      <w:r w:rsidR="77741741" w:rsidRPr="4FF2F950">
        <w:rPr>
          <w:rFonts w:ascii="Arial" w:eastAsia="Arial" w:hAnsi="Arial" w:cs="Arial"/>
          <w:b/>
          <w:bCs/>
          <w:color w:val="000000" w:themeColor="text1"/>
          <w:sz w:val="22"/>
          <w:szCs w:val="22"/>
        </w:rPr>
        <w:t>intéressants</w:t>
      </w:r>
      <w:r w:rsidR="7EF35C95" w:rsidRPr="4FF2F950">
        <w:rPr>
          <w:rFonts w:ascii="Arial" w:eastAsia="Arial" w:hAnsi="Arial" w:cs="Arial"/>
          <w:b/>
          <w:bCs/>
          <w:color w:val="000000" w:themeColor="text1"/>
          <w:sz w:val="22"/>
          <w:szCs w:val="22"/>
        </w:rPr>
        <w:t xml:space="preserve"> à étudier :</w:t>
      </w:r>
    </w:p>
    <w:p w14:paraId="72B13F05" w14:textId="629BE17A" w:rsidR="192ABC48" w:rsidRDefault="7EF35C95" w:rsidP="4FF2F950">
      <w:pPr>
        <w:spacing w:after="240"/>
        <w:jc w:val="both"/>
        <w:rPr>
          <w:rFonts w:ascii="Arial" w:eastAsia="Arial" w:hAnsi="Arial" w:cs="Arial"/>
          <w:sz w:val="22"/>
          <w:szCs w:val="22"/>
        </w:rPr>
      </w:pPr>
      <w:r w:rsidRPr="4FF2F950">
        <w:rPr>
          <w:rFonts w:ascii="Arial" w:eastAsia="Arial" w:hAnsi="Arial" w:cs="Arial"/>
          <w:sz w:val="22"/>
          <w:szCs w:val="22"/>
        </w:rPr>
        <w:t xml:space="preserve">Les résidus, lorsqu'ils sont tracés en fonction des valeurs prédites, montrent un schéma légèrement en "U". En théorie, les résidus devraient être répartis aléatoirement autour de zéro. De plus, les résidus standardisés identifient quelques observations influentes, ce qui </w:t>
      </w:r>
      <w:r w:rsidR="0A5C898B" w:rsidRPr="4FF2F950">
        <w:rPr>
          <w:rFonts w:ascii="Arial" w:eastAsia="Arial" w:hAnsi="Arial" w:cs="Arial"/>
          <w:sz w:val="22"/>
          <w:szCs w:val="22"/>
        </w:rPr>
        <w:t>est l’effet</w:t>
      </w:r>
      <w:r w:rsidRPr="4FF2F950">
        <w:rPr>
          <w:rFonts w:ascii="Arial" w:eastAsia="Arial" w:hAnsi="Arial" w:cs="Arial"/>
          <w:sz w:val="22"/>
          <w:szCs w:val="22"/>
        </w:rPr>
        <w:t xml:space="preserve"> des valeurs </w:t>
      </w:r>
      <w:r w:rsidR="03E35D65" w:rsidRPr="4FF2F950">
        <w:rPr>
          <w:rFonts w:ascii="Arial" w:eastAsia="Arial" w:hAnsi="Arial" w:cs="Arial"/>
          <w:sz w:val="22"/>
          <w:szCs w:val="22"/>
        </w:rPr>
        <w:t>extrêmes</w:t>
      </w:r>
      <w:r w:rsidRPr="4FF2F950">
        <w:rPr>
          <w:rFonts w:ascii="Arial" w:eastAsia="Arial" w:hAnsi="Arial" w:cs="Arial"/>
          <w:sz w:val="22"/>
          <w:szCs w:val="22"/>
        </w:rPr>
        <w:t>.</w:t>
      </w:r>
      <w:r w:rsidR="03215C92" w:rsidRPr="4FF2F950">
        <w:rPr>
          <w:rFonts w:ascii="Arial" w:eastAsia="Arial" w:hAnsi="Arial" w:cs="Arial"/>
          <w:sz w:val="22"/>
          <w:szCs w:val="22"/>
        </w:rPr>
        <w:t xml:space="preserve"> </w:t>
      </w:r>
      <w:r w:rsidRPr="4FF2F950">
        <w:rPr>
          <w:rFonts w:ascii="Arial" w:eastAsia="Arial" w:hAnsi="Arial" w:cs="Arial"/>
          <w:sz w:val="22"/>
          <w:szCs w:val="22"/>
        </w:rPr>
        <w:t>La distribution des résidus semble approximativement normale, comme le montre l’histogramme et le QQ-plot.</w:t>
      </w:r>
    </w:p>
    <w:p w14:paraId="3291B726" w14:textId="0C831E4D" w:rsidR="192ABC48" w:rsidRDefault="7883B164" w:rsidP="4FF2F950">
      <w:pPr>
        <w:spacing w:after="240"/>
        <w:jc w:val="both"/>
      </w:pPr>
      <w:r w:rsidRPr="4FF2F950">
        <w:rPr>
          <w:rFonts w:ascii="Arial" w:eastAsia="Arial" w:hAnsi="Arial" w:cs="Arial"/>
          <w:sz w:val="22"/>
          <w:szCs w:val="22"/>
        </w:rPr>
        <w:t xml:space="preserve">Dans un modèle de régression linéaire, l’une des hypothèses fondamentales est que les </w:t>
      </w:r>
      <w:r w:rsidRPr="4FF2F950">
        <w:rPr>
          <w:rFonts w:ascii="Arial" w:eastAsia="Arial" w:hAnsi="Arial" w:cs="Arial"/>
          <w:b/>
          <w:bCs/>
          <w:sz w:val="22"/>
          <w:szCs w:val="22"/>
        </w:rPr>
        <w:t>résidus</w:t>
      </w:r>
      <w:r w:rsidRPr="4FF2F950">
        <w:rPr>
          <w:rFonts w:ascii="Arial" w:eastAsia="Arial" w:hAnsi="Arial" w:cs="Arial"/>
          <w:sz w:val="22"/>
          <w:szCs w:val="22"/>
        </w:rPr>
        <w:t xml:space="preserve"> (les différences entre les valeurs observées et les valeurs prédites par le modèle) suivent une distribution normale. Cette hypothèse est cruciale pour plusieurs raisons :</w:t>
      </w:r>
    </w:p>
    <w:p w14:paraId="64742AB4" w14:textId="0D91B68A" w:rsidR="192ABC48" w:rsidRDefault="7883B164" w:rsidP="4FF2F950">
      <w:pPr>
        <w:spacing w:after="240"/>
        <w:jc w:val="both"/>
      </w:pPr>
      <w:r w:rsidRPr="4FF2F950">
        <w:rPr>
          <w:rFonts w:ascii="Arial" w:eastAsia="Arial" w:hAnsi="Arial" w:cs="Arial"/>
          <w:sz w:val="22"/>
          <w:szCs w:val="22"/>
        </w:rPr>
        <w:t xml:space="preserve">L’hypothèse de normalité des résidus garantit la fiabilité des tests statistiques associés au modèle, comme les tests </w:t>
      </w:r>
      <w:r w:rsidRPr="4FF2F950">
        <w:rPr>
          <w:rFonts w:ascii="Cambria Math" w:eastAsia="Cambria Math" w:hAnsi="Cambria Math" w:cs="Cambria Math"/>
          <w:i/>
          <w:iCs/>
          <w:sz w:val="22"/>
          <w:szCs w:val="22"/>
          <w:lang w:val=""/>
        </w:rPr>
        <w:t>t</w:t>
      </w:r>
      <w:r w:rsidRPr="4FF2F950">
        <w:rPr>
          <w:rFonts w:ascii="Arial" w:eastAsia="Arial" w:hAnsi="Arial" w:cs="Arial"/>
          <w:sz w:val="22"/>
          <w:szCs w:val="22"/>
        </w:rPr>
        <w:t xml:space="preserve">t pour les coefficients et les tests </w:t>
      </w:r>
      <w:r w:rsidRPr="4FF2F950">
        <w:rPr>
          <w:rFonts w:ascii="Cambria Math" w:eastAsia="Cambria Math" w:hAnsi="Cambria Math" w:cs="Cambria Math"/>
          <w:i/>
          <w:iCs/>
          <w:sz w:val="22"/>
          <w:szCs w:val="22"/>
          <w:lang w:val=""/>
        </w:rPr>
        <w:t>F</w:t>
      </w:r>
      <w:r w:rsidRPr="4FF2F950">
        <w:rPr>
          <w:rFonts w:ascii="Arial" w:eastAsia="Arial" w:hAnsi="Arial" w:cs="Arial"/>
          <w:sz w:val="22"/>
          <w:szCs w:val="22"/>
        </w:rPr>
        <w:t>F pour la qualité globale de l’ajustement. Si les résidus ne suivent pas une distribution normale, les p-valeurs obtenues pourraient être inexactes, ce qui pourrait fausser l’interprétation des résultats.</w:t>
      </w:r>
    </w:p>
    <w:p w14:paraId="0DB7258D" w14:textId="445AF101" w:rsidR="192ABC48" w:rsidRDefault="7883B164" w:rsidP="4FF2F950">
      <w:pPr>
        <w:spacing w:after="240"/>
        <w:jc w:val="both"/>
      </w:pPr>
      <w:r w:rsidRPr="4FF2F950">
        <w:rPr>
          <w:rFonts w:ascii="Arial" w:eastAsia="Arial" w:hAnsi="Arial" w:cs="Arial"/>
          <w:sz w:val="22"/>
          <w:szCs w:val="22"/>
        </w:rPr>
        <w:t xml:space="preserve">La normalité des résidus est également essentielle pour calculer des </w:t>
      </w:r>
      <w:r w:rsidRPr="4FF2F950">
        <w:rPr>
          <w:rFonts w:ascii="Arial" w:eastAsia="Arial" w:hAnsi="Arial" w:cs="Arial"/>
          <w:b/>
          <w:bCs/>
          <w:sz w:val="22"/>
          <w:szCs w:val="22"/>
        </w:rPr>
        <w:t>intervalles de confiance</w:t>
      </w:r>
      <w:r w:rsidRPr="4FF2F950">
        <w:rPr>
          <w:rFonts w:ascii="Arial" w:eastAsia="Arial" w:hAnsi="Arial" w:cs="Arial"/>
          <w:sz w:val="22"/>
          <w:szCs w:val="22"/>
        </w:rPr>
        <w:t xml:space="preserve"> et des </w:t>
      </w:r>
      <w:r w:rsidRPr="4FF2F950">
        <w:rPr>
          <w:rFonts w:ascii="Arial" w:eastAsia="Arial" w:hAnsi="Arial" w:cs="Arial"/>
          <w:b/>
          <w:bCs/>
          <w:sz w:val="22"/>
          <w:szCs w:val="22"/>
        </w:rPr>
        <w:t>intervalles de prédiction</w:t>
      </w:r>
      <w:r w:rsidRPr="4FF2F950">
        <w:rPr>
          <w:rFonts w:ascii="Arial" w:eastAsia="Arial" w:hAnsi="Arial" w:cs="Arial"/>
          <w:sz w:val="22"/>
          <w:szCs w:val="22"/>
        </w:rPr>
        <w:t xml:space="preserve"> fiables. Ces intervalles sont basés sur l’hypothèse que les erreurs suivent une loi normale. Une violation de cette hypothèse pourrait rendre les intervalles inexacts, réduisant ainsi la fiabilité des prédictions issues du modèle.</w:t>
      </w:r>
    </w:p>
    <w:p w14:paraId="73B13AEE" w14:textId="005A9474" w:rsidR="192ABC48" w:rsidRDefault="7883B164" w:rsidP="4FF2F950">
      <w:pPr>
        <w:spacing w:after="240"/>
        <w:jc w:val="both"/>
        <w:rPr>
          <w:rFonts w:ascii="Arial" w:eastAsia="Arial" w:hAnsi="Arial" w:cs="Arial"/>
          <w:sz w:val="22"/>
          <w:szCs w:val="22"/>
        </w:rPr>
      </w:pPr>
      <w:r w:rsidRPr="4FF2F950">
        <w:rPr>
          <w:rFonts w:ascii="Arial" w:eastAsia="Arial" w:hAnsi="Arial" w:cs="Arial"/>
          <w:sz w:val="22"/>
          <w:szCs w:val="22"/>
        </w:rPr>
        <w:t>Globalement, lorsque les résidus suivent une distribution normale, le modèle est considéré comme plus robuste pour faire des prédictions. Cela signifie que les erreurs de prédiction sont symétriques et concentrées autour de zéro, minimisant ainsi le risque de biais systématique dans les estimations.</w:t>
      </w:r>
    </w:p>
    <w:p w14:paraId="3DF35885" w14:textId="36D06DC3" w:rsidR="192ABC48" w:rsidRDefault="69DBDA6A" w:rsidP="4FF2F950">
      <w:pPr>
        <w:spacing w:before="200" w:after="200"/>
        <w:jc w:val="both"/>
        <w:rPr>
          <w:sz w:val="22"/>
          <w:szCs w:val="22"/>
        </w:rPr>
      </w:pPr>
      <w:r>
        <w:rPr>
          <w:noProof/>
        </w:rPr>
        <w:drawing>
          <wp:inline distT="0" distB="0" distL="0" distR="0" wp14:anchorId="68C1E628" wp14:editId="62A7D423">
            <wp:extent cx="5546254" cy="5360610"/>
            <wp:effectExtent l="0" t="0" r="0" b="0"/>
            <wp:docPr id="437199785" name="Picture 437199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546254" cy="5360610"/>
                    </a:xfrm>
                    <a:prstGeom prst="rect">
                      <a:avLst/>
                    </a:prstGeom>
                  </pic:spPr>
                </pic:pic>
              </a:graphicData>
            </a:graphic>
          </wp:inline>
        </w:drawing>
      </w:r>
    </w:p>
    <w:p w14:paraId="17A4B814" w14:textId="46E47B12" w:rsidR="192ABC48" w:rsidRDefault="192ABC48" w:rsidP="4FF2F950">
      <w:pPr>
        <w:spacing w:before="200" w:after="200"/>
        <w:ind w:left="1416"/>
        <w:jc w:val="both"/>
        <w:rPr>
          <w:rFonts w:ascii="Arial" w:eastAsia="Arial" w:hAnsi="Arial" w:cs="Arial"/>
          <w:b/>
          <w:bCs/>
          <w:color w:val="000000" w:themeColor="text1"/>
          <w:sz w:val="32"/>
          <w:szCs w:val="32"/>
        </w:rPr>
      </w:pPr>
    </w:p>
    <w:p w14:paraId="6A3A8683" w14:textId="0CD87BC3" w:rsidR="192ABC48" w:rsidRDefault="192ABC48" w:rsidP="192ABC48">
      <w:pPr>
        <w:spacing w:before="200" w:after="200"/>
        <w:ind w:left="1416"/>
        <w:jc w:val="both"/>
        <w:rPr>
          <w:rFonts w:ascii="Arial" w:eastAsia="Arial" w:hAnsi="Arial" w:cs="Arial"/>
          <w:b/>
          <w:bCs/>
          <w:color w:val="000000" w:themeColor="text1"/>
          <w:sz w:val="32"/>
          <w:szCs w:val="32"/>
        </w:rPr>
      </w:pPr>
    </w:p>
    <w:p w14:paraId="599DA998" w14:textId="1B98D746" w:rsidR="192ABC48" w:rsidRDefault="192ABC48" w:rsidP="192ABC48">
      <w:pPr>
        <w:spacing w:before="200" w:after="200"/>
        <w:ind w:left="1416"/>
        <w:jc w:val="both"/>
        <w:rPr>
          <w:rFonts w:ascii="Arial" w:eastAsia="Arial" w:hAnsi="Arial" w:cs="Arial"/>
          <w:b/>
          <w:bCs/>
          <w:color w:val="000000" w:themeColor="text1"/>
          <w:sz w:val="32"/>
          <w:szCs w:val="32"/>
        </w:rPr>
      </w:pPr>
    </w:p>
    <w:p w14:paraId="0D046618" w14:textId="23E630BB" w:rsidR="4A307B9F" w:rsidRDefault="4A307B9F" w:rsidP="4FF2F950">
      <w:pPr>
        <w:spacing w:before="200" w:after="200"/>
        <w:ind w:left="1416"/>
        <w:jc w:val="both"/>
        <w:rPr>
          <w:rFonts w:ascii="Arial" w:eastAsia="Arial" w:hAnsi="Arial" w:cs="Arial"/>
          <w:b/>
          <w:bCs/>
          <w:color w:val="000000" w:themeColor="text1"/>
          <w:sz w:val="32"/>
          <w:szCs w:val="32"/>
        </w:rPr>
      </w:pPr>
    </w:p>
    <w:p w14:paraId="30F3499B" w14:textId="3CE3DAD3" w:rsidR="79FA27EB" w:rsidRDefault="79FA27EB" w:rsidP="79FA27EB">
      <w:pPr>
        <w:spacing w:before="200" w:after="200"/>
        <w:ind w:left="1416"/>
        <w:jc w:val="both"/>
        <w:rPr>
          <w:rFonts w:ascii="Arial" w:eastAsia="Arial" w:hAnsi="Arial" w:cs="Arial"/>
          <w:b/>
          <w:bCs/>
          <w:color w:val="000000" w:themeColor="text1"/>
          <w:sz w:val="32"/>
          <w:szCs w:val="32"/>
        </w:rPr>
      </w:pPr>
    </w:p>
    <w:p w14:paraId="66E45039" w14:textId="19A7DDF5" w:rsidR="4FF2F950" w:rsidRDefault="4FF2F950" w:rsidP="4FF2F950">
      <w:pPr>
        <w:spacing w:before="200" w:after="200"/>
        <w:ind w:left="708"/>
        <w:jc w:val="both"/>
        <w:rPr>
          <w:rFonts w:ascii="Arial" w:eastAsia="Arial" w:hAnsi="Arial" w:cs="Arial"/>
          <w:b/>
          <w:bCs/>
          <w:color w:val="000000" w:themeColor="text1"/>
          <w:sz w:val="32"/>
          <w:szCs w:val="32"/>
        </w:rPr>
      </w:pPr>
    </w:p>
    <w:p w14:paraId="13DA0DDD" w14:textId="1F2FB26D" w:rsidR="14CBDE19" w:rsidRDefault="28A811F7" w:rsidP="4FF2F950">
      <w:pPr>
        <w:spacing w:before="200" w:after="200"/>
        <w:ind w:left="708"/>
        <w:jc w:val="both"/>
        <w:rPr>
          <w:rFonts w:ascii="Arial" w:eastAsia="Arial" w:hAnsi="Arial" w:cs="Arial"/>
          <w:b/>
          <w:bCs/>
          <w:color w:val="000000" w:themeColor="text1"/>
          <w:sz w:val="32"/>
          <w:szCs w:val="32"/>
        </w:rPr>
      </w:pPr>
      <w:r w:rsidRPr="4FF2F950">
        <w:rPr>
          <w:rFonts w:ascii="Arial" w:eastAsia="Arial" w:hAnsi="Arial" w:cs="Arial"/>
          <w:b/>
          <w:bCs/>
          <w:color w:val="000000" w:themeColor="text1"/>
          <w:sz w:val="32"/>
          <w:szCs w:val="32"/>
        </w:rPr>
        <w:t xml:space="preserve">B) </w:t>
      </w:r>
      <w:r w:rsidR="1D387D09" w:rsidRPr="4FF2F950">
        <w:rPr>
          <w:rFonts w:ascii="Arial" w:eastAsia="Arial" w:hAnsi="Arial" w:cs="Arial"/>
          <w:b/>
          <w:bCs/>
          <w:color w:val="000000" w:themeColor="text1"/>
          <w:sz w:val="32"/>
          <w:szCs w:val="32"/>
        </w:rPr>
        <w:t>Régression</w:t>
      </w:r>
      <w:r w:rsidRPr="4FF2F950">
        <w:rPr>
          <w:rFonts w:ascii="Arial" w:eastAsia="Arial" w:hAnsi="Arial" w:cs="Arial"/>
          <w:b/>
          <w:bCs/>
          <w:color w:val="000000" w:themeColor="text1"/>
          <w:sz w:val="32"/>
          <w:szCs w:val="32"/>
        </w:rPr>
        <w:t xml:space="preserve"> pour les concurrents d’</w:t>
      </w:r>
      <w:r w:rsidR="73829C14" w:rsidRPr="4FF2F950">
        <w:rPr>
          <w:rFonts w:ascii="Arial" w:eastAsia="Arial" w:hAnsi="Arial" w:cs="Arial"/>
          <w:b/>
          <w:bCs/>
          <w:color w:val="000000" w:themeColor="text1"/>
          <w:sz w:val="32"/>
          <w:szCs w:val="32"/>
        </w:rPr>
        <w:t>I</w:t>
      </w:r>
      <w:r w:rsidRPr="4FF2F950">
        <w:rPr>
          <w:rFonts w:ascii="Arial" w:eastAsia="Arial" w:hAnsi="Arial" w:cs="Arial"/>
          <w:b/>
          <w:bCs/>
          <w:color w:val="000000" w:themeColor="text1"/>
          <w:sz w:val="32"/>
          <w:szCs w:val="32"/>
        </w:rPr>
        <w:t>mmobil</w:t>
      </w:r>
      <w:r w:rsidR="011FD222" w:rsidRPr="4FF2F950">
        <w:rPr>
          <w:rFonts w:ascii="Arial" w:eastAsia="Arial" w:hAnsi="Arial" w:cs="Arial"/>
          <w:b/>
          <w:bCs/>
          <w:color w:val="000000" w:themeColor="text1"/>
          <w:sz w:val="32"/>
          <w:szCs w:val="32"/>
        </w:rPr>
        <w:t>e</w:t>
      </w:r>
    </w:p>
    <w:p w14:paraId="08608B30" w14:textId="3730E1C3" w:rsidR="1BFC068D" w:rsidRDefault="1BFC068D" w:rsidP="1BFC068D">
      <w:pPr>
        <w:spacing w:before="200" w:after="200"/>
        <w:ind w:left="1416"/>
        <w:jc w:val="both"/>
        <w:rPr>
          <w:rFonts w:ascii="Arial" w:eastAsia="Arial" w:hAnsi="Arial" w:cs="Arial"/>
          <w:b/>
          <w:bCs/>
          <w:color w:val="000000" w:themeColor="text1"/>
          <w:sz w:val="32"/>
          <w:szCs w:val="32"/>
        </w:rPr>
      </w:pPr>
    </w:p>
    <w:p w14:paraId="72D0C979" w14:textId="6CBB7E77" w:rsidR="14543BF2" w:rsidRDefault="14543BF2" w:rsidP="1BFC068D">
      <w:pPr>
        <w:spacing w:before="200" w:after="200"/>
        <w:jc w:val="both"/>
      </w:pPr>
      <w:r>
        <w:rPr>
          <w:noProof/>
        </w:rPr>
        <w:drawing>
          <wp:inline distT="0" distB="0" distL="0" distR="0" wp14:anchorId="07EF8887" wp14:editId="22FCD4CE">
            <wp:extent cx="5019676" cy="5534026"/>
            <wp:effectExtent l="0" t="0" r="0" b="0"/>
            <wp:docPr id="785720589" name="Picture 785720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019676" cy="5534026"/>
                    </a:xfrm>
                    <a:prstGeom prst="rect">
                      <a:avLst/>
                    </a:prstGeom>
                  </pic:spPr>
                </pic:pic>
              </a:graphicData>
            </a:graphic>
          </wp:inline>
        </w:drawing>
      </w:r>
    </w:p>
    <w:p w14:paraId="396DCE5B" w14:textId="37780310" w:rsidR="14CBDE19" w:rsidRDefault="1AB7C929" w:rsidP="4FF2F950">
      <w:pPr>
        <w:spacing w:before="240" w:after="240"/>
        <w:jc w:val="both"/>
        <w:rPr>
          <w:rFonts w:ascii="Arial" w:eastAsia="Arial" w:hAnsi="Arial" w:cs="Arial"/>
          <w:sz w:val="22"/>
          <w:szCs w:val="22"/>
        </w:rPr>
      </w:pPr>
      <w:r w:rsidRPr="4FF2F950">
        <w:rPr>
          <w:rFonts w:ascii="Arial" w:eastAsia="Arial" w:hAnsi="Arial" w:cs="Arial"/>
          <w:sz w:val="22"/>
          <w:szCs w:val="22"/>
        </w:rPr>
        <w:t xml:space="preserve">Comme le montrent les résultats ci-dessus, la variable </w:t>
      </w:r>
      <w:r w:rsidRPr="4FF2F950">
        <w:rPr>
          <w:rFonts w:ascii="Arial" w:eastAsia="Arial" w:hAnsi="Arial" w:cs="Arial"/>
          <w:b/>
          <w:bCs/>
          <w:sz w:val="22"/>
          <w:szCs w:val="22"/>
        </w:rPr>
        <w:t>Surface</w:t>
      </w:r>
      <w:r w:rsidRPr="4FF2F950">
        <w:rPr>
          <w:rFonts w:ascii="Arial" w:eastAsia="Arial" w:hAnsi="Arial" w:cs="Arial"/>
          <w:sz w:val="22"/>
          <w:szCs w:val="22"/>
        </w:rPr>
        <w:t xml:space="preserve"> a un coefficient estimé de </w:t>
      </w:r>
      <w:r w:rsidRPr="4FF2F950">
        <w:rPr>
          <w:rFonts w:ascii="Arial" w:eastAsia="Arial" w:hAnsi="Arial" w:cs="Arial"/>
          <w:b/>
          <w:bCs/>
          <w:sz w:val="22"/>
          <w:szCs w:val="22"/>
        </w:rPr>
        <w:t>β=8.06</w:t>
      </w:r>
      <w:r w:rsidRPr="4FF2F950">
        <w:rPr>
          <w:rFonts w:ascii="Arial" w:eastAsia="Arial" w:hAnsi="Arial" w:cs="Arial"/>
          <w:sz w:val="22"/>
          <w:szCs w:val="22"/>
        </w:rPr>
        <w:t xml:space="preserve">, ce qui signifie que pour chaque mètre carré supplémentaire, le loyer augmente en moyenne de </w:t>
      </w:r>
      <w:r w:rsidRPr="4FF2F950">
        <w:rPr>
          <w:rFonts w:ascii="Arial" w:eastAsia="Arial" w:hAnsi="Arial" w:cs="Arial"/>
          <w:b/>
          <w:bCs/>
          <w:sz w:val="22"/>
          <w:szCs w:val="22"/>
        </w:rPr>
        <w:t>8.06 unités monétaires</w:t>
      </w:r>
      <w:r w:rsidRPr="4FF2F950">
        <w:rPr>
          <w:rFonts w:ascii="Arial" w:eastAsia="Arial" w:hAnsi="Arial" w:cs="Arial"/>
          <w:sz w:val="22"/>
          <w:szCs w:val="22"/>
        </w:rPr>
        <w:t xml:space="preserve">, toutes choses égales par ailleurs. Cet effet est hautement significatif, avec une p-valeur de </w:t>
      </w:r>
      <w:r w:rsidRPr="4FF2F950">
        <w:rPr>
          <w:rFonts w:ascii="Arial" w:eastAsia="Arial" w:hAnsi="Arial" w:cs="Arial"/>
          <w:b/>
          <w:bCs/>
          <w:sz w:val="22"/>
          <w:szCs w:val="22"/>
        </w:rPr>
        <w:t>&lt;0.0001</w:t>
      </w:r>
      <w:r w:rsidRPr="4FF2F950">
        <w:rPr>
          <w:rFonts w:ascii="Arial" w:eastAsia="Arial" w:hAnsi="Arial" w:cs="Arial"/>
          <w:sz w:val="22"/>
          <w:szCs w:val="22"/>
        </w:rPr>
        <w:t>, indiquant l'importance de cette variable dans la détermination du loyer, un résultat cohérent et attendu dans le secteur immobilier.</w:t>
      </w:r>
    </w:p>
    <w:p w14:paraId="7A2BC2D8" w14:textId="1F62A98A" w:rsidR="14CBDE19" w:rsidRDefault="1AB7C929" w:rsidP="4FF2F950">
      <w:pPr>
        <w:spacing w:before="240" w:after="240"/>
        <w:jc w:val="both"/>
        <w:rPr>
          <w:rFonts w:ascii="Arial" w:eastAsia="Arial" w:hAnsi="Arial" w:cs="Arial"/>
          <w:sz w:val="22"/>
          <w:szCs w:val="22"/>
        </w:rPr>
      </w:pPr>
      <w:r w:rsidRPr="4FF2F950">
        <w:rPr>
          <w:rFonts w:ascii="Arial" w:eastAsia="Arial" w:hAnsi="Arial" w:cs="Arial"/>
          <w:sz w:val="22"/>
          <w:szCs w:val="22"/>
        </w:rPr>
        <w:t xml:space="preserve">De même, la variable </w:t>
      </w:r>
      <w:r w:rsidRPr="4FF2F950">
        <w:rPr>
          <w:rFonts w:ascii="Arial" w:eastAsia="Arial" w:hAnsi="Arial" w:cs="Arial"/>
          <w:b/>
          <w:bCs/>
          <w:sz w:val="22"/>
          <w:szCs w:val="22"/>
        </w:rPr>
        <w:t>Pm2</w:t>
      </w:r>
      <w:r w:rsidRPr="4FF2F950">
        <w:rPr>
          <w:rFonts w:ascii="Arial" w:eastAsia="Arial" w:hAnsi="Arial" w:cs="Arial"/>
          <w:sz w:val="22"/>
          <w:szCs w:val="22"/>
        </w:rPr>
        <w:t xml:space="preserve"> (prix par mètre carré) s'avère être un déterminant clé du loyer, avec un coefficient estimé de </w:t>
      </w:r>
      <w:r w:rsidRPr="4FF2F950">
        <w:rPr>
          <w:rFonts w:ascii="Arial" w:eastAsia="Arial" w:hAnsi="Arial" w:cs="Arial"/>
          <w:b/>
          <w:bCs/>
          <w:sz w:val="22"/>
          <w:szCs w:val="22"/>
        </w:rPr>
        <w:t>β=21.52</w:t>
      </w:r>
      <w:r w:rsidRPr="4FF2F950">
        <w:rPr>
          <w:rFonts w:ascii="Arial" w:eastAsia="Arial" w:hAnsi="Arial" w:cs="Arial"/>
          <w:sz w:val="22"/>
          <w:szCs w:val="22"/>
        </w:rPr>
        <w:t xml:space="preserve">. Cela suggère qu'une augmentation d'une unité monétaire du prix par mètre carré entraîne une augmentation moyenne de </w:t>
      </w:r>
      <w:r w:rsidRPr="4FF2F950">
        <w:rPr>
          <w:rFonts w:ascii="Arial" w:eastAsia="Arial" w:hAnsi="Arial" w:cs="Arial"/>
          <w:b/>
          <w:bCs/>
          <w:sz w:val="22"/>
          <w:szCs w:val="22"/>
        </w:rPr>
        <w:t>21.52 unités monétaires</w:t>
      </w:r>
      <w:r w:rsidRPr="4FF2F950">
        <w:rPr>
          <w:rFonts w:ascii="Arial" w:eastAsia="Arial" w:hAnsi="Arial" w:cs="Arial"/>
          <w:sz w:val="22"/>
          <w:szCs w:val="22"/>
        </w:rPr>
        <w:t xml:space="preserve"> du loyer. La p-valeur associée est également </w:t>
      </w:r>
      <w:r w:rsidRPr="4FF2F950">
        <w:rPr>
          <w:rFonts w:ascii="Arial" w:eastAsia="Arial" w:hAnsi="Arial" w:cs="Arial"/>
          <w:b/>
          <w:bCs/>
          <w:sz w:val="22"/>
          <w:szCs w:val="22"/>
        </w:rPr>
        <w:t>&lt;0.0001</w:t>
      </w:r>
      <w:r w:rsidRPr="4FF2F950">
        <w:rPr>
          <w:rFonts w:ascii="Arial" w:eastAsia="Arial" w:hAnsi="Arial" w:cs="Arial"/>
          <w:sz w:val="22"/>
          <w:szCs w:val="22"/>
        </w:rPr>
        <w:t>, confirmant la pertinence de cette variable. Ces résultats montrent clairement que les caractéristiques physiques et financières des biens immobiliers, telles que la surface et le prix par mètre carré, jouent un rôle essentiel dans l'explication des variations de loyer.</w:t>
      </w:r>
    </w:p>
    <w:p w14:paraId="2A9A0417" w14:textId="2FE2F111" w:rsidR="14CBDE19" w:rsidRDefault="1AB7C929" w:rsidP="4FF2F950">
      <w:pPr>
        <w:spacing w:before="240" w:after="240"/>
        <w:jc w:val="both"/>
        <w:rPr>
          <w:rFonts w:ascii="Arial" w:eastAsia="Arial" w:hAnsi="Arial" w:cs="Arial"/>
          <w:sz w:val="22"/>
          <w:szCs w:val="22"/>
        </w:rPr>
      </w:pPr>
      <w:r w:rsidRPr="4FF2F950">
        <w:rPr>
          <w:rFonts w:ascii="Arial" w:eastAsia="Arial" w:hAnsi="Arial" w:cs="Arial"/>
          <w:sz w:val="22"/>
          <w:szCs w:val="22"/>
        </w:rPr>
        <w:t xml:space="preserve">Par ailleurs, certaines variables catégoriques, telles que </w:t>
      </w:r>
      <w:r w:rsidRPr="4FF2F950">
        <w:rPr>
          <w:rFonts w:ascii="Arial" w:eastAsia="Arial" w:hAnsi="Arial" w:cs="Arial"/>
          <w:b/>
          <w:bCs/>
          <w:sz w:val="22"/>
          <w:szCs w:val="22"/>
        </w:rPr>
        <w:t>pièces_3</w:t>
      </w:r>
      <w:r w:rsidRPr="4FF2F950">
        <w:rPr>
          <w:rFonts w:ascii="Arial" w:eastAsia="Arial" w:hAnsi="Arial" w:cs="Arial"/>
          <w:sz w:val="22"/>
          <w:szCs w:val="22"/>
        </w:rPr>
        <w:t xml:space="preserve"> et </w:t>
      </w:r>
      <w:r w:rsidRPr="4FF2F950">
        <w:rPr>
          <w:rFonts w:ascii="Arial" w:eastAsia="Arial" w:hAnsi="Arial" w:cs="Arial"/>
          <w:b/>
          <w:bCs/>
          <w:sz w:val="22"/>
          <w:szCs w:val="22"/>
        </w:rPr>
        <w:t>pièces_5plus</w:t>
      </w:r>
      <w:r w:rsidRPr="4FF2F950">
        <w:rPr>
          <w:rFonts w:ascii="Arial" w:eastAsia="Arial" w:hAnsi="Arial" w:cs="Arial"/>
          <w:sz w:val="22"/>
          <w:szCs w:val="22"/>
        </w:rPr>
        <w:t xml:space="preserve">, montrent des effets significatifs, avec des coefficients respectivement de </w:t>
      </w:r>
      <w:r w:rsidRPr="4FF2F950">
        <w:rPr>
          <w:rFonts w:ascii="Arial" w:eastAsia="Arial" w:hAnsi="Arial" w:cs="Arial"/>
          <w:b/>
          <w:bCs/>
          <w:sz w:val="22"/>
          <w:szCs w:val="22"/>
        </w:rPr>
        <w:t>-16.41</w:t>
      </w:r>
      <w:r w:rsidRPr="4FF2F950">
        <w:rPr>
          <w:rFonts w:ascii="Arial" w:eastAsia="Arial" w:hAnsi="Arial" w:cs="Arial"/>
          <w:sz w:val="22"/>
          <w:szCs w:val="22"/>
        </w:rPr>
        <w:t xml:space="preserve"> et </w:t>
      </w:r>
      <w:r w:rsidRPr="4FF2F950">
        <w:rPr>
          <w:rFonts w:ascii="Arial" w:eastAsia="Arial" w:hAnsi="Arial" w:cs="Arial"/>
          <w:b/>
          <w:bCs/>
          <w:sz w:val="22"/>
          <w:szCs w:val="22"/>
        </w:rPr>
        <w:t>-143.61</w:t>
      </w:r>
      <w:r w:rsidRPr="4FF2F950">
        <w:rPr>
          <w:rFonts w:ascii="Arial" w:eastAsia="Arial" w:hAnsi="Arial" w:cs="Arial"/>
          <w:sz w:val="22"/>
          <w:szCs w:val="22"/>
        </w:rPr>
        <w:t>, ce qui peut indiquer une diminution des loyers pour ces catégories spécifiques. La significativité de ces variables est également soutenue par leurs p-valeurs respectives.</w:t>
      </w:r>
    </w:p>
    <w:p w14:paraId="1D0D69DA" w14:textId="019DD4E2" w:rsidR="14CBDE19" w:rsidRDefault="14CBDE19" w:rsidP="4FF2F950">
      <w:pPr>
        <w:spacing w:before="200" w:after="200"/>
        <w:jc w:val="both"/>
        <w:rPr>
          <w:rFonts w:ascii="Arial" w:eastAsia="Arial" w:hAnsi="Arial" w:cs="Arial"/>
          <w:sz w:val="22"/>
          <w:szCs w:val="22"/>
        </w:rPr>
      </w:pPr>
    </w:p>
    <w:p w14:paraId="5332D697" w14:textId="6408A78F" w:rsidR="14CBDE19" w:rsidRDefault="14CBDE19" w:rsidP="79FA27EB">
      <w:pPr>
        <w:spacing w:before="200" w:after="200"/>
        <w:ind w:left="1416"/>
        <w:jc w:val="both"/>
        <w:rPr>
          <w:rFonts w:ascii="Arial" w:eastAsia="Arial" w:hAnsi="Arial" w:cs="Arial"/>
          <w:b/>
          <w:bCs/>
          <w:color w:val="000000" w:themeColor="text1"/>
          <w:sz w:val="32"/>
          <w:szCs w:val="32"/>
        </w:rPr>
      </w:pPr>
    </w:p>
    <w:p w14:paraId="387483C5" w14:textId="0391DCEB" w:rsidR="79FA27EB" w:rsidRDefault="79FA27EB" w:rsidP="4FF2F950">
      <w:pPr>
        <w:spacing w:before="200" w:after="200"/>
        <w:ind w:left="1416"/>
        <w:jc w:val="both"/>
        <w:rPr>
          <w:rFonts w:ascii="Arial" w:eastAsia="Arial" w:hAnsi="Arial" w:cs="Arial"/>
          <w:b/>
          <w:bCs/>
          <w:color w:val="000000" w:themeColor="text1"/>
          <w:sz w:val="32"/>
          <w:szCs w:val="32"/>
        </w:rPr>
      </w:pPr>
    </w:p>
    <w:p w14:paraId="5C53BC53" w14:textId="1B91205C" w:rsidR="4FF2F950" w:rsidRDefault="4FF2F950" w:rsidP="4FF2F950">
      <w:pPr>
        <w:spacing w:before="200" w:after="200"/>
        <w:ind w:left="1416"/>
        <w:jc w:val="both"/>
        <w:rPr>
          <w:rFonts w:ascii="Arial" w:eastAsia="Arial" w:hAnsi="Arial" w:cs="Arial"/>
          <w:b/>
          <w:bCs/>
          <w:color w:val="000000" w:themeColor="text1"/>
          <w:sz w:val="32"/>
          <w:szCs w:val="32"/>
        </w:rPr>
      </w:pPr>
    </w:p>
    <w:p w14:paraId="178E6C8B" w14:textId="5A7CCA57" w:rsidR="4FF2F950" w:rsidRDefault="4FF2F950" w:rsidP="4FF2F950">
      <w:pPr>
        <w:spacing w:before="200" w:after="200"/>
        <w:ind w:left="1416"/>
        <w:jc w:val="both"/>
        <w:rPr>
          <w:rFonts w:ascii="Arial" w:eastAsia="Arial" w:hAnsi="Arial" w:cs="Arial"/>
          <w:b/>
          <w:bCs/>
          <w:color w:val="000000" w:themeColor="text1"/>
          <w:sz w:val="32"/>
          <w:szCs w:val="32"/>
        </w:rPr>
      </w:pPr>
    </w:p>
    <w:p w14:paraId="3445B2DC" w14:textId="284327C0" w:rsidR="79FA27EB" w:rsidRDefault="79FA27EB" w:rsidP="4FF2F950">
      <w:pPr>
        <w:spacing w:before="200" w:after="200"/>
        <w:ind w:left="1416"/>
        <w:jc w:val="both"/>
        <w:rPr>
          <w:rFonts w:ascii="Arial" w:eastAsia="Arial" w:hAnsi="Arial" w:cs="Arial"/>
          <w:b/>
          <w:bCs/>
          <w:color w:val="000000" w:themeColor="text1"/>
          <w:sz w:val="32"/>
          <w:szCs w:val="32"/>
        </w:rPr>
      </w:pPr>
    </w:p>
    <w:p w14:paraId="4677FF40" w14:textId="4A8E29CE" w:rsidR="4FF2F950" w:rsidRDefault="4FF2F950" w:rsidP="4FF2F950">
      <w:pPr>
        <w:spacing w:before="200" w:after="200"/>
        <w:ind w:left="1416"/>
        <w:jc w:val="both"/>
        <w:rPr>
          <w:rFonts w:ascii="Arial" w:eastAsia="Arial" w:hAnsi="Arial" w:cs="Arial"/>
          <w:b/>
          <w:bCs/>
          <w:color w:val="000000" w:themeColor="text1"/>
          <w:sz w:val="32"/>
          <w:szCs w:val="32"/>
        </w:rPr>
      </w:pPr>
    </w:p>
    <w:p w14:paraId="72083D7F" w14:textId="63C25DD3" w:rsidR="4FF2F950" w:rsidRDefault="4FF2F950" w:rsidP="4FF2F950">
      <w:pPr>
        <w:spacing w:before="200" w:after="200"/>
        <w:ind w:left="1416"/>
        <w:jc w:val="both"/>
        <w:rPr>
          <w:rFonts w:ascii="Arial" w:eastAsia="Arial" w:hAnsi="Arial" w:cs="Arial"/>
          <w:b/>
          <w:bCs/>
          <w:color w:val="000000" w:themeColor="text1"/>
          <w:sz w:val="32"/>
          <w:szCs w:val="32"/>
        </w:rPr>
      </w:pPr>
    </w:p>
    <w:p w14:paraId="0E51CF25" w14:textId="6F922CDE" w:rsidR="4FF2F950" w:rsidRDefault="4FF2F950" w:rsidP="4FF2F950">
      <w:pPr>
        <w:spacing w:before="200" w:after="200"/>
        <w:ind w:left="1416"/>
        <w:jc w:val="both"/>
        <w:rPr>
          <w:rFonts w:ascii="Arial" w:eastAsia="Arial" w:hAnsi="Arial" w:cs="Arial"/>
          <w:b/>
          <w:bCs/>
          <w:color w:val="000000" w:themeColor="text1"/>
          <w:sz w:val="32"/>
          <w:szCs w:val="32"/>
        </w:rPr>
      </w:pPr>
    </w:p>
    <w:p w14:paraId="49FB82F6" w14:textId="4B738D66" w:rsidR="4FF2F950" w:rsidRDefault="4FF2F950" w:rsidP="4FF2F950">
      <w:pPr>
        <w:spacing w:before="200" w:after="200"/>
        <w:ind w:left="1416"/>
        <w:jc w:val="both"/>
        <w:rPr>
          <w:rFonts w:ascii="Arial" w:eastAsia="Arial" w:hAnsi="Arial" w:cs="Arial"/>
          <w:b/>
          <w:bCs/>
          <w:color w:val="000000" w:themeColor="text1"/>
          <w:sz w:val="32"/>
          <w:szCs w:val="32"/>
        </w:rPr>
      </w:pPr>
    </w:p>
    <w:p w14:paraId="0103A3BC" w14:textId="79C741FE" w:rsidR="4FF2F950" w:rsidRDefault="4FF2F950" w:rsidP="4FF2F950">
      <w:pPr>
        <w:spacing w:before="200" w:after="200"/>
        <w:ind w:left="1416"/>
        <w:jc w:val="both"/>
        <w:rPr>
          <w:rFonts w:ascii="Arial" w:eastAsia="Arial" w:hAnsi="Arial" w:cs="Arial"/>
          <w:b/>
          <w:bCs/>
          <w:color w:val="000000" w:themeColor="text1"/>
          <w:sz w:val="32"/>
          <w:szCs w:val="32"/>
        </w:rPr>
      </w:pPr>
    </w:p>
    <w:p w14:paraId="1177BEAE" w14:textId="3D0614CD" w:rsidR="4FF2F950" w:rsidRDefault="4FF2F950" w:rsidP="4FF2F950">
      <w:pPr>
        <w:spacing w:before="200" w:after="200"/>
        <w:ind w:left="1416"/>
        <w:jc w:val="both"/>
        <w:rPr>
          <w:rFonts w:ascii="Arial" w:eastAsia="Arial" w:hAnsi="Arial" w:cs="Arial"/>
          <w:b/>
          <w:bCs/>
          <w:color w:val="000000" w:themeColor="text1"/>
          <w:sz w:val="32"/>
          <w:szCs w:val="32"/>
        </w:rPr>
      </w:pPr>
    </w:p>
    <w:p w14:paraId="2B95C33A" w14:textId="21A27A71" w:rsidR="4FF2F950" w:rsidRDefault="4FF2F950" w:rsidP="4FF2F950">
      <w:pPr>
        <w:spacing w:before="200" w:after="200"/>
        <w:ind w:left="1416"/>
        <w:jc w:val="both"/>
        <w:rPr>
          <w:rFonts w:ascii="Arial" w:eastAsia="Arial" w:hAnsi="Arial" w:cs="Arial"/>
          <w:b/>
          <w:bCs/>
          <w:color w:val="000000" w:themeColor="text1"/>
          <w:sz w:val="32"/>
          <w:szCs w:val="32"/>
        </w:rPr>
      </w:pPr>
    </w:p>
    <w:p w14:paraId="7100B558" w14:textId="10ED0944" w:rsidR="4FF2F950" w:rsidRDefault="4FF2F950" w:rsidP="4FF2F950">
      <w:pPr>
        <w:spacing w:before="200" w:after="200"/>
        <w:ind w:left="1416"/>
        <w:jc w:val="both"/>
        <w:rPr>
          <w:rFonts w:ascii="Arial" w:eastAsia="Arial" w:hAnsi="Arial" w:cs="Arial"/>
          <w:b/>
          <w:bCs/>
          <w:color w:val="000000" w:themeColor="text1"/>
          <w:sz w:val="32"/>
          <w:szCs w:val="32"/>
        </w:rPr>
      </w:pPr>
    </w:p>
    <w:p w14:paraId="6B0A6679" w14:textId="3CCAF547" w:rsidR="192ABC48" w:rsidRDefault="1BFC068D" w:rsidP="192ABC48">
      <w:pPr>
        <w:spacing w:before="200" w:after="200"/>
        <w:ind w:left="1416"/>
        <w:jc w:val="both"/>
      </w:pPr>
      <w:r>
        <w:rPr>
          <w:noProof/>
        </w:rPr>
        <w:drawing>
          <wp:anchor distT="0" distB="0" distL="114300" distR="114300" simplePos="0" relativeHeight="251656192" behindDoc="0" locked="0" layoutInCell="1" allowOverlap="1" wp14:anchorId="001FCA95" wp14:editId="0F35780C">
            <wp:simplePos x="0" y="0"/>
            <wp:positionH relativeFrom="column">
              <wp:align>left</wp:align>
            </wp:positionH>
            <wp:positionV relativeFrom="paragraph">
              <wp:posOffset>0</wp:posOffset>
            </wp:positionV>
            <wp:extent cx="5724524" cy="5448302"/>
            <wp:effectExtent l="0" t="0" r="0" b="0"/>
            <wp:wrapNone/>
            <wp:docPr id="152292724" name="Picture 15229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5448302"/>
                    </a:xfrm>
                    <a:prstGeom prst="rect">
                      <a:avLst/>
                    </a:prstGeom>
                  </pic:spPr>
                </pic:pic>
              </a:graphicData>
            </a:graphic>
            <wp14:sizeRelH relativeFrom="page">
              <wp14:pctWidth>0</wp14:pctWidth>
            </wp14:sizeRelH>
            <wp14:sizeRelV relativeFrom="page">
              <wp14:pctHeight>0</wp14:pctHeight>
            </wp14:sizeRelV>
          </wp:anchor>
        </w:drawing>
      </w:r>
    </w:p>
    <w:p w14:paraId="234D176B" w14:textId="498D1988" w:rsidR="79FA27EB" w:rsidRDefault="79FA27EB" w:rsidP="79FA27EB">
      <w:pPr>
        <w:spacing w:before="200" w:after="200"/>
        <w:ind w:left="1416"/>
        <w:jc w:val="both"/>
      </w:pPr>
    </w:p>
    <w:p w14:paraId="1E039545" w14:textId="7DEC16D6" w:rsidR="79FA27EB" w:rsidRDefault="79FA27EB" w:rsidP="79FA27EB">
      <w:pPr>
        <w:spacing w:before="200" w:after="200"/>
        <w:ind w:left="1416"/>
        <w:jc w:val="both"/>
      </w:pPr>
    </w:p>
    <w:p w14:paraId="5480BBF4" w14:textId="21578A91" w:rsidR="192ABC48" w:rsidRDefault="192ABC48" w:rsidP="192ABC48">
      <w:pPr>
        <w:spacing w:before="200" w:after="200"/>
        <w:ind w:left="1416"/>
        <w:jc w:val="both"/>
        <w:rPr>
          <w:rFonts w:ascii="Arial" w:eastAsia="Arial" w:hAnsi="Arial" w:cs="Arial"/>
          <w:b/>
          <w:bCs/>
          <w:color w:val="000000" w:themeColor="text1"/>
          <w:sz w:val="32"/>
          <w:szCs w:val="32"/>
        </w:rPr>
      </w:pPr>
    </w:p>
    <w:p w14:paraId="6FADDFD1" w14:textId="05D9F207" w:rsidR="0724F742" w:rsidRDefault="0724F742" w:rsidP="79FA27EB">
      <w:pPr>
        <w:spacing w:before="200" w:after="200"/>
        <w:jc w:val="both"/>
        <w:rPr>
          <w:rFonts w:ascii="Arial" w:eastAsia="Arial" w:hAnsi="Arial" w:cs="Arial"/>
          <w:b/>
          <w:bCs/>
          <w:color w:val="000000" w:themeColor="text1"/>
          <w:sz w:val="32"/>
          <w:szCs w:val="32"/>
        </w:rPr>
      </w:pPr>
    </w:p>
    <w:p w14:paraId="1483B162" w14:textId="67A7FAEA" w:rsidR="0724F742" w:rsidRDefault="0724F742" w:rsidP="14CBDE19">
      <w:pPr>
        <w:spacing w:before="200" w:after="200"/>
        <w:ind w:left="1416" w:firstLine="708"/>
        <w:jc w:val="both"/>
      </w:pPr>
    </w:p>
    <w:p w14:paraId="4A87C9C0" w14:textId="785781B1" w:rsidR="0724F742" w:rsidRDefault="0724F742" w:rsidP="14CBDE19">
      <w:pPr>
        <w:spacing w:before="200" w:after="200"/>
        <w:ind w:left="1416" w:firstLine="708"/>
        <w:jc w:val="both"/>
      </w:pPr>
    </w:p>
    <w:p w14:paraId="1E7E6B31" w14:textId="437DABCC" w:rsidR="0724F742" w:rsidRDefault="0724F742" w:rsidP="14CBDE19">
      <w:pPr>
        <w:spacing w:before="200" w:after="200"/>
        <w:ind w:left="1416" w:firstLine="708"/>
        <w:jc w:val="both"/>
      </w:pPr>
    </w:p>
    <w:p w14:paraId="329DF4A4" w14:textId="37F23263" w:rsidR="0724F742" w:rsidRDefault="0724F742" w:rsidP="14CBDE19">
      <w:pPr>
        <w:spacing w:before="200" w:after="200"/>
        <w:ind w:left="1416" w:firstLine="708"/>
        <w:jc w:val="both"/>
      </w:pPr>
    </w:p>
    <w:p w14:paraId="140B6C42" w14:textId="6DE17174" w:rsidR="0724F742" w:rsidRDefault="0724F742" w:rsidP="14CBDE19">
      <w:pPr>
        <w:spacing w:before="200" w:after="200"/>
        <w:ind w:left="1416" w:firstLine="708"/>
        <w:jc w:val="both"/>
      </w:pPr>
    </w:p>
    <w:p w14:paraId="3AA491DA" w14:textId="7ECCD9AD" w:rsidR="0724F742" w:rsidRDefault="0724F742" w:rsidP="14CBDE19">
      <w:pPr>
        <w:spacing w:before="200" w:after="200"/>
        <w:ind w:left="1416" w:firstLine="708"/>
        <w:jc w:val="both"/>
      </w:pPr>
    </w:p>
    <w:p w14:paraId="28E2FF92" w14:textId="36346F47" w:rsidR="0724F742" w:rsidRDefault="0724F742" w:rsidP="14CBDE19">
      <w:pPr>
        <w:spacing w:before="200" w:after="200"/>
        <w:ind w:left="1416" w:firstLine="708"/>
        <w:jc w:val="both"/>
      </w:pPr>
    </w:p>
    <w:p w14:paraId="074B4C1D" w14:textId="15A88324" w:rsidR="0724F742" w:rsidRDefault="0724F742" w:rsidP="14CBDE19">
      <w:pPr>
        <w:spacing w:before="200" w:after="200"/>
        <w:ind w:left="1416" w:firstLine="708"/>
        <w:jc w:val="both"/>
      </w:pPr>
    </w:p>
    <w:p w14:paraId="31A73BBA" w14:textId="142AC95E" w:rsidR="0724F742" w:rsidRDefault="0724F742" w:rsidP="14CBDE19">
      <w:pPr>
        <w:spacing w:before="200" w:after="200"/>
        <w:ind w:left="1416" w:firstLine="708"/>
        <w:jc w:val="both"/>
      </w:pPr>
    </w:p>
    <w:p w14:paraId="7315A4EB" w14:textId="548F24C5" w:rsidR="79FA27EB" w:rsidRDefault="79FA27EB" w:rsidP="79FA27EB">
      <w:pPr>
        <w:spacing w:before="200" w:after="200"/>
        <w:ind w:left="1416" w:firstLine="708"/>
        <w:jc w:val="both"/>
      </w:pPr>
    </w:p>
    <w:p w14:paraId="28864CE6" w14:textId="2B3AEE6C" w:rsidR="79FA27EB" w:rsidRDefault="79FA27EB" w:rsidP="79FA27EB">
      <w:pPr>
        <w:spacing w:before="200" w:after="200"/>
        <w:ind w:left="1416" w:firstLine="708"/>
        <w:jc w:val="both"/>
      </w:pPr>
    </w:p>
    <w:p w14:paraId="261BEC0B" w14:textId="058D544C" w:rsidR="79FA27EB" w:rsidRDefault="79FA27EB" w:rsidP="4FF2F950">
      <w:pPr>
        <w:spacing w:before="240" w:after="240"/>
        <w:jc w:val="both"/>
        <w:rPr>
          <w:rFonts w:ascii="Aptos" w:eastAsia="Aptos" w:hAnsi="Aptos" w:cs="Aptos"/>
        </w:rPr>
      </w:pPr>
    </w:p>
    <w:p w14:paraId="02686E47" w14:textId="7275DC33" w:rsidR="79FA27EB" w:rsidRDefault="26FC7CB8" w:rsidP="4FF2F950">
      <w:pPr>
        <w:spacing w:before="240" w:after="240"/>
        <w:jc w:val="both"/>
        <w:rPr>
          <w:rFonts w:ascii="Arial" w:eastAsia="Arial" w:hAnsi="Arial" w:cs="Arial"/>
          <w:sz w:val="22"/>
          <w:szCs w:val="22"/>
        </w:rPr>
      </w:pPr>
      <w:r w:rsidRPr="4FF2F950">
        <w:rPr>
          <w:rFonts w:ascii="Arial" w:eastAsia="Arial" w:hAnsi="Arial" w:cs="Arial"/>
          <w:sz w:val="22"/>
          <w:szCs w:val="22"/>
        </w:rPr>
        <w:t xml:space="preserve">Notre modèle nous </w:t>
      </w:r>
      <w:r w:rsidR="1C513FD7" w:rsidRPr="4FF2F950">
        <w:rPr>
          <w:rFonts w:ascii="Arial" w:eastAsia="Arial" w:hAnsi="Arial" w:cs="Arial"/>
          <w:sz w:val="22"/>
          <w:szCs w:val="22"/>
        </w:rPr>
        <w:t>présente</w:t>
      </w:r>
      <w:r w:rsidR="6C33FE37" w:rsidRPr="4FF2F950">
        <w:rPr>
          <w:rFonts w:ascii="Arial" w:eastAsia="Arial" w:hAnsi="Arial" w:cs="Arial"/>
          <w:sz w:val="22"/>
          <w:szCs w:val="22"/>
        </w:rPr>
        <w:t xml:space="preserve"> un excellent ajustement, avec un coefficient de détermination R2=0.9564, indiquant que 95,64% des variations des loyers sont expliquées par les variables du modèle (surface, nombre de pièces, prix au mètre carré, etc.). De plus, les tests statistiques montrent que ces variables sont significatives, avec des p-valeurs très faibles (&lt;0.0001), ce qui confirme leur pertinence dans l'explication des loyers. Par ailleurs, les graphiques des résidus montrent une distribution approximativement normale.</w:t>
      </w:r>
    </w:p>
    <w:p w14:paraId="6D20C462" w14:textId="19E48E0C" w:rsidR="79FA27EB" w:rsidRDefault="6C33FE37" w:rsidP="4FF2F950">
      <w:pPr>
        <w:spacing w:before="240" w:after="240"/>
        <w:jc w:val="both"/>
        <w:rPr>
          <w:rFonts w:ascii="Arial" w:eastAsia="Arial" w:hAnsi="Arial" w:cs="Arial"/>
          <w:sz w:val="22"/>
          <w:szCs w:val="22"/>
        </w:rPr>
      </w:pPr>
      <w:r w:rsidRPr="4FF2F950">
        <w:rPr>
          <w:rFonts w:ascii="Arial" w:eastAsia="Arial" w:hAnsi="Arial" w:cs="Arial"/>
          <w:sz w:val="22"/>
          <w:szCs w:val="22"/>
        </w:rPr>
        <w:t xml:space="preserve">Cependant, </w:t>
      </w:r>
      <w:r w:rsidR="7831AF96" w:rsidRPr="4FF2F950">
        <w:rPr>
          <w:rFonts w:ascii="Arial" w:eastAsia="Arial" w:hAnsi="Arial" w:cs="Arial"/>
          <w:sz w:val="22"/>
          <w:szCs w:val="22"/>
        </w:rPr>
        <w:t>nous devons relever certaines limites</w:t>
      </w:r>
      <w:r w:rsidRPr="4FF2F950">
        <w:rPr>
          <w:rFonts w:ascii="Arial" w:eastAsia="Arial" w:hAnsi="Arial" w:cs="Arial"/>
          <w:sz w:val="22"/>
          <w:szCs w:val="22"/>
        </w:rPr>
        <w:t xml:space="preserve">. Les graphiques des résidus révèlent une légère structure en "U", ce qui suggère que le modèle pourrait ne pas capturer toutes les relations non linéaires ou interactions entre les variables. </w:t>
      </w:r>
    </w:p>
    <w:p w14:paraId="03CE5D48" w14:textId="4660D144" w:rsidR="79FA27EB" w:rsidRDefault="30B53802" w:rsidP="4FF2F950">
      <w:pPr>
        <w:spacing w:before="240" w:after="240"/>
        <w:jc w:val="both"/>
        <w:rPr>
          <w:rFonts w:ascii="Arial" w:eastAsia="Arial" w:hAnsi="Arial" w:cs="Arial"/>
          <w:sz w:val="22"/>
          <w:szCs w:val="22"/>
        </w:rPr>
      </w:pPr>
      <w:r w:rsidRPr="4FF2F950">
        <w:rPr>
          <w:rFonts w:ascii="Arial" w:eastAsia="Arial" w:hAnsi="Arial" w:cs="Arial"/>
          <w:sz w:val="22"/>
          <w:szCs w:val="22"/>
        </w:rPr>
        <w:t>En</w:t>
      </w:r>
      <w:r w:rsidR="6C33FE37" w:rsidRPr="4FF2F950">
        <w:rPr>
          <w:rFonts w:ascii="Arial" w:eastAsia="Arial" w:hAnsi="Arial" w:cs="Arial"/>
          <w:sz w:val="22"/>
          <w:szCs w:val="22"/>
        </w:rPr>
        <w:t xml:space="preserve"> plus</w:t>
      </w:r>
      <w:r w:rsidR="7AD7397D" w:rsidRPr="4FF2F950">
        <w:rPr>
          <w:rFonts w:ascii="Arial" w:eastAsia="Arial" w:hAnsi="Arial" w:cs="Arial"/>
          <w:sz w:val="22"/>
          <w:szCs w:val="22"/>
        </w:rPr>
        <w:t xml:space="preserve"> de cela </w:t>
      </w:r>
      <w:r w:rsidR="6C33FE37" w:rsidRPr="4FF2F950">
        <w:rPr>
          <w:rFonts w:ascii="Arial" w:eastAsia="Arial" w:hAnsi="Arial" w:cs="Arial"/>
          <w:sz w:val="22"/>
          <w:szCs w:val="22"/>
        </w:rPr>
        <w:t xml:space="preserve">, la distance de Cook met en évidence des valeurs </w:t>
      </w:r>
      <w:r w:rsidR="1CB4BE1C" w:rsidRPr="4FF2F950">
        <w:rPr>
          <w:rFonts w:ascii="Arial" w:eastAsia="Arial" w:hAnsi="Arial" w:cs="Arial"/>
          <w:sz w:val="22"/>
          <w:szCs w:val="22"/>
        </w:rPr>
        <w:t>aberrantes qui</w:t>
      </w:r>
      <w:r w:rsidR="6C33FE37" w:rsidRPr="4FF2F950">
        <w:rPr>
          <w:rFonts w:ascii="Arial" w:eastAsia="Arial" w:hAnsi="Arial" w:cs="Arial"/>
          <w:sz w:val="22"/>
          <w:szCs w:val="22"/>
        </w:rPr>
        <w:t xml:space="preserve"> méritent une analyse approfondie. .</w:t>
      </w:r>
    </w:p>
    <w:p w14:paraId="408D1144" w14:textId="3A397C3A" w:rsidR="79FA27EB" w:rsidRDefault="4FF2F950" w:rsidP="79FA27EB">
      <w:pPr>
        <w:spacing w:before="200" w:after="200"/>
        <w:ind w:left="1416" w:firstLine="708"/>
        <w:jc w:val="both"/>
      </w:pPr>
      <w:r>
        <w:rPr>
          <w:noProof/>
        </w:rPr>
        <w:drawing>
          <wp:anchor distT="0" distB="0" distL="114300" distR="114300" simplePos="0" relativeHeight="251658240" behindDoc="0" locked="0" layoutInCell="1" allowOverlap="1" wp14:anchorId="08EC10FF" wp14:editId="596654C2">
            <wp:simplePos x="0" y="0"/>
            <wp:positionH relativeFrom="column">
              <wp:align>left</wp:align>
            </wp:positionH>
            <wp:positionV relativeFrom="paragraph">
              <wp:posOffset>0</wp:posOffset>
            </wp:positionV>
            <wp:extent cx="5724524" cy="4286250"/>
            <wp:effectExtent l="0" t="0" r="0" b="0"/>
            <wp:wrapNone/>
            <wp:docPr id="268256733" name="Picture 268256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24524" cy="4286250"/>
                    </a:xfrm>
                    <a:prstGeom prst="rect">
                      <a:avLst/>
                    </a:prstGeom>
                  </pic:spPr>
                </pic:pic>
              </a:graphicData>
            </a:graphic>
            <wp14:sizeRelH relativeFrom="page">
              <wp14:pctWidth>0</wp14:pctWidth>
            </wp14:sizeRelH>
            <wp14:sizeRelV relativeFrom="page">
              <wp14:pctHeight>0</wp14:pctHeight>
            </wp14:sizeRelV>
          </wp:anchor>
        </w:drawing>
      </w:r>
    </w:p>
    <w:p w14:paraId="364A76A4" w14:textId="2B2E7E1D" w:rsidR="79FA27EB" w:rsidRDefault="79FA27EB" w:rsidP="4FF2F950">
      <w:pPr>
        <w:spacing w:before="200" w:after="200"/>
        <w:ind w:left="1416" w:firstLine="708"/>
        <w:jc w:val="both"/>
        <w:rPr>
          <w:rFonts w:ascii="Arial" w:eastAsia="Arial" w:hAnsi="Arial" w:cs="Arial"/>
          <w:sz w:val="22"/>
          <w:szCs w:val="22"/>
        </w:rPr>
      </w:pPr>
    </w:p>
    <w:p w14:paraId="54F16488" w14:textId="3A4BC3DD" w:rsidR="4FF2F950" w:rsidRDefault="4FF2F950" w:rsidP="4FF2F950">
      <w:pPr>
        <w:spacing w:before="200" w:after="200"/>
        <w:ind w:left="1416" w:firstLine="708"/>
        <w:jc w:val="both"/>
        <w:rPr>
          <w:rFonts w:ascii="Arial" w:eastAsia="Arial" w:hAnsi="Arial" w:cs="Arial"/>
          <w:sz w:val="22"/>
          <w:szCs w:val="22"/>
        </w:rPr>
      </w:pPr>
    </w:p>
    <w:p w14:paraId="5DC5527B" w14:textId="38B1A294" w:rsidR="4FF2F950" w:rsidRDefault="4FF2F950" w:rsidP="4FF2F950">
      <w:pPr>
        <w:spacing w:before="200" w:after="200"/>
        <w:ind w:left="1416" w:firstLine="708"/>
        <w:jc w:val="both"/>
        <w:rPr>
          <w:rFonts w:ascii="Arial" w:eastAsia="Arial" w:hAnsi="Arial" w:cs="Arial"/>
          <w:sz w:val="22"/>
          <w:szCs w:val="22"/>
        </w:rPr>
      </w:pPr>
    </w:p>
    <w:p w14:paraId="0B271F67" w14:textId="16277964" w:rsidR="79FA27EB" w:rsidRDefault="79FA27EB" w:rsidP="4FF2F950">
      <w:pPr>
        <w:spacing w:before="200" w:after="200"/>
        <w:ind w:left="1416" w:firstLine="708"/>
        <w:jc w:val="both"/>
        <w:rPr>
          <w:rFonts w:ascii="Arial" w:eastAsia="Arial" w:hAnsi="Arial" w:cs="Arial"/>
          <w:sz w:val="22"/>
          <w:szCs w:val="22"/>
        </w:rPr>
      </w:pPr>
    </w:p>
    <w:p w14:paraId="29ED621F" w14:textId="00FEF7D7" w:rsidR="4FF2F950" w:rsidRDefault="4FF2F950" w:rsidP="4FF2F950">
      <w:pPr>
        <w:spacing w:before="200" w:after="200"/>
        <w:ind w:left="1416" w:firstLine="708"/>
        <w:jc w:val="both"/>
        <w:rPr>
          <w:rFonts w:ascii="Arial" w:eastAsia="Arial" w:hAnsi="Arial" w:cs="Arial"/>
          <w:sz w:val="22"/>
          <w:szCs w:val="22"/>
        </w:rPr>
      </w:pPr>
    </w:p>
    <w:p w14:paraId="08F8EE82" w14:textId="6B99A532" w:rsidR="4FF2F950" w:rsidRDefault="4FF2F950" w:rsidP="4FF2F950">
      <w:pPr>
        <w:spacing w:before="200" w:after="200"/>
        <w:ind w:left="1416" w:firstLine="708"/>
        <w:jc w:val="both"/>
        <w:rPr>
          <w:rFonts w:ascii="Arial" w:eastAsia="Arial" w:hAnsi="Arial" w:cs="Arial"/>
          <w:sz w:val="22"/>
          <w:szCs w:val="22"/>
        </w:rPr>
      </w:pPr>
    </w:p>
    <w:p w14:paraId="1FEEB33D" w14:textId="7EA01495" w:rsidR="4FF2F950" w:rsidRDefault="4FF2F950" w:rsidP="4FF2F950">
      <w:pPr>
        <w:spacing w:before="200" w:after="200"/>
        <w:ind w:left="1416" w:firstLine="708"/>
        <w:jc w:val="both"/>
        <w:rPr>
          <w:rFonts w:ascii="Arial" w:eastAsia="Arial" w:hAnsi="Arial" w:cs="Arial"/>
          <w:sz w:val="22"/>
          <w:szCs w:val="22"/>
        </w:rPr>
      </w:pPr>
    </w:p>
    <w:p w14:paraId="6E13F11F" w14:textId="31489876" w:rsidR="4FF2F950" w:rsidRDefault="4FF2F950" w:rsidP="4FF2F950">
      <w:pPr>
        <w:spacing w:before="200" w:after="200"/>
        <w:ind w:left="1416" w:firstLine="708"/>
        <w:jc w:val="both"/>
        <w:rPr>
          <w:rFonts w:ascii="Arial" w:eastAsia="Arial" w:hAnsi="Arial" w:cs="Arial"/>
          <w:sz w:val="22"/>
          <w:szCs w:val="22"/>
        </w:rPr>
      </w:pPr>
    </w:p>
    <w:p w14:paraId="56A6C28C" w14:textId="43E23598" w:rsidR="4FF2F950" w:rsidRDefault="4FF2F950" w:rsidP="4FF2F950">
      <w:pPr>
        <w:spacing w:before="200" w:after="200"/>
        <w:ind w:left="1416" w:firstLine="708"/>
        <w:jc w:val="both"/>
        <w:rPr>
          <w:rFonts w:ascii="Arial" w:eastAsia="Arial" w:hAnsi="Arial" w:cs="Arial"/>
          <w:sz w:val="22"/>
          <w:szCs w:val="22"/>
        </w:rPr>
      </w:pPr>
    </w:p>
    <w:p w14:paraId="108217A9" w14:textId="6D7B1D7C" w:rsidR="4FF2F950" w:rsidRDefault="4FF2F950" w:rsidP="4FF2F950">
      <w:pPr>
        <w:spacing w:before="200" w:after="200"/>
        <w:ind w:left="1416" w:firstLine="708"/>
        <w:jc w:val="both"/>
        <w:rPr>
          <w:rFonts w:ascii="Arial" w:eastAsia="Arial" w:hAnsi="Arial" w:cs="Arial"/>
          <w:sz w:val="22"/>
          <w:szCs w:val="22"/>
        </w:rPr>
      </w:pPr>
    </w:p>
    <w:p w14:paraId="74F4E346" w14:textId="3359DE09" w:rsidR="4FF2F950" w:rsidRDefault="4FF2F950" w:rsidP="4FF2F950">
      <w:pPr>
        <w:spacing w:before="200" w:after="200"/>
        <w:ind w:left="1416" w:firstLine="708"/>
        <w:jc w:val="both"/>
        <w:rPr>
          <w:rFonts w:ascii="Arial" w:eastAsia="Arial" w:hAnsi="Arial" w:cs="Arial"/>
          <w:sz w:val="22"/>
          <w:szCs w:val="22"/>
        </w:rPr>
      </w:pPr>
    </w:p>
    <w:p w14:paraId="7263189C" w14:textId="11D5DFD0" w:rsidR="0724F742" w:rsidRDefault="0724F742" w:rsidP="4FF2F950">
      <w:pPr>
        <w:spacing w:before="200" w:after="200"/>
        <w:ind w:left="1416" w:firstLine="708"/>
        <w:jc w:val="both"/>
        <w:rPr>
          <w:rFonts w:ascii="Arial" w:eastAsia="Arial" w:hAnsi="Arial" w:cs="Arial"/>
          <w:sz w:val="22"/>
          <w:szCs w:val="22"/>
        </w:rPr>
      </w:pPr>
    </w:p>
    <w:p w14:paraId="3165073B" w14:textId="511BDE5F" w:rsidR="0724F742" w:rsidRDefault="0724F742" w:rsidP="4FF2F950">
      <w:pPr>
        <w:spacing w:before="200" w:after="200"/>
        <w:ind w:left="1416" w:firstLine="708"/>
        <w:jc w:val="both"/>
        <w:rPr>
          <w:rFonts w:ascii="Arial" w:eastAsia="Arial" w:hAnsi="Arial" w:cs="Arial"/>
          <w:sz w:val="22"/>
          <w:szCs w:val="22"/>
        </w:rPr>
      </w:pPr>
    </w:p>
    <w:p w14:paraId="5ABEAB17" w14:textId="72979AAA" w:rsidR="0724F742" w:rsidRDefault="0724F742" w:rsidP="4FF2F950">
      <w:pPr>
        <w:spacing w:before="200" w:after="200"/>
        <w:ind w:left="1416" w:firstLine="708"/>
        <w:jc w:val="both"/>
        <w:rPr>
          <w:rFonts w:ascii="Arial" w:eastAsia="Arial" w:hAnsi="Arial" w:cs="Arial"/>
          <w:sz w:val="22"/>
          <w:szCs w:val="22"/>
        </w:rPr>
      </w:pPr>
    </w:p>
    <w:p w14:paraId="4FEDA164" w14:textId="3BE22FDA" w:rsidR="79FA27EB" w:rsidRDefault="48280C9A"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Les données montrent une </w:t>
      </w:r>
      <w:r w:rsidR="27AA9012" w:rsidRPr="4FF2F950">
        <w:rPr>
          <w:rFonts w:ascii="Arial" w:eastAsia="Arial" w:hAnsi="Arial" w:cs="Arial"/>
          <w:sz w:val="22"/>
          <w:szCs w:val="22"/>
        </w:rPr>
        <w:t>différence entre</w:t>
      </w:r>
      <w:r w:rsidRPr="4FF2F950">
        <w:rPr>
          <w:rFonts w:ascii="Arial" w:eastAsia="Arial" w:hAnsi="Arial" w:cs="Arial"/>
          <w:sz w:val="22"/>
          <w:szCs w:val="22"/>
        </w:rPr>
        <w:t xml:space="preserve"> les loyers moyens de</w:t>
      </w:r>
      <w:r w:rsidR="04FAE480" w:rsidRPr="4FF2F950">
        <w:rPr>
          <w:rFonts w:ascii="Arial" w:eastAsia="Arial" w:hAnsi="Arial" w:cs="Arial"/>
          <w:sz w:val="22"/>
          <w:szCs w:val="22"/>
        </w:rPr>
        <w:t xml:space="preserve"> </w:t>
      </w:r>
      <w:r w:rsidRPr="4FF2F950">
        <w:rPr>
          <w:rFonts w:ascii="Arial" w:eastAsia="Arial" w:hAnsi="Arial" w:cs="Arial"/>
          <w:sz w:val="22"/>
          <w:szCs w:val="22"/>
        </w:rPr>
        <w:t xml:space="preserve"> Immobill ("Oui") et non Immobill ("Non"). Dans la catégorie "Cher", les biens Immobill affichent un loyer moyen de </w:t>
      </w:r>
      <w:r w:rsidRPr="4FF2F950">
        <w:rPr>
          <w:rFonts w:ascii="Arial" w:eastAsia="Arial" w:hAnsi="Arial" w:cs="Arial"/>
          <w:b/>
          <w:bCs/>
          <w:sz w:val="22"/>
          <w:szCs w:val="22"/>
        </w:rPr>
        <w:t>1 187,6 €</w:t>
      </w:r>
      <w:r w:rsidRPr="4FF2F950">
        <w:rPr>
          <w:rFonts w:ascii="Arial" w:eastAsia="Arial" w:hAnsi="Arial" w:cs="Arial"/>
          <w:sz w:val="22"/>
          <w:szCs w:val="22"/>
        </w:rPr>
        <w:t xml:space="preserve">, nettement supérieur à celui des biens non Immobill. Pour la catégorie "Raisonnable", les loyers moyens des biens Immobill atteignent </w:t>
      </w:r>
      <w:r w:rsidRPr="4FF2F950">
        <w:rPr>
          <w:rFonts w:ascii="Arial" w:eastAsia="Arial" w:hAnsi="Arial" w:cs="Arial"/>
          <w:b/>
          <w:bCs/>
          <w:sz w:val="22"/>
          <w:szCs w:val="22"/>
        </w:rPr>
        <w:t>836,29 €</w:t>
      </w:r>
      <w:r w:rsidRPr="4FF2F950">
        <w:rPr>
          <w:rFonts w:ascii="Arial" w:eastAsia="Arial" w:hAnsi="Arial" w:cs="Arial"/>
          <w:sz w:val="22"/>
          <w:szCs w:val="22"/>
        </w:rPr>
        <w:t xml:space="preserve">, restant légèrement au-dessus de ceux des biens non Immobill. Même dans la catégorie "Pas cher", Immobill maintient des loyers moyens plus élevés à </w:t>
      </w:r>
      <w:r w:rsidRPr="4FF2F950">
        <w:rPr>
          <w:rFonts w:ascii="Arial" w:eastAsia="Arial" w:hAnsi="Arial" w:cs="Arial"/>
          <w:b/>
          <w:bCs/>
          <w:sz w:val="22"/>
          <w:szCs w:val="22"/>
        </w:rPr>
        <w:t>587,89 €</w:t>
      </w:r>
      <w:r w:rsidRPr="4FF2F950">
        <w:rPr>
          <w:rFonts w:ascii="Arial" w:eastAsia="Arial" w:hAnsi="Arial" w:cs="Arial"/>
          <w:sz w:val="22"/>
          <w:szCs w:val="22"/>
        </w:rPr>
        <w:t xml:space="preserve">, </w:t>
      </w:r>
      <w:r w:rsidR="148A1027" w:rsidRPr="4FF2F950">
        <w:rPr>
          <w:rFonts w:ascii="Arial" w:eastAsia="Arial" w:hAnsi="Arial" w:cs="Arial"/>
          <w:sz w:val="22"/>
          <w:szCs w:val="22"/>
        </w:rPr>
        <w:t xml:space="preserve">De cette analyse nous pouvons conclure </w:t>
      </w:r>
      <w:r w:rsidRPr="4FF2F950">
        <w:rPr>
          <w:rFonts w:ascii="Arial" w:eastAsia="Arial" w:hAnsi="Arial" w:cs="Arial"/>
          <w:sz w:val="22"/>
          <w:szCs w:val="22"/>
        </w:rPr>
        <w:t xml:space="preserve"> qu'Immobill privilégie des biens </w:t>
      </w:r>
      <w:r w:rsidR="1626A440" w:rsidRPr="4FF2F950">
        <w:rPr>
          <w:rFonts w:ascii="Arial" w:eastAsia="Arial" w:hAnsi="Arial" w:cs="Arial"/>
          <w:sz w:val="22"/>
          <w:szCs w:val="22"/>
        </w:rPr>
        <w:t>de</w:t>
      </w:r>
      <w:r w:rsidRPr="4FF2F950">
        <w:rPr>
          <w:rFonts w:ascii="Arial" w:eastAsia="Arial" w:hAnsi="Arial" w:cs="Arial"/>
          <w:sz w:val="22"/>
          <w:szCs w:val="22"/>
        </w:rPr>
        <w:t xml:space="preserve"> forte valeur</w:t>
      </w:r>
      <w:r w:rsidR="09FF99C5" w:rsidRPr="4FF2F950">
        <w:rPr>
          <w:rFonts w:ascii="Arial" w:eastAsia="Arial" w:hAnsi="Arial" w:cs="Arial"/>
          <w:sz w:val="22"/>
          <w:szCs w:val="22"/>
        </w:rPr>
        <w:t>.</w:t>
      </w:r>
    </w:p>
    <w:p w14:paraId="52E26E51" w14:textId="3D834248" w:rsidR="79FA27EB" w:rsidRDefault="79FA27EB" w:rsidP="4FF2F950">
      <w:pPr>
        <w:spacing w:before="200" w:after="200"/>
        <w:ind w:left="1416" w:firstLine="708"/>
        <w:jc w:val="both"/>
        <w:rPr>
          <w:rFonts w:ascii="Arial" w:eastAsia="Arial" w:hAnsi="Arial" w:cs="Arial"/>
          <w:sz w:val="22"/>
          <w:szCs w:val="22"/>
        </w:rPr>
      </w:pPr>
    </w:p>
    <w:p w14:paraId="26F65DD7" w14:textId="511CED00" w:rsidR="79FA27EB" w:rsidRDefault="79FA27EB" w:rsidP="4FF2F950">
      <w:pPr>
        <w:spacing w:before="200" w:after="200"/>
        <w:ind w:left="1416" w:firstLine="708"/>
        <w:jc w:val="both"/>
        <w:rPr>
          <w:rFonts w:ascii="Arial" w:eastAsia="Arial" w:hAnsi="Arial" w:cs="Arial"/>
          <w:sz w:val="22"/>
          <w:szCs w:val="22"/>
        </w:rPr>
      </w:pPr>
    </w:p>
    <w:p w14:paraId="1EBE64EE" w14:textId="07A5BF61" w:rsidR="4F7C3633" w:rsidRDefault="4F7C3633" w:rsidP="4FF2F950">
      <w:pPr>
        <w:spacing w:before="200" w:after="200"/>
        <w:ind w:left="1416" w:firstLine="708"/>
        <w:jc w:val="both"/>
        <w:rPr>
          <w:rFonts w:ascii="Arial" w:eastAsia="Arial" w:hAnsi="Arial" w:cs="Arial"/>
          <w:sz w:val="22"/>
          <w:szCs w:val="22"/>
        </w:rPr>
      </w:pPr>
    </w:p>
    <w:p w14:paraId="29E71A61" w14:textId="1649C550" w:rsidR="4F7C3633" w:rsidRDefault="4F7C3633" w:rsidP="4FF2F950">
      <w:pPr>
        <w:spacing w:before="200" w:after="200"/>
        <w:ind w:left="1416" w:firstLine="708"/>
        <w:jc w:val="both"/>
        <w:rPr>
          <w:rFonts w:ascii="Arial" w:eastAsia="Arial" w:hAnsi="Arial" w:cs="Arial"/>
          <w:sz w:val="22"/>
          <w:szCs w:val="22"/>
        </w:rPr>
      </w:pPr>
      <w:r>
        <w:rPr>
          <w:noProof/>
        </w:rPr>
        <w:drawing>
          <wp:anchor distT="0" distB="0" distL="114300" distR="114300" simplePos="0" relativeHeight="251659264" behindDoc="0" locked="0" layoutInCell="1" allowOverlap="1" wp14:anchorId="75394B56" wp14:editId="322AA773">
            <wp:simplePos x="0" y="0"/>
            <wp:positionH relativeFrom="column">
              <wp:align>left</wp:align>
            </wp:positionH>
            <wp:positionV relativeFrom="paragraph">
              <wp:posOffset>0</wp:posOffset>
            </wp:positionV>
            <wp:extent cx="5724524" cy="4253155"/>
            <wp:effectExtent l="0" t="0" r="0" b="0"/>
            <wp:wrapNone/>
            <wp:docPr id="1169491560" name="Picture 116949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4253155"/>
                    </a:xfrm>
                    <a:prstGeom prst="rect">
                      <a:avLst/>
                    </a:prstGeom>
                  </pic:spPr>
                </pic:pic>
              </a:graphicData>
            </a:graphic>
            <wp14:sizeRelH relativeFrom="page">
              <wp14:pctWidth>0</wp14:pctWidth>
            </wp14:sizeRelH>
            <wp14:sizeRelV relativeFrom="page">
              <wp14:pctHeight>0</wp14:pctHeight>
            </wp14:sizeRelV>
          </wp:anchor>
        </w:drawing>
      </w:r>
    </w:p>
    <w:p w14:paraId="2A5C5ED5" w14:textId="78F4F9BC" w:rsidR="4F7C3633" w:rsidRDefault="4F7C3633" w:rsidP="4FF2F950">
      <w:pPr>
        <w:spacing w:before="200" w:after="200"/>
        <w:ind w:left="1416" w:firstLine="708"/>
        <w:jc w:val="both"/>
        <w:rPr>
          <w:rFonts w:ascii="Arial" w:eastAsia="Arial" w:hAnsi="Arial" w:cs="Arial"/>
          <w:sz w:val="22"/>
          <w:szCs w:val="22"/>
        </w:rPr>
      </w:pPr>
    </w:p>
    <w:p w14:paraId="6BED50EE" w14:textId="45633AFC" w:rsidR="4F7C3633" w:rsidRDefault="4F7C3633" w:rsidP="4FF2F950">
      <w:pPr>
        <w:spacing w:before="200" w:after="200"/>
        <w:ind w:left="1416" w:firstLine="708"/>
        <w:jc w:val="both"/>
        <w:rPr>
          <w:rFonts w:ascii="Arial" w:eastAsia="Arial" w:hAnsi="Arial" w:cs="Arial"/>
          <w:sz w:val="22"/>
          <w:szCs w:val="22"/>
        </w:rPr>
      </w:pPr>
    </w:p>
    <w:p w14:paraId="2538AC94" w14:textId="0C7917CE" w:rsidR="4F7C3633" w:rsidRDefault="4F7C3633" w:rsidP="4FF2F950">
      <w:pPr>
        <w:spacing w:before="200" w:after="200"/>
        <w:ind w:left="1416" w:firstLine="708"/>
        <w:jc w:val="both"/>
        <w:rPr>
          <w:rFonts w:ascii="Arial" w:eastAsia="Arial" w:hAnsi="Arial" w:cs="Arial"/>
          <w:sz w:val="22"/>
          <w:szCs w:val="22"/>
        </w:rPr>
      </w:pPr>
    </w:p>
    <w:p w14:paraId="53A84A57" w14:textId="7E6786B6" w:rsidR="4F7C3633" w:rsidRDefault="4F7C3633" w:rsidP="4FF2F950">
      <w:pPr>
        <w:spacing w:before="200" w:after="200"/>
        <w:ind w:left="1416" w:firstLine="708"/>
        <w:jc w:val="both"/>
        <w:rPr>
          <w:rFonts w:ascii="Arial" w:eastAsia="Arial" w:hAnsi="Arial" w:cs="Arial"/>
          <w:sz w:val="22"/>
          <w:szCs w:val="22"/>
        </w:rPr>
      </w:pPr>
    </w:p>
    <w:p w14:paraId="531CA70B" w14:textId="39F10CAC" w:rsidR="4F7C3633" w:rsidRDefault="4F7C3633" w:rsidP="4FF2F950">
      <w:pPr>
        <w:spacing w:before="200" w:after="200"/>
        <w:ind w:left="1416" w:firstLine="708"/>
        <w:jc w:val="both"/>
        <w:rPr>
          <w:rFonts w:ascii="Arial" w:eastAsia="Arial" w:hAnsi="Arial" w:cs="Arial"/>
          <w:sz w:val="22"/>
          <w:szCs w:val="22"/>
        </w:rPr>
      </w:pPr>
    </w:p>
    <w:p w14:paraId="6023F0A5" w14:textId="7F6C31EA" w:rsidR="4F7C3633" w:rsidRDefault="4F7C3633" w:rsidP="4FF2F950">
      <w:pPr>
        <w:spacing w:before="200" w:after="200"/>
        <w:ind w:left="1416" w:firstLine="708"/>
        <w:jc w:val="both"/>
        <w:rPr>
          <w:rFonts w:ascii="Arial" w:eastAsia="Arial" w:hAnsi="Arial" w:cs="Arial"/>
          <w:sz w:val="22"/>
          <w:szCs w:val="22"/>
        </w:rPr>
      </w:pPr>
    </w:p>
    <w:p w14:paraId="06F935E7" w14:textId="2A2CE1D1" w:rsidR="4F7C3633" w:rsidRDefault="4F7C3633" w:rsidP="4FF2F950">
      <w:pPr>
        <w:spacing w:before="200" w:after="200"/>
        <w:ind w:left="1416" w:firstLine="708"/>
        <w:jc w:val="both"/>
        <w:rPr>
          <w:rFonts w:ascii="Arial" w:eastAsia="Arial" w:hAnsi="Arial" w:cs="Arial"/>
          <w:sz w:val="22"/>
          <w:szCs w:val="22"/>
        </w:rPr>
      </w:pPr>
    </w:p>
    <w:p w14:paraId="7CFF6215" w14:textId="70137CB4" w:rsidR="4F7C3633" w:rsidRDefault="4F7C3633" w:rsidP="4FF2F950">
      <w:pPr>
        <w:spacing w:before="200" w:after="200"/>
        <w:ind w:left="1416" w:firstLine="708"/>
        <w:jc w:val="both"/>
        <w:rPr>
          <w:rFonts w:ascii="Arial" w:eastAsia="Arial" w:hAnsi="Arial" w:cs="Arial"/>
          <w:sz w:val="22"/>
          <w:szCs w:val="22"/>
        </w:rPr>
      </w:pPr>
    </w:p>
    <w:p w14:paraId="747629BC" w14:textId="1B61D7E4" w:rsidR="4F7C3633" w:rsidRDefault="4F7C3633" w:rsidP="4FF2F950">
      <w:pPr>
        <w:spacing w:before="200" w:after="200"/>
        <w:ind w:left="1416" w:firstLine="708"/>
        <w:jc w:val="both"/>
        <w:rPr>
          <w:rFonts w:ascii="Arial" w:eastAsia="Arial" w:hAnsi="Arial" w:cs="Arial"/>
          <w:sz w:val="22"/>
          <w:szCs w:val="22"/>
        </w:rPr>
      </w:pPr>
    </w:p>
    <w:p w14:paraId="65E0DDF9" w14:textId="0A660A63" w:rsidR="14CBDE19" w:rsidRDefault="14CBDE19" w:rsidP="4FF2F950">
      <w:pPr>
        <w:spacing w:before="200" w:after="200"/>
        <w:jc w:val="both"/>
        <w:rPr>
          <w:rFonts w:ascii="Arial" w:eastAsia="Arial" w:hAnsi="Arial" w:cs="Arial"/>
          <w:sz w:val="22"/>
          <w:szCs w:val="22"/>
        </w:rPr>
      </w:pPr>
    </w:p>
    <w:p w14:paraId="571E9B46" w14:textId="22C813E9" w:rsidR="14CBDE19" w:rsidRDefault="14CBDE19" w:rsidP="4FF2F950">
      <w:pPr>
        <w:spacing w:before="200" w:after="200"/>
        <w:jc w:val="both"/>
        <w:rPr>
          <w:rFonts w:ascii="Arial" w:eastAsia="Arial" w:hAnsi="Arial" w:cs="Arial"/>
          <w:sz w:val="22"/>
          <w:szCs w:val="22"/>
        </w:rPr>
      </w:pPr>
    </w:p>
    <w:p w14:paraId="0C5964B3" w14:textId="2FD8B90D" w:rsidR="14CBDE19" w:rsidRDefault="14CBDE19" w:rsidP="4FF2F950">
      <w:pPr>
        <w:spacing w:before="200" w:after="200"/>
        <w:jc w:val="both"/>
        <w:rPr>
          <w:rFonts w:ascii="Arial" w:eastAsia="Arial" w:hAnsi="Arial" w:cs="Arial"/>
          <w:sz w:val="22"/>
          <w:szCs w:val="22"/>
        </w:rPr>
      </w:pPr>
    </w:p>
    <w:p w14:paraId="1EE6C0C4" w14:textId="622F4F36" w:rsidR="14CBDE19" w:rsidRDefault="3EB0C28E"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Les biens appartenant à Immobill ("Oui") </w:t>
      </w:r>
      <w:r w:rsidR="5A554036" w:rsidRPr="4FF2F950">
        <w:rPr>
          <w:rFonts w:ascii="Arial" w:eastAsia="Arial" w:hAnsi="Arial" w:cs="Arial"/>
          <w:sz w:val="22"/>
          <w:szCs w:val="22"/>
        </w:rPr>
        <w:t>propose un large panel en ce qui concerne le</w:t>
      </w:r>
      <w:r w:rsidRPr="4FF2F950">
        <w:rPr>
          <w:rFonts w:ascii="Arial" w:eastAsia="Arial" w:hAnsi="Arial" w:cs="Arial"/>
          <w:sz w:val="22"/>
          <w:szCs w:val="22"/>
        </w:rPr>
        <w:t xml:space="preserve"> loyer, avec une forte présence dans la catégorie "Cher"</w:t>
      </w:r>
      <w:r w:rsidR="7C1BC0D9" w:rsidRPr="4FF2F950">
        <w:rPr>
          <w:rFonts w:ascii="Arial" w:eastAsia="Arial" w:hAnsi="Arial" w:cs="Arial"/>
          <w:sz w:val="22"/>
          <w:szCs w:val="22"/>
        </w:rPr>
        <w:t xml:space="preserve">. Cela </w:t>
      </w:r>
      <w:r w:rsidRPr="4FF2F950">
        <w:rPr>
          <w:rFonts w:ascii="Arial" w:eastAsia="Arial" w:hAnsi="Arial" w:cs="Arial"/>
          <w:sz w:val="22"/>
          <w:szCs w:val="22"/>
        </w:rPr>
        <w:t xml:space="preserve"> suggér</w:t>
      </w:r>
      <w:r w:rsidR="5A8D5FC1" w:rsidRPr="4FF2F950">
        <w:rPr>
          <w:rFonts w:ascii="Arial" w:eastAsia="Arial" w:hAnsi="Arial" w:cs="Arial"/>
          <w:sz w:val="22"/>
          <w:szCs w:val="22"/>
        </w:rPr>
        <w:t>e</w:t>
      </w:r>
      <w:r w:rsidRPr="4FF2F950">
        <w:rPr>
          <w:rFonts w:ascii="Arial" w:eastAsia="Arial" w:hAnsi="Arial" w:cs="Arial"/>
          <w:sz w:val="22"/>
          <w:szCs w:val="22"/>
        </w:rPr>
        <w:t xml:space="preserve">nt une orientation vers des biens haut de gamme ou situés dans des emplacements premium. À l'inverse, les biens </w:t>
      </w:r>
      <w:r w:rsidR="25182B7E" w:rsidRPr="4FF2F950">
        <w:rPr>
          <w:rFonts w:ascii="Arial" w:eastAsia="Arial" w:hAnsi="Arial" w:cs="Arial"/>
          <w:sz w:val="22"/>
          <w:szCs w:val="22"/>
        </w:rPr>
        <w:t>opposées</w:t>
      </w:r>
      <w:r w:rsidRPr="4FF2F950">
        <w:rPr>
          <w:rFonts w:ascii="Arial" w:eastAsia="Arial" w:hAnsi="Arial" w:cs="Arial"/>
          <w:sz w:val="22"/>
          <w:szCs w:val="22"/>
        </w:rPr>
        <w:t xml:space="preserve"> à Immobill ("Non") sont majoritairement concentrés dans les catégories "Pas cher" et "Raisonnable", ciblant un marché plus abordable, probablement adapté à des ménages à revenu moyen ou modeste. Cette répartition reflète une stratégie différenciée entre les deux groupes, Immobill </w:t>
      </w:r>
      <w:r w:rsidR="575FC3B0" w:rsidRPr="4FF2F950">
        <w:rPr>
          <w:rFonts w:ascii="Arial" w:eastAsia="Arial" w:hAnsi="Arial" w:cs="Arial"/>
          <w:sz w:val="22"/>
          <w:szCs w:val="22"/>
        </w:rPr>
        <w:t xml:space="preserve">propose donc </w:t>
      </w:r>
      <w:r w:rsidRPr="4FF2F950">
        <w:rPr>
          <w:rFonts w:ascii="Arial" w:eastAsia="Arial" w:hAnsi="Arial" w:cs="Arial"/>
          <w:sz w:val="22"/>
          <w:szCs w:val="22"/>
        </w:rPr>
        <w:t>un portefeuille plus varié et potentiellement haut de gamme, tandis que le groupe "Non" privilégie des loyers accessibles.</w:t>
      </w:r>
      <w:r w:rsidR="61EF9E3E" w:rsidRPr="4FF2F950">
        <w:rPr>
          <w:rFonts w:ascii="Arial" w:eastAsia="Arial" w:hAnsi="Arial" w:cs="Arial"/>
          <w:sz w:val="22"/>
          <w:szCs w:val="22"/>
        </w:rPr>
        <w:t xml:space="preserve"> </w:t>
      </w:r>
    </w:p>
    <w:p w14:paraId="092BF2E7" w14:textId="52D9D1E9" w:rsidR="14CBDE19" w:rsidRDefault="14CBDE19" w:rsidP="4FF2F950">
      <w:pPr>
        <w:spacing w:before="200" w:after="200"/>
        <w:ind w:left="1416" w:firstLine="708"/>
        <w:jc w:val="both"/>
        <w:rPr>
          <w:rFonts w:ascii="Arial" w:eastAsia="Arial" w:hAnsi="Arial" w:cs="Arial"/>
          <w:sz w:val="22"/>
          <w:szCs w:val="22"/>
        </w:rPr>
      </w:pPr>
    </w:p>
    <w:p w14:paraId="1E1B842A" w14:textId="340AA4F7" w:rsidR="14CBDE19" w:rsidRDefault="14CBDE19" w:rsidP="4FF2F950">
      <w:pPr>
        <w:spacing w:before="200" w:after="200"/>
        <w:ind w:left="1416" w:firstLine="708"/>
        <w:jc w:val="both"/>
        <w:rPr>
          <w:rFonts w:ascii="Arial" w:eastAsia="Arial" w:hAnsi="Arial" w:cs="Arial"/>
          <w:b/>
          <w:bCs/>
          <w:i/>
          <w:iCs/>
          <w:sz w:val="22"/>
          <w:szCs w:val="22"/>
          <w:u w:val="single"/>
        </w:rPr>
      </w:pPr>
    </w:p>
    <w:p w14:paraId="5C392190" w14:textId="2C4012F6" w:rsidR="14CBDE19" w:rsidRDefault="14CBDE19" w:rsidP="4FF2F950">
      <w:pPr>
        <w:spacing w:before="200" w:after="200"/>
        <w:ind w:left="1416" w:firstLine="708"/>
        <w:jc w:val="both"/>
        <w:rPr>
          <w:rFonts w:ascii="Arial" w:eastAsia="Arial" w:hAnsi="Arial" w:cs="Arial"/>
          <w:b/>
          <w:bCs/>
          <w:i/>
          <w:iCs/>
          <w:sz w:val="22"/>
          <w:szCs w:val="22"/>
          <w:u w:val="single"/>
        </w:rPr>
      </w:pPr>
    </w:p>
    <w:p w14:paraId="602AA5BA" w14:textId="3FFDD737" w:rsidR="14CBDE19" w:rsidRDefault="14CBDE19" w:rsidP="4FF2F950">
      <w:pPr>
        <w:spacing w:before="200" w:after="200"/>
        <w:ind w:left="1416" w:firstLine="708"/>
        <w:jc w:val="both"/>
        <w:rPr>
          <w:rFonts w:ascii="Arial" w:eastAsia="Arial" w:hAnsi="Arial" w:cs="Arial"/>
          <w:b/>
          <w:bCs/>
          <w:i/>
          <w:iCs/>
          <w:sz w:val="22"/>
          <w:szCs w:val="22"/>
          <w:u w:val="single"/>
        </w:rPr>
      </w:pPr>
    </w:p>
    <w:p w14:paraId="6F9E545D" w14:textId="01B1478F" w:rsidR="14CBDE19" w:rsidRDefault="42812674" w:rsidP="4FF2F950">
      <w:pPr>
        <w:spacing w:before="200" w:after="200"/>
        <w:ind w:left="1416" w:firstLine="708"/>
        <w:jc w:val="both"/>
        <w:rPr>
          <w:rFonts w:ascii="Arial" w:eastAsia="Arial" w:hAnsi="Arial" w:cs="Arial"/>
          <w:b/>
          <w:bCs/>
          <w:i/>
          <w:iCs/>
          <w:sz w:val="22"/>
          <w:szCs w:val="22"/>
        </w:rPr>
      </w:pPr>
      <w:r w:rsidRPr="4FF2F950">
        <w:rPr>
          <w:rFonts w:ascii="Arial" w:eastAsia="Arial" w:hAnsi="Arial" w:cs="Arial"/>
          <w:b/>
          <w:bCs/>
          <w:i/>
          <w:iCs/>
          <w:sz w:val="22"/>
          <w:szCs w:val="22"/>
        </w:rPr>
        <w:t xml:space="preserve">      </w:t>
      </w:r>
    </w:p>
    <w:p w14:paraId="66D855C2" w14:textId="6FB76380" w:rsidR="14CBDE19" w:rsidRDefault="14CBDE19" w:rsidP="4FF2F950">
      <w:pPr>
        <w:spacing w:before="200" w:after="200"/>
        <w:ind w:left="1416" w:firstLine="708"/>
        <w:jc w:val="both"/>
        <w:rPr>
          <w:rFonts w:ascii="Arial" w:eastAsia="Arial" w:hAnsi="Arial" w:cs="Arial"/>
          <w:b/>
          <w:bCs/>
          <w:i/>
          <w:iCs/>
          <w:sz w:val="22"/>
          <w:szCs w:val="22"/>
        </w:rPr>
      </w:pPr>
    </w:p>
    <w:p w14:paraId="181CFCDE" w14:textId="1D668906" w:rsidR="14CBDE19" w:rsidRDefault="14CBDE19" w:rsidP="4FF2F950">
      <w:pPr>
        <w:spacing w:before="200" w:after="200"/>
        <w:ind w:left="1416" w:firstLine="708"/>
        <w:jc w:val="both"/>
        <w:rPr>
          <w:rFonts w:ascii="Arial" w:eastAsia="Arial" w:hAnsi="Arial" w:cs="Arial"/>
          <w:b/>
          <w:bCs/>
          <w:i/>
          <w:iCs/>
          <w:sz w:val="22"/>
          <w:szCs w:val="22"/>
        </w:rPr>
      </w:pPr>
    </w:p>
    <w:p w14:paraId="72EA1E55" w14:textId="1C865BCE" w:rsidR="14CBDE19" w:rsidRDefault="14CBDE19" w:rsidP="4FF2F950">
      <w:pPr>
        <w:spacing w:before="200" w:after="200"/>
        <w:ind w:left="1416" w:firstLine="708"/>
        <w:jc w:val="both"/>
        <w:rPr>
          <w:rFonts w:ascii="Arial" w:eastAsia="Arial" w:hAnsi="Arial" w:cs="Arial"/>
          <w:b/>
          <w:bCs/>
          <w:i/>
          <w:iCs/>
          <w:sz w:val="22"/>
          <w:szCs w:val="22"/>
        </w:rPr>
      </w:pPr>
    </w:p>
    <w:p w14:paraId="25AF5E8D" w14:textId="2DFAFC02" w:rsidR="14CBDE19" w:rsidRDefault="14CBDE19" w:rsidP="4FF2F950">
      <w:pPr>
        <w:spacing w:before="200" w:after="200"/>
        <w:ind w:left="1416" w:firstLine="708"/>
        <w:jc w:val="both"/>
        <w:rPr>
          <w:rFonts w:ascii="Arial" w:eastAsia="Arial" w:hAnsi="Arial" w:cs="Arial"/>
          <w:b/>
          <w:bCs/>
          <w:i/>
          <w:iCs/>
          <w:sz w:val="22"/>
          <w:szCs w:val="22"/>
        </w:rPr>
      </w:pPr>
    </w:p>
    <w:p w14:paraId="0ADD9935" w14:textId="76AE0B69" w:rsidR="14CBDE19" w:rsidRDefault="14CBDE19" w:rsidP="4FF2F950">
      <w:pPr>
        <w:spacing w:before="200" w:after="200"/>
        <w:ind w:left="1416" w:firstLine="708"/>
        <w:jc w:val="both"/>
        <w:rPr>
          <w:rFonts w:ascii="Arial" w:eastAsia="Arial" w:hAnsi="Arial" w:cs="Arial"/>
          <w:b/>
          <w:bCs/>
          <w:i/>
          <w:iCs/>
          <w:sz w:val="22"/>
          <w:szCs w:val="22"/>
        </w:rPr>
      </w:pPr>
    </w:p>
    <w:p w14:paraId="5ECED9A9" w14:textId="4A8D3A47" w:rsidR="14CBDE19" w:rsidRDefault="14CBDE19" w:rsidP="4FF2F950">
      <w:pPr>
        <w:spacing w:before="200" w:after="200"/>
        <w:ind w:left="1416" w:firstLine="708"/>
        <w:jc w:val="both"/>
        <w:rPr>
          <w:rFonts w:ascii="Arial" w:eastAsia="Arial" w:hAnsi="Arial" w:cs="Arial"/>
          <w:b/>
          <w:bCs/>
          <w:i/>
          <w:iCs/>
          <w:sz w:val="22"/>
          <w:szCs w:val="22"/>
        </w:rPr>
      </w:pPr>
    </w:p>
    <w:p w14:paraId="0C1A3F9C" w14:textId="16C2E945" w:rsidR="14CBDE19" w:rsidRDefault="01DF6635" w:rsidP="4FF2F950">
      <w:pPr>
        <w:spacing w:before="200" w:after="200"/>
        <w:ind w:left="708"/>
        <w:jc w:val="both"/>
        <w:rPr>
          <w:rFonts w:ascii="Arial" w:eastAsia="Arial" w:hAnsi="Arial" w:cs="Arial"/>
          <w:b/>
          <w:bCs/>
          <w:i/>
          <w:iCs/>
          <w:sz w:val="22"/>
          <w:szCs w:val="22"/>
        </w:rPr>
      </w:pPr>
      <w:r w:rsidRPr="4FF2F950">
        <w:rPr>
          <w:rFonts w:ascii="Arial" w:eastAsia="Arial" w:hAnsi="Arial" w:cs="Arial"/>
          <w:b/>
          <w:bCs/>
          <w:i/>
          <w:iCs/>
          <w:sz w:val="22"/>
          <w:szCs w:val="22"/>
        </w:rPr>
        <w:t xml:space="preserve">                               </w:t>
      </w:r>
    </w:p>
    <w:p w14:paraId="025C15B7" w14:textId="5DA34DEF" w:rsidR="14CBDE19" w:rsidRDefault="5901E7AB" w:rsidP="4FF2F950">
      <w:pPr>
        <w:spacing w:before="200" w:after="200"/>
        <w:ind w:left="708"/>
        <w:jc w:val="both"/>
        <w:rPr>
          <w:rFonts w:ascii="Arial" w:eastAsia="Arial" w:hAnsi="Arial" w:cs="Arial"/>
          <w:b/>
          <w:bCs/>
          <w:sz w:val="22"/>
          <w:szCs w:val="22"/>
        </w:rPr>
      </w:pPr>
      <w:r w:rsidRPr="4FF2F950">
        <w:rPr>
          <w:rFonts w:ascii="Arial" w:eastAsia="Arial" w:hAnsi="Arial" w:cs="Arial"/>
          <w:b/>
          <w:bCs/>
          <w:i/>
          <w:iCs/>
          <w:sz w:val="22"/>
          <w:szCs w:val="22"/>
        </w:rPr>
        <w:t xml:space="preserve">                               </w:t>
      </w:r>
    </w:p>
    <w:p w14:paraId="63EF5093" w14:textId="48D1FD2E" w:rsidR="14CBDE19" w:rsidRDefault="5901E7AB" w:rsidP="4FF2F950">
      <w:pPr>
        <w:spacing w:before="200" w:after="200"/>
        <w:ind w:left="708"/>
        <w:jc w:val="both"/>
        <w:rPr>
          <w:b/>
          <w:bCs/>
          <w:sz w:val="36"/>
          <w:szCs w:val="36"/>
        </w:rPr>
      </w:pPr>
      <w:r w:rsidRPr="4FF2F950">
        <w:rPr>
          <w:b/>
          <w:bCs/>
          <w:i/>
          <w:iCs/>
          <w:sz w:val="36"/>
          <w:szCs w:val="36"/>
        </w:rPr>
        <w:t xml:space="preserve">      </w:t>
      </w:r>
      <w:r w:rsidR="42812674" w:rsidRPr="4FF2F950">
        <w:rPr>
          <w:b/>
          <w:bCs/>
          <w:i/>
          <w:iCs/>
          <w:sz w:val="36"/>
          <w:szCs w:val="36"/>
        </w:rPr>
        <w:t xml:space="preserve"> </w:t>
      </w:r>
      <w:r w:rsidR="5F7447E0" w:rsidRPr="4FF2F950">
        <w:rPr>
          <w:b/>
          <w:bCs/>
          <w:i/>
          <w:iCs/>
          <w:sz w:val="36"/>
          <w:szCs w:val="36"/>
        </w:rPr>
        <w:t xml:space="preserve"> </w:t>
      </w:r>
    </w:p>
    <w:p w14:paraId="57118ACB" w14:textId="32D8B2D5" w:rsidR="14CBDE19" w:rsidRDefault="5F7447E0" w:rsidP="4FF2F950">
      <w:pPr>
        <w:spacing w:before="200" w:after="200"/>
        <w:ind w:left="708"/>
        <w:jc w:val="both"/>
        <w:rPr>
          <w:b/>
          <w:bCs/>
          <w:i/>
          <w:iCs/>
          <w:sz w:val="36"/>
          <w:szCs w:val="36"/>
          <w:u w:val="single"/>
        </w:rPr>
      </w:pPr>
      <w:r w:rsidRPr="4FF2F950">
        <w:rPr>
          <w:b/>
          <w:bCs/>
          <w:sz w:val="36"/>
          <w:szCs w:val="36"/>
        </w:rPr>
        <w:t xml:space="preserve"> </w:t>
      </w:r>
      <w:r w:rsidR="1D48830C" w:rsidRPr="4FF2F950">
        <w:rPr>
          <w:b/>
          <w:bCs/>
          <w:sz w:val="36"/>
          <w:szCs w:val="36"/>
        </w:rPr>
        <w:t xml:space="preserve">                                  </w:t>
      </w:r>
    </w:p>
    <w:p w14:paraId="293D05A6" w14:textId="14651D60" w:rsidR="14CBDE19" w:rsidRDefault="1D48830C" w:rsidP="4FF2F950">
      <w:pPr>
        <w:spacing w:before="200" w:after="200"/>
        <w:ind w:left="708"/>
        <w:jc w:val="both"/>
        <w:rPr>
          <w:b/>
          <w:bCs/>
          <w:i/>
          <w:iCs/>
          <w:sz w:val="36"/>
          <w:szCs w:val="36"/>
          <w:u w:val="single"/>
        </w:rPr>
      </w:pPr>
      <w:r w:rsidRPr="4FF2F950">
        <w:rPr>
          <w:b/>
          <w:bCs/>
          <w:sz w:val="36"/>
          <w:szCs w:val="36"/>
        </w:rPr>
        <w:t xml:space="preserve"> </w:t>
      </w:r>
      <w:r w:rsidRPr="4FF2F950">
        <w:rPr>
          <w:b/>
          <w:bCs/>
          <w:i/>
          <w:iCs/>
          <w:sz w:val="36"/>
          <w:szCs w:val="36"/>
          <w:u w:val="single"/>
        </w:rPr>
        <w:t xml:space="preserve"> </w:t>
      </w:r>
      <w:r w:rsidR="0724F742" w:rsidRPr="4FF2F950">
        <w:rPr>
          <w:b/>
          <w:bCs/>
          <w:i/>
          <w:iCs/>
          <w:sz w:val="36"/>
          <w:szCs w:val="36"/>
          <w:u w:val="single"/>
        </w:rPr>
        <w:t>ANNEXES</w:t>
      </w:r>
      <w:r w:rsidR="14CBDE19">
        <w:tab/>
      </w:r>
    </w:p>
    <w:p w14:paraId="35567ADD" w14:textId="34DB1995" w:rsidR="4FF2F950" w:rsidRDefault="4FF2F950" w:rsidP="4FF2F950">
      <w:pPr>
        <w:spacing w:before="200" w:after="200"/>
        <w:ind w:left="708"/>
        <w:jc w:val="both"/>
        <w:rPr>
          <w:b/>
          <w:bCs/>
          <w:i/>
          <w:iCs/>
          <w:sz w:val="36"/>
          <w:szCs w:val="36"/>
          <w:u w:val="single"/>
        </w:rPr>
      </w:pPr>
    </w:p>
    <w:p w14:paraId="3875D5A6" w14:textId="7D07E25A"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DATA Immo1.Immob ;</w:t>
      </w:r>
    </w:p>
    <w:p w14:paraId="7B68B02F" w14:textId="4765CFFD"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Set Immo1.Immob ;</w:t>
      </w:r>
    </w:p>
    <w:p w14:paraId="4590D8BF" w14:textId="2844D0DE"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Pm2 = round(Pm2, 1);</w:t>
      </w:r>
    </w:p>
    <w:p w14:paraId="6BAD1B14" w14:textId="68F4005A"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nvie = round(nvie, 1);</w:t>
      </w:r>
    </w:p>
    <w:p w14:paraId="7745C402" w14:textId="424306E5"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Partso = round(Partso, 1);</w:t>
      </w:r>
    </w:p>
    <w:p w14:paraId="75868F97" w14:textId="4DA3F957"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PartMp = round(PartMp, 1);</w:t>
      </w:r>
    </w:p>
    <w:p w14:paraId="79944883" w14:textId="2258BB98"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Loyer = round(Loyer, 1) ;</w:t>
      </w:r>
    </w:p>
    <w:p w14:paraId="14F2DD59" w14:textId="1EAD429E"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Surface = round(Surface,1) ;</w:t>
      </w:r>
    </w:p>
    <w:p w14:paraId="17E37E1B" w14:textId="346987DD"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 ;</w:t>
      </w:r>
    </w:p>
    <w:p w14:paraId="4E7E8573" w14:textId="237E88FC"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05B30F5A" w14:textId="133DCC72"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/*supprimer les doublons */</w:t>
      </w:r>
    </w:p>
    <w:p w14:paraId="5F32A22E" w14:textId="7D5596F7"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proc sort data=Immo1.Immob nodupkey;</w:t>
      </w:r>
    </w:p>
    <w:p w14:paraId="14BAFBC2" w14:textId="64AFA349"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by Pi_ces Loyer Surface Quartier Appartenance Pm2 ;</w:t>
      </w:r>
    </w:p>
    <w:p w14:paraId="6E05F4F7" w14:textId="47256263"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0840E7B6" w14:textId="4BB414C6"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3119B2D7" w14:textId="7570EE4F"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data Immo1.Immob</w:t>
      </w:r>
      <w:r w:rsidR="2DCBE933" w:rsidRPr="4FF2F950">
        <w:rPr>
          <w:rFonts w:ascii="Arial" w:eastAsia="Arial" w:hAnsi="Arial" w:cs="Arial"/>
          <w:sz w:val="22"/>
          <w:szCs w:val="22"/>
        </w:rPr>
        <w:t xml:space="preserve"> ;</w:t>
      </w:r>
    </w:p>
    <w:p w14:paraId="064052A4" w14:textId="0BAC24EF"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set Immo1.Immob;</w:t>
      </w:r>
    </w:p>
    <w:p w14:paraId="6BA19135" w14:textId="719679B2"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28B99134" w14:textId="7EA5F814"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76D7FE8C" w14:textId="272CDDCB"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/*retirer la premiere ligne*/</w:t>
      </w:r>
    </w:p>
    <w:p w14:paraId="6424112D" w14:textId="7EFC3F16"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data Immo1.Immob;</w:t>
      </w:r>
    </w:p>
    <w:p w14:paraId="79D470E8" w14:textId="6FC28D68"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set Immo1.Immob(firstobs=2);</w:t>
      </w:r>
    </w:p>
    <w:p w14:paraId="530B6AC9" w14:textId="5F4E3A8E"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737385A7" w14:textId="51AF6FDA"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04FF9DB0" w14:textId="20AB09FE"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/*traitement des valeurs aberrantes*/</w:t>
      </w:r>
    </w:p>
    <w:p w14:paraId="2703E710" w14:textId="4036E585"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proc sgplot data=Immo1.Immo;</w:t>
      </w:r>
    </w:p>
    <w:p w14:paraId="03C2D2EB" w14:textId="3A138258"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vbox Loyer / category=Pi_ces;</w:t>
      </w:r>
    </w:p>
    <w:p w14:paraId="3EFD4FB1" w14:textId="6B8DB254"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title "Graphique de boîte à moustaches";</w:t>
      </w:r>
    </w:p>
    <w:p w14:paraId="107C0FE1" w14:textId="2D4F4125"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78AC183C" w14:textId="0BD03645"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3DEB0B4C" w14:textId="1E0A4EEA"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proc sgplot data=Immo1.Immob;</w:t>
      </w:r>
    </w:p>
    <w:p w14:paraId="78284937" w14:textId="1E1B1668"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vbox Surface / category=Pi_ces;</w:t>
      </w:r>
    </w:p>
    <w:p w14:paraId="1C7B4DDD" w14:textId="1410D5BA"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title "Graphique de boîte à moustaches";</w:t>
      </w:r>
    </w:p>
    <w:p w14:paraId="796DD60B" w14:textId="6ABD8DD1"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6742BC13" w14:textId="277B7301"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11490705" w14:textId="01471B48"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proc sgplot data=Immo1.Immob;</w:t>
      </w:r>
    </w:p>
    <w:p w14:paraId="1AEA8B48" w14:textId="491907FC"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vbox Pm2;</w:t>
      </w:r>
    </w:p>
    <w:p w14:paraId="3F290CD1" w14:textId="3217B017"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title "Graphique de boîte à moustaches";</w:t>
      </w:r>
    </w:p>
    <w:p w14:paraId="734D51F1" w14:textId="427DBC10"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5AE15B45" w14:textId="593AC175"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24E64190" w14:textId="23969FFB"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493FB682" w14:textId="5A80C51A"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Calcul des statistiques descriptives pour Loyer, Surface, et Pm2 */</w:t>
      </w:r>
    </w:p>
    <w:p w14:paraId="0DFACB4D" w14:textId="3718087C"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proc univariate data=Immo1.Immob noprint;</w:t>
      </w:r>
    </w:p>
    <w:p w14:paraId="39AA92D9" w14:textId="1D8FB055"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var Loyer Surface Pm2; /* Les variables continues à analyser */</w:t>
      </w:r>
    </w:p>
    <w:p w14:paraId="76BD7028" w14:textId="01DCB8FA"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output out=stats</w:t>
      </w:r>
    </w:p>
    <w:p w14:paraId="76E8892F" w14:textId="6D60DBD5"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p25=Loyer_Q1 Surface_Q1 Pm2_Q1</w:t>
      </w:r>
    </w:p>
    <w:p w14:paraId="51A2D043" w14:textId="652B7937"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p75=Loyer_Q3 Surface_Q3 Pm2_Q3;</w:t>
      </w:r>
    </w:p>
    <w:p w14:paraId="72DD3FFD" w14:textId="29CDBEE8"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17A8BE83" w14:textId="2F317FD1"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5CF3138F" w14:textId="214D148A"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Ajout des bornes pour chaque variable */</w:t>
      </w:r>
    </w:p>
    <w:p w14:paraId="7DEAD03A" w14:textId="5744C819"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data moustache;</w:t>
      </w:r>
    </w:p>
    <w:p w14:paraId="07CE59AB" w14:textId="3C1C6A5D"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set stats;</w:t>
      </w:r>
    </w:p>
    <w:p w14:paraId="6DF27130" w14:textId="5932A18F"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Loyer_Lower = Loyer_Q1 - 1.5 * (Loyer_Q3 - Loyer_Q1);</w:t>
      </w:r>
    </w:p>
    <w:p w14:paraId="4C5ACCC6" w14:textId="3FD5D8C5"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Loyer_Upper = Loyer_Q3 + 1.5 * (Loyer_Q3 - Loyer_Q1);</w:t>
      </w:r>
    </w:p>
    <w:p w14:paraId="67D3EC94" w14:textId="7B71D7E8"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Surface_Lower = Surface_Q1 - 1.5 * (Surface_Q3 - Surface_Q1);</w:t>
      </w:r>
    </w:p>
    <w:p w14:paraId="3E43533D" w14:textId="3ECF07F8"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Surface_Upper = Surface_Q3 + 1.5 * (Surface_Q3 - Surface_Q1);</w:t>
      </w:r>
    </w:p>
    <w:p w14:paraId="71E21962" w14:textId="6F518A9B"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Pm2_Lower = Pm2_Q1 - 1.5 * (Pm2_Q3 - Pm2_Q1);</w:t>
      </w:r>
    </w:p>
    <w:p w14:paraId="3D98CAED" w14:textId="7238D9CE"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Pm2_Upper = Pm2_Q3 + 1.5 * (Pm2_Q3 - Pm2_Q1);</w:t>
      </w:r>
    </w:p>
    <w:p w14:paraId="66BF221A" w14:textId="60152DCD"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5F089CFD" w14:textId="4740006A"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67684F76" w14:textId="553BC82B"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data Immo1.Immob;</w:t>
      </w:r>
    </w:p>
    <w:p w14:paraId="7A56F3C5" w14:textId="75D26632"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if _N_ = 1 then set moustache;</w:t>
      </w:r>
    </w:p>
    <w:p w14:paraId="1C61D046" w14:textId="6BDBCAED"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set Immo1.Immob;</w:t>
      </w:r>
    </w:p>
    <w:p w14:paraId="423A552F" w14:textId="0A56A4F9"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if Loyer &gt;= Loyer_Lower and Loyer &lt;= Loyer_Upper and</w:t>
      </w:r>
    </w:p>
    <w:p w14:paraId="30CCF301" w14:textId="6C6580CD"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Surface &gt;= Surface_Lower and Surface &lt;= Surface_Upper and</w:t>
      </w:r>
    </w:p>
    <w:p w14:paraId="13F74489" w14:textId="30286479"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Pm2 &gt;= Pm2_Lower and Pm2 &lt;= Pm2_Upper;</w:t>
      </w:r>
    </w:p>
    <w:p w14:paraId="7314615B" w14:textId="5AE2B92D"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0838A26D" w14:textId="51BD9492"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536639EE" w14:textId="596A0D95"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6C620AC6" w14:textId="2AA63A07"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/*Cacher les variables de quartile */</w:t>
      </w:r>
    </w:p>
    <w:p w14:paraId="35535D98" w14:textId="00CDC15B"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Data Immo1.Immob ;</w:t>
      </w:r>
    </w:p>
    <w:p w14:paraId="676803C2" w14:textId="3F5FCA56"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set Immo1.Immob ;</w:t>
      </w:r>
    </w:p>
    <w:p w14:paraId="76D02945" w14:textId="28D58939"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drop Loyer_Q3 Pm2_Q3 Surface_Q3 Surface_Q3 Loyer_Q1 Surface_Q1 Pm2_Q1 Loyer_Lower Loyer_Upper Surface_Lower Surface_Upper Pm2_Lower Pm2_Upper ;</w:t>
      </w:r>
    </w:p>
    <w:p w14:paraId="58AEF9C8" w14:textId="502270D1"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 ;</w:t>
      </w:r>
    </w:p>
    <w:p w14:paraId="4360229F" w14:textId="3619F52F"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79F1733F" w14:textId="749E8BFB"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/*statistiqques descriptives*/</w:t>
      </w:r>
    </w:p>
    <w:p w14:paraId="381F1015" w14:textId="184C929C"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Proc freq Data = Immo1.immob  ;</w:t>
      </w:r>
    </w:p>
    <w:p w14:paraId="68CC3298" w14:textId="7809BEEB"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table quartier ;</w:t>
      </w:r>
    </w:p>
    <w:p w14:paraId="25F84B4F" w14:textId="6D7DB8C6"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 ;</w:t>
      </w:r>
    </w:p>
    <w:p w14:paraId="29B992CE" w14:textId="681BB99D"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291DB63B" w14:textId="10DF4300"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PROC MEANS DATA=Immo1.immob N MIN MAX MEAN MEDIAN STDDEV;</w:t>
      </w:r>
    </w:p>
    <w:p w14:paraId="00246C09" w14:textId="589087F8"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VAR surface pi_ces pm2 loyer nvie Partso partMp;</w:t>
      </w:r>
    </w:p>
    <w:p w14:paraId="4416053E" w14:textId="3E844C73"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4FEBE371" w14:textId="78DB4AC7"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4F67C300" w14:textId="14084D00"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PROC MEANS DATA=Immo1.immob N MIN MAX MEAN MEDIAN STDDEV;</w:t>
      </w:r>
    </w:p>
    <w:p w14:paraId="0A37BA04" w14:textId="4A8E9347"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CLASS quartier;</w:t>
      </w:r>
    </w:p>
    <w:p w14:paraId="7BC12DE8" w14:textId="013BDE3F"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VAR surface pi_ces pm2 loyer nvie Partso partMp;</w:t>
      </w:r>
    </w:p>
    <w:p w14:paraId="23F110BE" w14:textId="151A4A5A"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15C89F2A" w14:textId="2F1AE868"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005BF3C9" w14:textId="55CA8064"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PROC MEANS DATA=Immo1.immob N MIN MAX MEAN MEDIAN STDDEV;</w:t>
      </w:r>
    </w:p>
    <w:p w14:paraId="7EC56D4D" w14:textId="53C6B5EE"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CLASS pi_ces;</w:t>
      </w:r>
    </w:p>
    <w:p w14:paraId="48E56074" w14:textId="3B598426"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VAR surface pm2 loyer nvie Partso partMp;</w:t>
      </w:r>
    </w:p>
    <w:p w14:paraId="0DEED84F" w14:textId="54A548BE"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29FC48D6" w14:textId="4BFC6353"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0826F0EA" w14:textId="5DB5B8BC"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PROC MEANS DATA=Immo1.immob N MIN MAX MEAN MEDIAN STDDEV;</w:t>
      </w:r>
    </w:p>
    <w:p w14:paraId="28CBFBBB" w14:textId="16841DE6"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CLASS pi_ces;</w:t>
      </w:r>
    </w:p>
    <w:p w14:paraId="180A6771" w14:textId="09D7592E"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VAR surface pm2 loyer nvie Partso partMp;</w:t>
      </w:r>
    </w:p>
    <w:p w14:paraId="1585691F" w14:textId="1493A754"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4C7FDCE4" w14:textId="00739783"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5452EA13" w14:textId="05CF0990"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PROC MEANS DATA=Immo1.immob N MIN MAX MEAN MEDIAN STDDEV;</w:t>
      </w:r>
    </w:p>
    <w:p w14:paraId="29D98351" w14:textId="619B3052"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CLASS appartenance;</w:t>
      </w:r>
    </w:p>
    <w:p w14:paraId="2E7F09D4" w14:textId="53B89E45"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VAR surface pi_ces pm2 loyer nvie Partso partMp;</w:t>
      </w:r>
    </w:p>
    <w:p w14:paraId="18B65279" w14:textId="3D287735"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59B30612" w14:textId="06FAE74F"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6C3ED5BF" w14:textId="7307C7FD"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PROC TABULATE DATA=Immo1.immob;</w:t>
      </w:r>
    </w:p>
    <w:p w14:paraId="20658C26" w14:textId="3F05AC09"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CLASS quartier pi_ces;</w:t>
      </w:r>
    </w:p>
    <w:p w14:paraId="7D22632E" w14:textId="46A5D689"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VAR surface pm2 loyer nvie Partso partMp;</w:t>
      </w:r>
    </w:p>
    <w:p w14:paraId="0426C43A" w14:textId="2C2F147E"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TABLE quartier,</w:t>
      </w:r>
    </w:p>
    <w:p w14:paraId="32CF018C" w14:textId="5F461BB5"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pi_ces*(surface pm2 loyer nvie Partso partMp)*(MEAN MEDIAN STDDEV);</w:t>
      </w:r>
    </w:p>
    <w:p w14:paraId="41DACE68" w14:textId="67D421ED"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4BC443D8" w14:textId="2D73EBAB"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4A4BCBC9" w14:textId="4012AB85"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PROC TABULATE DATA=Immo1.immob;</w:t>
      </w:r>
    </w:p>
    <w:p w14:paraId="550C1324" w14:textId="482B4227"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CLASS quartier appartenance;</w:t>
      </w:r>
    </w:p>
    <w:p w14:paraId="76EE3841" w14:textId="7ACBE8BC"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VAR surface pm2 loyer nvie Partso partMp;</w:t>
      </w:r>
    </w:p>
    <w:p w14:paraId="4C559D1E" w14:textId="238E25F4"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TABLE quartier,</w:t>
      </w:r>
    </w:p>
    <w:p w14:paraId="72C50A2C" w14:textId="71394156" w:rsidR="33555DB0" w:rsidRDefault="33555DB0" w:rsidP="4FF2F950">
      <w:pPr>
        <w:spacing w:before="200" w:after="200"/>
        <w:jc w:val="both"/>
        <w:rPr>
          <w:rFonts w:ascii="Arial" w:eastAsia="Arial" w:hAnsi="Arial" w:cs="Arial"/>
          <w:sz w:val="22"/>
          <w:szCs w:val="22"/>
        </w:rPr>
      </w:pPr>
      <w:r>
        <w:t xml:space="preserve">       </w:t>
      </w:r>
      <w:r w:rsidRPr="4FF2F950">
        <w:rPr>
          <w:rFonts w:ascii="Arial" w:eastAsia="Arial" w:hAnsi="Arial" w:cs="Arial"/>
          <w:sz w:val="22"/>
          <w:szCs w:val="22"/>
        </w:rPr>
        <w:t xml:space="preserve">   appartenance*(N MEAN MEDIAN STDDEV)*(surface pm2 loyer nvie Partso partMp);</w:t>
      </w:r>
    </w:p>
    <w:p w14:paraId="21041C1F" w14:textId="7E850CEC"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118528B0" w14:textId="75544608"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35123F8B" w14:textId="76653F96"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PROC MEANS DATA=Immo1.immob NOPRINT;</w:t>
      </w:r>
    </w:p>
    <w:p w14:paraId="41142F66" w14:textId="6A492753"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CLASS pi_ces;</w:t>
      </w:r>
    </w:p>
    <w:p w14:paraId="09935136" w14:textId="31983EAF"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VAR pm2 surface loyer;</w:t>
      </w:r>
    </w:p>
    <w:p w14:paraId="15E755FC" w14:textId="5619CBD0"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OUTPUT OUT=Immo1.min_max_pieces</w:t>
      </w:r>
    </w:p>
    <w:p w14:paraId="78AD4D70" w14:textId="0755E858"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MIN(pm2 surface loyer) = min_pm2 min_surface min_loyer</w:t>
      </w:r>
    </w:p>
    <w:p w14:paraId="69071AA9" w14:textId="20B99115"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MAX(pm2 surface loyer) = max_pm2 max_surface max_loyer;</w:t>
      </w:r>
    </w:p>
    <w:p w14:paraId="581C58D6" w14:textId="2386C36D"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189CC229" w14:textId="44132908"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3DE62767" w14:textId="66A8256B"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PROC SGPANEL DATA=Immo1.immob;</w:t>
      </w:r>
    </w:p>
    <w:p w14:paraId="1A62B05F" w14:textId="39011816"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PANELBY quartier;</w:t>
      </w:r>
    </w:p>
    <w:p w14:paraId="7AA88F72" w14:textId="6005C13A"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HISTOGRAM surface / BINWIDTH=10;</w:t>
      </w:r>
    </w:p>
    <w:p w14:paraId="5E3ABC03" w14:textId="72ABB73C"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14F5EDDF" w14:textId="5C0065CA"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7943795D" w14:textId="352FA5DB"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PROC SGPANEL DATA=Immo1.immob;</w:t>
      </w:r>
    </w:p>
    <w:p w14:paraId="18C07018" w14:textId="37BAD147"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PANELBY quartier;</w:t>
      </w:r>
    </w:p>
    <w:p w14:paraId="562151A8" w14:textId="4824F809"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HISTOGRAM pm2 / BINWIDTH=2;</w:t>
      </w:r>
    </w:p>
    <w:p w14:paraId="70AC9C41" w14:textId="29AA88A5"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742E7A81" w14:textId="65B7AA40"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74FC52D9" w14:textId="486803F7"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PROC SGPANEL DATA=Immo1.immob;</w:t>
      </w:r>
    </w:p>
    <w:p w14:paraId="5F8F6C90" w14:textId="2E215522"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PANELBY quartier;</w:t>
      </w:r>
    </w:p>
    <w:p w14:paraId="73D3F973" w14:textId="07CA7A13"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HISTOGRAM loyer / BINWIDTH=100;</w:t>
      </w:r>
    </w:p>
    <w:p w14:paraId="2EA6F903" w14:textId="4EBF90C2"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22D88969" w14:textId="44758FED"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3B5A9FD5" w14:textId="10ED1DC4"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/*test de corrélation et covariance*/</w:t>
      </w:r>
    </w:p>
    <w:p w14:paraId="30A20B91" w14:textId="37F1CA29"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PROC CORR DATA=Immo1.immob COV;</w:t>
      </w:r>
    </w:p>
    <w:p w14:paraId="4322566A" w14:textId="3CC08CE6"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VAR loyer;</w:t>
      </w:r>
    </w:p>
    <w:p w14:paraId="05BD772F" w14:textId="47D05A56"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WITH surface pm2 pi_ces nvie PartMp Partso;</w:t>
      </w:r>
    </w:p>
    <w:p w14:paraId="5E5ED353" w14:textId="38CC990D"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79493A04" w14:textId="14E87564"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6F406EA0" w14:textId="706C0041"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PROC CORR DATA=Immo1.immob;</w:t>
      </w:r>
    </w:p>
    <w:p w14:paraId="34CBEC2D" w14:textId="0ABAA624"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VAR surface loyer pm2 pi_ces nvie PartMp Partso;</w:t>
      </w:r>
    </w:p>
    <w:p w14:paraId="0EFF0D37" w14:textId="309EF829"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27011D36" w14:textId="59448BA8"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5D43F5CA" w14:textId="02F5DF97"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Remplacer les valeurs manquantes*/</w:t>
      </w:r>
    </w:p>
    <w:p w14:paraId="6E5B46A8" w14:textId="1F1082A9"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data Immo1.Immob;</w:t>
      </w:r>
    </w:p>
    <w:p w14:paraId="0D1B95E8" w14:textId="2867B3CF"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set Immo1.Immob;</w:t>
      </w:r>
    </w:p>
    <w:p w14:paraId="4A2D2F48" w14:textId="56119FD7"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if missing(nvie) then nvie = 24975 ;</w:t>
      </w:r>
    </w:p>
    <w:p w14:paraId="112CD1DF" w14:textId="11D8CE8F"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if missing(Partso) then Partso = 24 ;</w:t>
      </w:r>
    </w:p>
    <w:p w14:paraId="311AD9C6" w14:textId="747C75A3"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if missing(PartMp) then PartMp = 13 ;</w:t>
      </w:r>
    </w:p>
    <w:p w14:paraId="16584896" w14:textId="3333AF9D"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6A6B7C93" w14:textId="1D5148B2"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7BEF944E" w14:textId="6DC91A87"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/*faire les variables dummies et de classes */</w:t>
      </w:r>
    </w:p>
    <w:p w14:paraId="16DF798F" w14:textId="453E1CAC"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DATA Immo1.immob;</w:t>
      </w:r>
    </w:p>
    <w:p w14:paraId="0955A1A2" w14:textId="7F6FAF64"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SET Immo1.immob;</w:t>
      </w:r>
    </w:p>
    <w:p w14:paraId="5C0C37C7" w14:textId="77B658B4"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quartier = LOWCASE(quartier);</w:t>
      </w:r>
    </w:p>
    <w:p w14:paraId="132B1463" w14:textId="5895707E"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armentieres = 0;</w:t>
      </w:r>
    </w:p>
    <w:p w14:paraId="5C208F13" w14:textId="1BFF15AD"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bois_blancs = 0;</w:t>
      </w:r>
    </w:p>
    <w:p w14:paraId="276F1914" w14:textId="118210B2"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cormontaigne = 0;</w:t>
      </w:r>
    </w:p>
    <w:p w14:paraId="0C8355D7" w14:textId="1DA3F5CE"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fives = 0;</w:t>
      </w:r>
    </w:p>
    <w:p w14:paraId="696BEA7B" w14:textId="2E7BAABB"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hellemes = 0;</w:t>
      </w:r>
    </w:p>
    <w:p w14:paraId="30D6367F" w14:textId="7F3C58A5"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la_madeleine = 0;</w:t>
      </w:r>
    </w:p>
    <w:p w14:paraId="487FEB81" w14:textId="3BE4B8AD"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lambersart = 0;</w:t>
      </w:r>
    </w:p>
    <w:p w14:paraId="6C86F5A5" w14:textId="60BFB10E"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lille_centre = 0;</w:t>
      </w:r>
    </w:p>
    <w:p w14:paraId="0A14A683" w14:textId="00D1B93E"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lille_sud = 0;</w:t>
      </w:r>
    </w:p>
    <w:p w14:paraId="21D92697" w14:textId="28527753"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vieux_lille = 0;</w:t>
      </w:r>
    </w:p>
    <w:p w14:paraId="0264AEDA" w14:textId="3840A4FC"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Lomme = 0;</w:t>
      </w:r>
    </w:p>
    <w:p w14:paraId="0D797316" w14:textId="179E509B"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loos = 0;</w:t>
      </w:r>
    </w:p>
    <w:p w14:paraId="7188AEC7" w14:textId="7C025F3C"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marcq_en_baroeul = 0;</w:t>
      </w:r>
    </w:p>
    <w:p w14:paraId="53242E19" w14:textId="1FBA3BC3"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mons = 0;</w:t>
      </w:r>
    </w:p>
    <w:p w14:paraId="5BF5AB67" w14:textId="05E46F74"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moulins = 0;</w:t>
      </w:r>
    </w:p>
    <w:p w14:paraId="4958CBD0" w14:textId="3710778D"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ronchin = 0;</w:t>
      </w:r>
    </w:p>
    <w:p w14:paraId="38C315D4" w14:textId="408A777A"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saint_maurice = 0;</w:t>
      </w:r>
    </w:p>
    <w:p w14:paraId="627232DE" w14:textId="13763DAE"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tourcoing = 0;</w:t>
      </w:r>
    </w:p>
    <w:p w14:paraId="5F434E3E" w14:textId="789B8676"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vauban = 0;</w:t>
      </w:r>
    </w:p>
    <w:p w14:paraId="787A1A45" w14:textId="31F3CC7D"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villeneuve_d_ascq = 0;</w:t>
      </w:r>
    </w:p>
    <w:p w14:paraId="47BE34FC" w14:textId="09104E63"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wasquehal = 0;</w:t>
      </w:r>
    </w:p>
    <w:p w14:paraId="76BD87CE" w14:textId="11CF0FB0"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wazemmes = 0;</w:t>
      </w:r>
    </w:p>
    <w:p w14:paraId="361C4CC6" w14:textId="4FE4B3DA"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IF quartier = "armentieres" THEN armentieres = 1;</w:t>
      </w:r>
    </w:p>
    <w:p w14:paraId="34E71523" w14:textId="6F2E9A39"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ELSE IF quartier = "bois blancs" THEN bois_blancs = 1;</w:t>
      </w:r>
    </w:p>
    <w:p w14:paraId="6FEC5689" w14:textId="40A3E01E"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ELSE IF quartier = "cormontaigne" THEN cormontaigne = 1;</w:t>
      </w:r>
    </w:p>
    <w:p w14:paraId="46671458" w14:textId="2A38FE3D"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ELSE IF quartier = "fives" THEN fives = 1;</w:t>
      </w:r>
    </w:p>
    <w:p w14:paraId="463B1C1F" w14:textId="76068183"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ELSE IF quartier = "hellemes" THEN hellemes = 1;</w:t>
      </w:r>
    </w:p>
    <w:p w14:paraId="2751EE13" w14:textId="529BF7ED"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ELSE IF quartier = "la madeleine" THEN la_madeleine = 1;</w:t>
      </w:r>
    </w:p>
    <w:p w14:paraId="06B8D19C" w14:textId="27DB3032"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ELSE IF quartier = "lambersart" THEN lambersart = 1;</w:t>
      </w:r>
    </w:p>
    <w:p w14:paraId="76A33469" w14:textId="3CFC18FB"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ELSE IF quartier = "lille centre" THEN lille_centre = 1;</w:t>
      </w:r>
    </w:p>
    <w:p w14:paraId="7AE6C96E" w14:textId="5461C12F"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ELSE IF quartier = "lille sud" THEN lille_sud = 1;</w:t>
      </w:r>
    </w:p>
    <w:p w14:paraId="67478385" w14:textId="29E90ECD"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ELSE IF quartier = "vieux lille" THEN vieux_lille = 1;</w:t>
      </w:r>
    </w:p>
    <w:p w14:paraId="44BDA13C" w14:textId="6E56331B"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ELSE IF quartier = "Lomme" THEN Lomme = 1;</w:t>
      </w:r>
    </w:p>
    <w:p w14:paraId="151FC5C7" w14:textId="2F4C5A28"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ELSE IF quartier = "loos" THEN loos = 1;</w:t>
      </w:r>
    </w:p>
    <w:p w14:paraId="240BC467" w14:textId="2805102C"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ELSE IF quartier = "marcq en baroeul" THEN marcq_en_baroeul = 1;</w:t>
      </w:r>
    </w:p>
    <w:p w14:paraId="33C56DB1" w14:textId="19E3AB36"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ELSE IF quartier = "mons" THEN mons = 1;</w:t>
      </w:r>
    </w:p>
    <w:p w14:paraId="1C6A38EE" w14:textId="47A4920B"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ELSE IF quartier = "moulins" THEN moulins = 1;</w:t>
      </w:r>
    </w:p>
    <w:p w14:paraId="591798D5" w14:textId="7EECB839"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ELSE IF quartier = "ronchin" THEN ronchin = 1;</w:t>
      </w:r>
    </w:p>
    <w:p w14:paraId="521F2B3E" w14:textId="09108652"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ELSE IF quartier = "saint maurice" THEN saint_maurice = 1;</w:t>
      </w:r>
    </w:p>
    <w:p w14:paraId="56E83031" w14:textId="6552D744"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ELSE IF quartier = "tourcoing" THEN tourcoing = 1;</w:t>
      </w:r>
    </w:p>
    <w:p w14:paraId="0986F052" w14:textId="3769F6D8"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ELSE IF quartier = "vauban" THEN vauban = 1;</w:t>
      </w:r>
    </w:p>
    <w:p w14:paraId="7E96AA1B" w14:textId="24B51332"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ELSE IF quartier = "villeneuve d'ascq" THEN villeneuve_d_ascq = 1;</w:t>
      </w:r>
    </w:p>
    <w:p w14:paraId="5911D26A" w14:textId="094D516E"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ELSE IF quartier = "wasquehal" THEN wasquehal = 1;</w:t>
      </w:r>
    </w:p>
    <w:p w14:paraId="0AB62085" w14:textId="1FCEE88F"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ELSE IF quartier = "wazemmes" THEN wazemmes = 1;</w:t>
      </w:r>
    </w:p>
    <w:p w14:paraId="042BFF30" w14:textId="21302468"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5D50C5CC" w14:textId="2462CD89"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6EBC6E85" w14:textId="38CB6B69"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DATA Immo1.immob;</w:t>
      </w:r>
    </w:p>
    <w:p w14:paraId="7598AD4E" w14:textId="33305686"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SET Immo1.immob;</w:t>
      </w:r>
    </w:p>
    <w:p w14:paraId="7EA1A857" w14:textId="46659D3F"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733C77A2" w14:textId="7A978C13"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 Création des variables dummies pour l'appartenance */</w:t>
      </w:r>
    </w:p>
    <w:p w14:paraId="2E6CCB18" w14:textId="23C96B1B"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appartenance_oui = (Appartenance = "Oui");</w:t>
      </w:r>
    </w:p>
    <w:p w14:paraId="6D6BE6A3" w14:textId="0A147EFB"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appartenance_non = (appartenance = "Non");</w:t>
      </w:r>
    </w:p>
    <w:p w14:paraId="3F5EE963" w14:textId="3C954638"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349820B2" w14:textId="0B489315"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0051BB51" w14:textId="70ADA3AB"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DATA Immo1.immob;</w:t>
      </w:r>
    </w:p>
    <w:p w14:paraId="5864390E" w14:textId="1E343260"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SET Immo1.immob;</w:t>
      </w:r>
    </w:p>
    <w:p w14:paraId="05FC4A3A" w14:textId="47FCA8F1"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75213E5E" w14:textId="68F5E787"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 Intervalles pour surface */</w:t>
      </w:r>
    </w:p>
    <w:p w14:paraId="3320F425" w14:textId="0B122577"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surface_classe1 = (surface &lt; 40);</w:t>
      </w:r>
    </w:p>
    <w:p w14:paraId="1683C4E0" w14:textId="04191311"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surface_classe2 = (40 &lt;= surface &lt; 55);</w:t>
      </w:r>
    </w:p>
    <w:p w14:paraId="380A8BCB" w14:textId="768F6F58"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surface_classe3 = (surface &gt;= 55);</w:t>
      </w:r>
    </w:p>
    <w:p w14:paraId="22E33976" w14:textId="1A3064AB"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32AC5CAF" w14:textId="7ACA1C73"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 Intervalles pour pm2 */</w:t>
      </w:r>
    </w:p>
    <w:p w14:paraId="0A98777B" w14:textId="6C985A32"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pm2_classe1 = (pm2 &lt; 8);</w:t>
      </w:r>
    </w:p>
    <w:p w14:paraId="13E420C9" w14:textId="2674D21F"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pm2_classe2 = (8 &lt;= pm2 &lt;10);</w:t>
      </w:r>
    </w:p>
    <w:p w14:paraId="7EA212A4" w14:textId="168BEACC"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pm2_classe3 = (pm2 &gt;= 10);</w:t>
      </w:r>
    </w:p>
    <w:p w14:paraId="2EF505F7" w14:textId="1333CF93"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318DE30B" w14:textId="242FA2D4"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 Intervalles pour loyer */</w:t>
      </w:r>
    </w:p>
    <w:p w14:paraId="2D9E8315" w14:textId="2D241CDD"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loyer_classe1 = (loyer &lt; 350);</w:t>
      </w:r>
    </w:p>
    <w:p w14:paraId="43443D3D" w14:textId="780082C0"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loyer_classe2 = (350 &lt;= loyer &lt; 500);</w:t>
      </w:r>
    </w:p>
    <w:p w14:paraId="1789700D" w14:textId="0E48CBC1"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loyer_classe3 = (loyer &gt;= 500);</w:t>
      </w:r>
    </w:p>
    <w:p w14:paraId="5F0FD920" w14:textId="62F60CA1"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 ;</w:t>
      </w:r>
    </w:p>
    <w:p w14:paraId="6271E48E" w14:textId="0BF6A278"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247BAB8D" w14:textId="5CC91C02"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 Classes (1, 2, 3) basées sur les intervalles */</w:t>
      </w:r>
    </w:p>
    <w:p w14:paraId="665FCAD0" w14:textId="3E2F3681"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DATA Immo1.immob;</w:t>
      </w:r>
    </w:p>
    <w:p w14:paraId="7D1B7BB0" w14:textId="5B0510B7"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SET Immo1.immob;</w:t>
      </w:r>
    </w:p>
    <w:p w14:paraId="077F463E" w14:textId="6CB191F0"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1BACFE2E" w14:textId="4AAB2D3B"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 Création de la variable surface_classe */</w:t>
      </w:r>
    </w:p>
    <w:p w14:paraId="6D75977E" w14:textId="3D6F9622"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IF surface_classe1 = 1 THEN surface_classe = 1;</w:t>
      </w:r>
    </w:p>
    <w:p w14:paraId="0C3ED3DF" w14:textId="11D8C035"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ELSE IF surface_classe2 = 1 THEN surface_classe = 2;</w:t>
      </w:r>
    </w:p>
    <w:p w14:paraId="34F8A03F" w14:textId="06B934F4"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ELSE IF surface_classe3 = 1 THEN surface_classe = 3;</w:t>
      </w:r>
    </w:p>
    <w:p w14:paraId="5D20C176" w14:textId="27521E1A"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2295CFA5" w14:textId="5137BD3D"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 Création de la variable pm2_classe */</w:t>
      </w:r>
    </w:p>
    <w:p w14:paraId="5EC9DCEE" w14:textId="37205881"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IF pm2_classe1 = 1 THEN pm2_classe = 1;</w:t>
      </w:r>
    </w:p>
    <w:p w14:paraId="5054C897" w14:textId="53C4EF5F"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ELSE IF pm2_classe2 = 1 THEN pm2_classe = 2;</w:t>
      </w:r>
    </w:p>
    <w:p w14:paraId="32F6DEF4" w14:textId="1DD218CD"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ELSE IF pm2_classe3 = 1 THEN pm2_classe = 3;</w:t>
      </w:r>
    </w:p>
    <w:p w14:paraId="6E9EBE23" w14:textId="1378DF63"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33F9B966" w14:textId="274FC55B"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 Création de la variable loyer_classe */</w:t>
      </w:r>
    </w:p>
    <w:p w14:paraId="21974A8D" w14:textId="6AE1E536"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IF loyer_classe1 = 1 THEN loyer_classe = 1;</w:t>
      </w:r>
    </w:p>
    <w:p w14:paraId="3D7FB985" w14:textId="5102C2B6"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ELSE IF loyer_classe2 = 1 THEN loyer_classe = 2;</w:t>
      </w:r>
    </w:p>
    <w:p w14:paraId="7209F736" w14:textId="451CCD3F"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ELSE IF loyer_classe3 = 1 THEN loyer_classe = 3;</w:t>
      </w:r>
    </w:p>
    <w:p w14:paraId="469D642C" w14:textId="423D153E"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2A526F56" w14:textId="7173F8C5"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029A75BA" w14:textId="12AB9579"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24627905" w14:textId="1814D8DC"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DATA Immo1.immob;</w:t>
      </w:r>
    </w:p>
    <w:p w14:paraId="5D4F88F8" w14:textId="6247C843"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SET Immo1.immob;</w:t>
      </w:r>
    </w:p>
    <w:p w14:paraId="30A5893D" w14:textId="607C410F"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4E266E87" w14:textId="5A779894"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 Création des variables dummies pour le nombre de pièces */</w:t>
      </w:r>
    </w:p>
    <w:p w14:paraId="7E3E13E8" w14:textId="277704C6"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pieces_1 = (pi_ces = 1);</w:t>
      </w:r>
    </w:p>
    <w:p w14:paraId="74161B9D" w14:textId="1C7DCD5A"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pieces_2 = (pi_ces = 2);</w:t>
      </w:r>
    </w:p>
    <w:p w14:paraId="129DEA22" w14:textId="3B245F41"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pieces_3 = (pi_ces = 3);</w:t>
      </w:r>
    </w:p>
    <w:p w14:paraId="1B2EF714" w14:textId="2D21412F"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pieces_4 = (pi_ces = 4);</w:t>
      </w:r>
    </w:p>
    <w:p w14:paraId="186B5063" w14:textId="06E334EA"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pieces_5plus = (pi_ces IN (5, 6, 7, 8));</w:t>
      </w:r>
    </w:p>
    <w:p w14:paraId="73A248B0" w14:textId="444CE81D"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051AA1D3" w14:textId="22D18D64"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551374C2" w14:textId="7B4B4C34"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proc freq data =Immo1.Immob ;</w:t>
      </w:r>
    </w:p>
    <w:p w14:paraId="52DB421E" w14:textId="76F00315"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table surface_classe1 surface_classe2 surface_classe3 pm2_classe1 pm2_classe2 pm2_classe3</w:t>
      </w:r>
    </w:p>
    <w:p w14:paraId="349E6C17" w14:textId="5E2A8E55"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loyer_classe1 loyer_classe2 loyer_classe3 pieces_1 pieces_2 pieces_3 pieces_4 pieces_5plus;</w:t>
      </w:r>
    </w:p>
    <w:p w14:paraId="2D5CC9A8" w14:textId="174E45D8"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7EA1868F" w14:textId="5E3D2CAC"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1750C517" w14:textId="7FABF671"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1F12865B" w14:textId="39F4DC75"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/*séparation de la série en deux en fonction de l'appartennce */</w:t>
      </w:r>
    </w:p>
    <w:p w14:paraId="6887938B" w14:textId="5160E88A"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DATA Immo1.immob_oui Immo1.immob_non;</w:t>
      </w:r>
    </w:p>
    <w:p w14:paraId="1BC22B02" w14:textId="73EE220F"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SET Immo1.immob;</w:t>
      </w:r>
    </w:p>
    <w:p w14:paraId="3DF6C3F6" w14:textId="0F280E4A"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5C7736D1" w14:textId="670A102E"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 Séparation en fonction de l'appartenance */</w:t>
      </w:r>
    </w:p>
    <w:p w14:paraId="73B69F29" w14:textId="33754E24"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IF appartenance_oui = 1 THEN OUTPUT Immo1.immob_oui;</w:t>
      </w:r>
    </w:p>
    <w:p w14:paraId="51719BC9" w14:textId="0B06D618"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ELSE IF appartenance_non = 1 THEN OUTPUT Immo1.immob_non;</w:t>
      </w:r>
    </w:p>
    <w:p w14:paraId="7AB3C78F" w14:textId="7D03CCF4"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0B511C52" w14:textId="159CC966"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1AD1CD71" w14:textId="2A0BC346"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3653C033" w14:textId="2F3C1B4D"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Régression pour les logements appartenant à Immobill */</w:t>
      </w:r>
    </w:p>
    <w:p w14:paraId="73A177B7" w14:textId="264ABF0B"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Proc reg data=Immo1.Immob_oui;</w:t>
      </w:r>
    </w:p>
    <w:p w14:paraId="67054D67" w14:textId="7CFF3331"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Model Loyer = Surface Pi_ces Pm2 NVIE PartMp Partso</w:t>
      </w:r>
    </w:p>
    <w:p w14:paraId="35C48BE3" w14:textId="663F26C9"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armentieres bois_blancs cormontaigne fives hellemes la_madeleine lambersart lille_sud vieux_lille loos</w:t>
      </w:r>
    </w:p>
    <w:p w14:paraId="6C9E18C7" w14:textId="15E0F9EA"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lomme marcq_en_baroeul mons moulins ronchin saint_maurice tourcoing vauban villeneuve_d_ascq wasquehal wazemmes</w:t>
      </w:r>
    </w:p>
    <w:p w14:paraId="219211DC" w14:textId="166DDA30"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pieces_2 pieces_3 pieces_4 pieces_5plus surface_classe1 surface_classe3 pm2_classe1 pm2_classe3</w:t>
      </w:r>
    </w:p>
    <w:p w14:paraId="3E631DD7" w14:textId="60A1DCCF"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 selection=stepwise slentry=0.05 slstay=0.05;</w:t>
      </w:r>
    </w:p>
    <w:p w14:paraId="1AC71DF6" w14:textId="47BBFB52"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OUTPUT OUT=Immo1.Immob1 PREDICTED=Loyer_predit RESIDUAL=Residu;</w:t>
      </w:r>
    </w:p>
    <w:p w14:paraId="602BC825" w14:textId="55B4613A"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78487492" w14:textId="4FFC565F"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47C96B23" w14:textId="4035062C"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Régression pour les logements n'appartenant pas à Immobill */</w:t>
      </w:r>
    </w:p>
    <w:p w14:paraId="78926D29" w14:textId="04F16CAC"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Proc reg data=Immo1.Immob_non;</w:t>
      </w:r>
    </w:p>
    <w:p w14:paraId="19B049F8" w14:textId="2E205A0F"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Model Loyer = Surface Pi_ces Pm2 NVIE PartMp Partso</w:t>
      </w:r>
    </w:p>
    <w:p w14:paraId="3AE0386B" w14:textId="29047B9F"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armentieres bois_blancs cormontaigne fives hellemes la_madeleine lambersart lille_sud vieux_lille loos</w:t>
      </w:r>
    </w:p>
    <w:p w14:paraId="4D535BAB" w14:textId="0125596F"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lomme marcq_en_baroeul moulins ronchin saint_maurice tourcoing vauban villeneuve_d_ascq wasquehal wazemmes</w:t>
      </w:r>
    </w:p>
    <w:p w14:paraId="6DCFE732" w14:textId="2CEC9908"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pieces_2 pieces_3 pieces_4 pieces_5plus surface_classe1 surface_classe3 pm2_classe1 pm2_classe3</w:t>
      </w:r>
    </w:p>
    <w:p w14:paraId="15F17AB7" w14:textId="7DD895C9"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 selection=stepwise slentry=0.05 slstay=0.05;</w:t>
      </w:r>
    </w:p>
    <w:p w14:paraId="1090D97F" w14:textId="15C71624"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OUTPUT OUT=work.Immob_non_predit PREDICTED=Loyer_predit RESIDUAL=Residu;</w:t>
      </w:r>
    </w:p>
    <w:p w14:paraId="64941E3C" w14:textId="040B08CF"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4A64DD7E" w14:textId="0F8101C0"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6F6BA30D" w14:textId="10EF8869"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Fusion des groupes pour analyse comparative */</w:t>
      </w:r>
    </w:p>
    <w:p w14:paraId="271EF06D" w14:textId="09B4B4D1"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DATA Immo1.Immob_comparaison;</w:t>
      </w:r>
    </w:p>
    <w:p w14:paraId="2C77B359" w14:textId="64157CE0"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SET Immo1.Immob_oui (IN=in_oui) Immo1.Immob_non (IN=in_non);</w:t>
      </w:r>
    </w:p>
    <w:p w14:paraId="6A979AEB" w14:textId="41AD1DDF"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IF in_oui THEN Groupe = "Oui";</w:t>
      </w:r>
    </w:p>
    <w:p w14:paraId="22360747" w14:textId="2E57FABC"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ELSE IF in_non THEN Groupe = "Non";</w:t>
      </w:r>
    </w:p>
    <w:p w14:paraId="3A8594B1" w14:textId="61801A40"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13B3FB2A" w14:textId="4A0F6CB5"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 Classification des loyers */</w:t>
      </w:r>
    </w:p>
    <w:p w14:paraId="5373A612" w14:textId="77DDB713"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IF Loyer &lt; 350 THEN DO;</w:t>
      </w:r>
    </w:p>
    <w:p w14:paraId="02185777" w14:textId="68FF0116"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classe_prix = "Pas cher";</w:t>
      </w:r>
    </w:p>
    <w:p w14:paraId="4DC58D5C" w14:textId="695E6B12"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qualite_prix = 1;</w:t>
      </w:r>
    </w:p>
    <w:p w14:paraId="28682D0B" w14:textId="00F826D1"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END;</w:t>
      </w:r>
    </w:p>
    <w:p w14:paraId="07BF4CA7" w14:textId="4D2BAA5A"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ELSE IF 350 &lt;= Loyer &lt;= 500 THEN DO;</w:t>
      </w:r>
    </w:p>
    <w:p w14:paraId="14055543" w14:textId="0FAAD5FF"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classe_prix = "Raisonnable";</w:t>
      </w:r>
    </w:p>
    <w:p w14:paraId="21649850" w14:textId="690D752F"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qualite_prix = 2;</w:t>
      </w:r>
    </w:p>
    <w:p w14:paraId="34DF5A67" w14:textId="3B46FC2D"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END;</w:t>
      </w:r>
    </w:p>
    <w:p w14:paraId="4C6F5611" w14:textId="12A2AF45"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ELSE DO;</w:t>
      </w:r>
    </w:p>
    <w:p w14:paraId="4526B727" w14:textId="47E31CD2"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classe_prix = "Cher";</w:t>
      </w:r>
    </w:p>
    <w:p w14:paraId="6B1A3DDC" w14:textId="389CCAFB"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qualite_prix = 3;</w:t>
      </w:r>
    </w:p>
    <w:p w14:paraId="28D8F661" w14:textId="3AE77AE7"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END;</w:t>
      </w:r>
    </w:p>
    <w:p w14:paraId="70FD2384" w14:textId="179D59AE"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6987EF8F" w14:textId="54D03710"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1410A625" w14:textId="4DD71F7A"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Visualisations et analyses comparatives */</w:t>
      </w:r>
    </w:p>
    <w:p w14:paraId="4D39F707" w14:textId="4A6B2564"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PROC MEANS DATA=Immo1.Immob_comparaison;</w:t>
      </w:r>
    </w:p>
    <w:p w14:paraId="0ED311F7" w14:textId="53A6ABBE"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CLASS Groupe classe_prix;</w:t>
      </w:r>
    </w:p>
    <w:p w14:paraId="120781D7" w14:textId="53B20AC9"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VAR </w:t>
      </w:r>
      <w:bookmarkStart w:id="0" w:name="_Int_AJm33YN0"/>
      <w:r w:rsidRPr="4FF2F950">
        <w:rPr>
          <w:rFonts w:ascii="Arial" w:eastAsia="Arial" w:hAnsi="Arial" w:cs="Arial"/>
          <w:sz w:val="22"/>
          <w:szCs w:val="22"/>
        </w:rPr>
        <w:t>Loyer;</w:t>
      </w:r>
      <w:bookmarkEnd w:id="0"/>
    </w:p>
    <w:p w14:paraId="525C17B4" w14:textId="2168C8B1"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TITLE "Comparaison des loyers moyens par classe de prix entre les groupes";</w:t>
      </w:r>
    </w:p>
    <w:p w14:paraId="4ACBEAB2" w14:textId="76E69B8A"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6537BF3D" w14:textId="1648A1BD"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7CAE83D4" w14:textId="0D1984D8"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PROC SGPLOT DATA=Immo1.Immob_comparaison;</w:t>
      </w:r>
    </w:p>
    <w:p w14:paraId="27819130" w14:textId="1E6DAA86"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VBAR classe_prix / GROUP=Groupe RESPONSE=Loyer STAT=MEAN DATALABEL;</w:t>
      </w:r>
    </w:p>
    <w:p w14:paraId="0C0CE526" w14:textId="6347CF0B"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TITLE "Comparaison des prix moyens entre Appartenance 'Oui' et 'Non'";</w:t>
      </w:r>
    </w:p>
    <w:p w14:paraId="072E4502" w14:textId="659CDE7F"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7CC15E80" w14:textId="05A888B6"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203C6FCC" w14:textId="3C24C23C"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PROC SGPLOT DATA=Immo1.Immob_comparaison;</w:t>
      </w:r>
    </w:p>
    <w:p w14:paraId="6632BB7F" w14:textId="6BA428A8"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VBOX Loyer / CATEGORY=Groupe GROUP=classe_prix;</w:t>
      </w:r>
    </w:p>
    <w:p w14:paraId="2D1B6077" w14:textId="14D76D58"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TITLE "Distribution des loyers par groupe et classe de prix";</w:t>
      </w:r>
    </w:p>
    <w:p w14:paraId="652215B5" w14:textId="6DD78964"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42F028AB" w14:textId="6942CAF1"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2C91CEE3" w14:textId="740E324B"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PROC FREQ DATA=Immo1.Immob_comparaison;</w:t>
      </w:r>
    </w:p>
    <w:p w14:paraId="3E534103" w14:textId="34BEDE90"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TABLES Groupe*classe_prix / CHISQ;</w:t>
      </w:r>
    </w:p>
    <w:p w14:paraId="7C379B22" w14:textId="2D14C50A"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r>
        <w:t xml:space="preserve">   </w:t>
      </w:r>
      <w:r w:rsidRPr="4FF2F950">
        <w:rPr>
          <w:rFonts w:ascii="Arial" w:eastAsia="Arial" w:hAnsi="Arial" w:cs="Arial"/>
          <w:sz w:val="22"/>
          <w:szCs w:val="22"/>
        </w:rPr>
        <w:t>TITLE "Comparaison des proportions entre les classes de prix pour les groupes";</w:t>
      </w:r>
    </w:p>
    <w:p w14:paraId="40F549D8" w14:textId="0CC1C2B9"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542E3A1B" w14:textId="566B952A"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77E159E4" w14:textId="65FD96C4"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PROC CORR DATA=Immo1.Immob_comparaison PLOTS(MAXPOINTS=10000);</w:t>
      </w:r>
    </w:p>
    <w:p w14:paraId="40363ABF" w14:textId="61D88D51"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VAR Loyer qualite_prix;</w:t>
      </w:r>
    </w:p>
    <w:p w14:paraId="6B2B3984" w14:textId="35518F82"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TITLE "Corrélations entre loyers et qualité de prix par groupe";</w:t>
      </w:r>
    </w:p>
    <w:p w14:paraId="152C3844" w14:textId="2701232E"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RUN;</w:t>
      </w:r>
    </w:p>
    <w:p w14:paraId="48C83267" w14:textId="583E6CB4"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proc print; run;</w:t>
      </w:r>
    </w:p>
    <w:p w14:paraId="08BF5026" w14:textId="4AB336C0" w:rsidR="33555DB0" w:rsidRDefault="33555DB0" w:rsidP="4FF2F950">
      <w:pPr>
        <w:spacing w:before="200" w:after="200"/>
        <w:jc w:val="both"/>
        <w:rPr>
          <w:rFonts w:ascii="Arial" w:eastAsia="Arial" w:hAnsi="Arial" w:cs="Arial"/>
          <w:sz w:val="22"/>
          <w:szCs w:val="22"/>
        </w:rPr>
      </w:pPr>
      <w:r w:rsidRPr="4FF2F950">
        <w:rPr>
          <w:rFonts w:ascii="Arial" w:eastAsia="Arial" w:hAnsi="Arial" w:cs="Arial"/>
          <w:sz w:val="22"/>
          <w:szCs w:val="22"/>
        </w:rPr>
        <w:t xml:space="preserve"> </w:t>
      </w:r>
    </w:p>
    <w:p w14:paraId="5638918F" w14:textId="456D195B" w:rsidR="14CBDE19" w:rsidRDefault="14CBDE19" w:rsidP="4FF2F950">
      <w:pPr>
        <w:spacing w:before="200" w:after="200"/>
        <w:jc w:val="both"/>
        <w:rPr>
          <w:rFonts w:ascii="Arial" w:eastAsia="Arial" w:hAnsi="Arial" w:cs="Arial"/>
          <w:sz w:val="22"/>
          <w:szCs w:val="22"/>
        </w:rPr>
      </w:pPr>
    </w:p>
    <w:p w14:paraId="3367FE8E" w14:textId="0237BE7D" w:rsidR="14CBDE19" w:rsidRDefault="14CBDE19" w:rsidP="4FF2F950">
      <w:pPr>
        <w:spacing w:before="200" w:after="200"/>
        <w:jc w:val="both"/>
        <w:rPr>
          <w:rFonts w:ascii="Arial" w:eastAsia="Arial" w:hAnsi="Arial" w:cs="Arial"/>
          <w:sz w:val="22"/>
          <w:szCs w:val="22"/>
        </w:rPr>
      </w:pPr>
    </w:p>
    <w:p w14:paraId="7DE2E6BA" w14:textId="0CA3C0DF" w:rsidR="14CBDE19" w:rsidRDefault="14CBDE19" w:rsidP="14CBDE19">
      <w:pPr>
        <w:spacing w:before="240" w:after="240"/>
        <w:jc w:val="both"/>
        <w:rPr>
          <w:rFonts w:ascii="Arial" w:eastAsia="Arial" w:hAnsi="Arial" w:cs="Arial"/>
          <w:sz w:val="22"/>
          <w:szCs w:val="22"/>
        </w:rPr>
      </w:pPr>
    </w:p>
    <w:p w14:paraId="725422E5" w14:textId="7C8C4AAA" w:rsidR="14CBDE19" w:rsidRDefault="14CBDE19" w:rsidP="14CBDE19">
      <w:pPr>
        <w:spacing w:before="240" w:after="240"/>
        <w:jc w:val="both"/>
        <w:rPr>
          <w:rFonts w:ascii="Arial" w:eastAsia="Arial" w:hAnsi="Arial" w:cs="Arial"/>
          <w:sz w:val="22"/>
          <w:szCs w:val="22"/>
        </w:rPr>
      </w:pPr>
    </w:p>
    <w:p w14:paraId="6E6BE826" w14:textId="0548E37F" w:rsidR="14CBDE19" w:rsidRDefault="14CBDE19" w:rsidP="14CBDE19">
      <w:pPr>
        <w:spacing w:after="0"/>
        <w:jc w:val="both"/>
        <w:rPr>
          <w:rFonts w:ascii="Arial" w:eastAsia="Arial" w:hAnsi="Arial" w:cs="Arial"/>
          <w:sz w:val="22"/>
          <w:szCs w:val="22"/>
        </w:rPr>
      </w:pPr>
    </w:p>
    <w:sectPr w:rsidR="14CBDE19">
      <w:headerReference w:type="default" r:id="rId27"/>
      <w:footerReference w:type="default" r:id="rId2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ED1F7F" w14:textId="77777777" w:rsidR="002A2161" w:rsidRDefault="002A2161">
      <w:pPr>
        <w:spacing w:after="0" w:line="240" w:lineRule="auto"/>
      </w:pPr>
      <w:r>
        <w:separator/>
      </w:r>
    </w:p>
  </w:endnote>
  <w:endnote w:type="continuationSeparator" w:id="0">
    <w:p w14:paraId="7E972685" w14:textId="77777777" w:rsidR="002A2161" w:rsidRDefault="002A2161">
      <w:pPr>
        <w:spacing w:after="0" w:line="240" w:lineRule="auto"/>
      </w:pPr>
      <w:r>
        <w:continuationSeparator/>
      </w:r>
    </w:p>
  </w:endnote>
  <w:endnote w:type="continuationNotice" w:id="1">
    <w:p w14:paraId="5AB64D3C" w14:textId="77777777" w:rsidR="002A2161" w:rsidRDefault="002A21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4CBDE19" w14:paraId="35F2AF31" w14:textId="77777777" w:rsidTr="14CBDE19">
      <w:trPr>
        <w:trHeight w:val="300"/>
      </w:trPr>
      <w:tc>
        <w:tcPr>
          <w:tcW w:w="3005" w:type="dxa"/>
        </w:tcPr>
        <w:p w14:paraId="4F517592" w14:textId="613F2EFE" w:rsidR="14CBDE19" w:rsidRDefault="14CBDE19" w:rsidP="14CBDE19">
          <w:pPr>
            <w:pStyle w:val="Header"/>
            <w:ind w:left="-115"/>
          </w:pPr>
        </w:p>
      </w:tc>
      <w:tc>
        <w:tcPr>
          <w:tcW w:w="3005" w:type="dxa"/>
        </w:tcPr>
        <w:p w14:paraId="67F1AF56" w14:textId="0B88A396" w:rsidR="14CBDE19" w:rsidRDefault="14CBDE19" w:rsidP="14CBDE19">
          <w:pPr>
            <w:pStyle w:val="Header"/>
            <w:jc w:val="center"/>
          </w:pPr>
        </w:p>
      </w:tc>
      <w:tc>
        <w:tcPr>
          <w:tcW w:w="3005" w:type="dxa"/>
        </w:tcPr>
        <w:p w14:paraId="1738B1CF" w14:textId="03E9C8BF" w:rsidR="14CBDE19" w:rsidRDefault="14CBDE19" w:rsidP="14CBDE19">
          <w:pPr>
            <w:pStyle w:val="Header"/>
            <w:ind w:right="-115"/>
            <w:jc w:val="right"/>
          </w:pPr>
          <w:r>
            <w:fldChar w:fldCharType="begin"/>
          </w:r>
          <w:r>
            <w:instrText>PAGE</w:instrText>
          </w:r>
          <w:r>
            <w:fldChar w:fldCharType="separate"/>
          </w:r>
          <w:r>
            <w:fldChar w:fldCharType="end"/>
          </w:r>
        </w:p>
      </w:tc>
    </w:tr>
  </w:tbl>
  <w:p w14:paraId="78C3892F" w14:textId="1CE012F2" w:rsidR="14CBDE19" w:rsidRDefault="14CBDE19" w:rsidP="14CBDE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6D9AD9" w14:textId="77777777" w:rsidR="002A2161" w:rsidRDefault="002A2161">
      <w:pPr>
        <w:spacing w:after="0" w:line="240" w:lineRule="auto"/>
      </w:pPr>
      <w:r>
        <w:separator/>
      </w:r>
    </w:p>
  </w:footnote>
  <w:footnote w:type="continuationSeparator" w:id="0">
    <w:p w14:paraId="56D1F0A2" w14:textId="77777777" w:rsidR="002A2161" w:rsidRDefault="002A2161">
      <w:pPr>
        <w:spacing w:after="0" w:line="240" w:lineRule="auto"/>
      </w:pPr>
      <w:r>
        <w:continuationSeparator/>
      </w:r>
    </w:p>
  </w:footnote>
  <w:footnote w:type="continuationNotice" w:id="1">
    <w:p w14:paraId="3E51CCDE" w14:textId="77777777" w:rsidR="002A2161" w:rsidRDefault="002A216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4CBDE19" w14:paraId="510F0880" w14:textId="77777777" w:rsidTr="14CBDE19">
      <w:trPr>
        <w:trHeight w:val="300"/>
      </w:trPr>
      <w:tc>
        <w:tcPr>
          <w:tcW w:w="3005" w:type="dxa"/>
        </w:tcPr>
        <w:p w14:paraId="21E01F64" w14:textId="0F76D23F" w:rsidR="14CBDE19" w:rsidRDefault="14CBDE19" w:rsidP="14CBDE19">
          <w:pPr>
            <w:pStyle w:val="Header"/>
            <w:ind w:left="-115"/>
          </w:pPr>
        </w:p>
      </w:tc>
      <w:tc>
        <w:tcPr>
          <w:tcW w:w="3005" w:type="dxa"/>
        </w:tcPr>
        <w:p w14:paraId="4D7AEA37" w14:textId="0C04D847" w:rsidR="14CBDE19" w:rsidRDefault="14CBDE19" w:rsidP="14CBDE19">
          <w:pPr>
            <w:pStyle w:val="Header"/>
            <w:jc w:val="center"/>
          </w:pPr>
        </w:p>
      </w:tc>
      <w:tc>
        <w:tcPr>
          <w:tcW w:w="3005" w:type="dxa"/>
        </w:tcPr>
        <w:p w14:paraId="53B4D9C3" w14:textId="142702DB" w:rsidR="14CBDE19" w:rsidRDefault="14CBDE19" w:rsidP="14CBDE19">
          <w:pPr>
            <w:pStyle w:val="Header"/>
            <w:ind w:right="-115"/>
            <w:jc w:val="right"/>
          </w:pPr>
        </w:p>
      </w:tc>
    </w:tr>
  </w:tbl>
  <w:p w14:paraId="37784572" w14:textId="31CD366E" w:rsidR="14CBDE19" w:rsidRDefault="14CBDE19" w:rsidP="14CBDE19">
    <w:pPr>
      <w:pStyle w:val="Header"/>
    </w:pPr>
  </w:p>
</w:hdr>
</file>

<file path=word/intelligence2.xml><?xml version="1.0" encoding="utf-8"?>
<int2:intelligence xmlns:int2="http://schemas.microsoft.com/office/intelligence/2020/intelligence" xmlns:oel="http://schemas.microsoft.com/office/2019/extlst">
  <int2:observations>
    <int2:textHash int2:hashCode="YVDP+dcICmLAlS" int2:id="TwciHSXH">
      <int2:state int2:value="Rejected" int2:type="LegacyProofing"/>
    </int2:textHash>
    <int2:bookmark int2:bookmarkName="_Int_AJm33YN0" int2:invalidationBookmarkName="" int2:hashCode="NZ9pvAO1Zzdxkn" int2:id="5PEFxIgR">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F6E11"/>
    <w:multiLevelType w:val="hybridMultilevel"/>
    <w:tmpl w:val="FFFFFFFF"/>
    <w:lvl w:ilvl="0" w:tplc="F9AE2072">
      <w:start w:val="1"/>
      <w:numFmt w:val="decimal"/>
      <w:lvlText w:val="%1."/>
      <w:lvlJc w:val="left"/>
      <w:pPr>
        <w:ind w:left="720" w:hanging="360"/>
      </w:pPr>
    </w:lvl>
    <w:lvl w:ilvl="1" w:tplc="0606906C">
      <w:start w:val="1"/>
      <w:numFmt w:val="lowerLetter"/>
      <w:lvlText w:val="%2."/>
      <w:lvlJc w:val="left"/>
      <w:pPr>
        <w:ind w:left="1440" w:hanging="360"/>
      </w:pPr>
    </w:lvl>
    <w:lvl w:ilvl="2" w:tplc="00BCA036">
      <w:start w:val="1"/>
      <w:numFmt w:val="lowerRoman"/>
      <w:lvlText w:val="%3."/>
      <w:lvlJc w:val="right"/>
      <w:pPr>
        <w:ind w:left="2160" w:hanging="180"/>
      </w:pPr>
    </w:lvl>
    <w:lvl w:ilvl="3" w:tplc="A5D21472">
      <w:start w:val="1"/>
      <w:numFmt w:val="decimal"/>
      <w:lvlText w:val="%4."/>
      <w:lvlJc w:val="left"/>
      <w:pPr>
        <w:ind w:left="2880" w:hanging="360"/>
      </w:pPr>
    </w:lvl>
    <w:lvl w:ilvl="4" w:tplc="B8D2DA74">
      <w:start w:val="1"/>
      <w:numFmt w:val="lowerLetter"/>
      <w:lvlText w:val="%5."/>
      <w:lvlJc w:val="left"/>
      <w:pPr>
        <w:ind w:left="3600" w:hanging="360"/>
      </w:pPr>
    </w:lvl>
    <w:lvl w:ilvl="5" w:tplc="17B036EE">
      <w:start w:val="1"/>
      <w:numFmt w:val="lowerRoman"/>
      <w:lvlText w:val="%6."/>
      <w:lvlJc w:val="right"/>
      <w:pPr>
        <w:ind w:left="4320" w:hanging="180"/>
      </w:pPr>
    </w:lvl>
    <w:lvl w:ilvl="6" w:tplc="AE6E4A68">
      <w:start w:val="1"/>
      <w:numFmt w:val="decimal"/>
      <w:lvlText w:val="%7."/>
      <w:lvlJc w:val="left"/>
      <w:pPr>
        <w:ind w:left="5040" w:hanging="360"/>
      </w:pPr>
    </w:lvl>
    <w:lvl w:ilvl="7" w:tplc="C8E6C30C">
      <w:start w:val="1"/>
      <w:numFmt w:val="lowerLetter"/>
      <w:lvlText w:val="%8."/>
      <w:lvlJc w:val="left"/>
      <w:pPr>
        <w:ind w:left="5760" w:hanging="360"/>
      </w:pPr>
    </w:lvl>
    <w:lvl w:ilvl="8" w:tplc="4F3C132A">
      <w:start w:val="1"/>
      <w:numFmt w:val="lowerRoman"/>
      <w:lvlText w:val="%9."/>
      <w:lvlJc w:val="right"/>
      <w:pPr>
        <w:ind w:left="6480" w:hanging="180"/>
      </w:pPr>
    </w:lvl>
  </w:abstractNum>
  <w:abstractNum w:abstractNumId="1" w15:restartNumberingAfterBreak="0">
    <w:nsid w:val="0DAC5948"/>
    <w:multiLevelType w:val="hybridMultilevel"/>
    <w:tmpl w:val="FFFFFFFF"/>
    <w:lvl w:ilvl="0" w:tplc="FB00B336">
      <w:start w:val="1"/>
      <w:numFmt w:val="decimal"/>
      <w:lvlText w:val="%1."/>
      <w:lvlJc w:val="left"/>
      <w:pPr>
        <w:ind w:left="720" w:hanging="360"/>
      </w:pPr>
    </w:lvl>
    <w:lvl w:ilvl="1" w:tplc="984AF57C">
      <w:start w:val="1"/>
      <w:numFmt w:val="lowerLetter"/>
      <w:lvlText w:val="%2."/>
      <w:lvlJc w:val="left"/>
      <w:pPr>
        <w:ind w:left="1440" w:hanging="360"/>
      </w:pPr>
    </w:lvl>
    <w:lvl w:ilvl="2" w:tplc="61A2E392">
      <w:start w:val="1"/>
      <w:numFmt w:val="lowerRoman"/>
      <w:lvlText w:val="%3."/>
      <w:lvlJc w:val="right"/>
      <w:pPr>
        <w:ind w:left="2160" w:hanging="180"/>
      </w:pPr>
    </w:lvl>
    <w:lvl w:ilvl="3" w:tplc="ECB0BA48">
      <w:start w:val="1"/>
      <w:numFmt w:val="decimal"/>
      <w:lvlText w:val="%4."/>
      <w:lvlJc w:val="left"/>
      <w:pPr>
        <w:ind w:left="2880" w:hanging="360"/>
      </w:pPr>
    </w:lvl>
    <w:lvl w:ilvl="4" w:tplc="EA4882F0">
      <w:start w:val="1"/>
      <w:numFmt w:val="lowerLetter"/>
      <w:lvlText w:val="%5."/>
      <w:lvlJc w:val="left"/>
      <w:pPr>
        <w:ind w:left="3600" w:hanging="360"/>
      </w:pPr>
    </w:lvl>
    <w:lvl w:ilvl="5" w:tplc="D4E61D4E">
      <w:start w:val="1"/>
      <w:numFmt w:val="lowerRoman"/>
      <w:lvlText w:val="%6."/>
      <w:lvlJc w:val="right"/>
      <w:pPr>
        <w:ind w:left="4320" w:hanging="180"/>
      </w:pPr>
    </w:lvl>
    <w:lvl w:ilvl="6" w:tplc="A734E50E">
      <w:start w:val="1"/>
      <w:numFmt w:val="decimal"/>
      <w:lvlText w:val="%7."/>
      <w:lvlJc w:val="left"/>
      <w:pPr>
        <w:ind w:left="5040" w:hanging="360"/>
      </w:pPr>
    </w:lvl>
    <w:lvl w:ilvl="7" w:tplc="DA4AF534">
      <w:start w:val="1"/>
      <w:numFmt w:val="lowerLetter"/>
      <w:lvlText w:val="%8."/>
      <w:lvlJc w:val="left"/>
      <w:pPr>
        <w:ind w:left="5760" w:hanging="360"/>
      </w:pPr>
    </w:lvl>
    <w:lvl w:ilvl="8" w:tplc="8C0E779C">
      <w:start w:val="1"/>
      <w:numFmt w:val="lowerRoman"/>
      <w:lvlText w:val="%9."/>
      <w:lvlJc w:val="right"/>
      <w:pPr>
        <w:ind w:left="6480" w:hanging="180"/>
      </w:pPr>
    </w:lvl>
  </w:abstractNum>
  <w:abstractNum w:abstractNumId="2" w15:restartNumberingAfterBreak="0">
    <w:nsid w:val="14A48DB8"/>
    <w:multiLevelType w:val="hybridMultilevel"/>
    <w:tmpl w:val="FFFFFFFF"/>
    <w:lvl w:ilvl="0" w:tplc="BD9CA658">
      <w:start w:val="1"/>
      <w:numFmt w:val="bullet"/>
      <w:lvlText w:val=""/>
      <w:lvlJc w:val="left"/>
      <w:pPr>
        <w:ind w:left="720" w:hanging="360"/>
      </w:pPr>
      <w:rPr>
        <w:rFonts w:ascii="Symbol" w:hAnsi="Symbol" w:hint="default"/>
      </w:rPr>
    </w:lvl>
    <w:lvl w:ilvl="1" w:tplc="FAC4FB5A">
      <w:start w:val="1"/>
      <w:numFmt w:val="bullet"/>
      <w:lvlText w:val="o"/>
      <w:lvlJc w:val="left"/>
      <w:pPr>
        <w:ind w:left="1440" w:hanging="360"/>
      </w:pPr>
      <w:rPr>
        <w:rFonts w:ascii="Courier New" w:hAnsi="Courier New" w:hint="default"/>
      </w:rPr>
    </w:lvl>
    <w:lvl w:ilvl="2" w:tplc="71B23D9E">
      <w:start w:val="1"/>
      <w:numFmt w:val="bullet"/>
      <w:lvlText w:val=""/>
      <w:lvlJc w:val="left"/>
      <w:pPr>
        <w:ind w:left="2160" w:hanging="360"/>
      </w:pPr>
      <w:rPr>
        <w:rFonts w:ascii="Wingdings" w:hAnsi="Wingdings" w:hint="default"/>
      </w:rPr>
    </w:lvl>
    <w:lvl w:ilvl="3" w:tplc="332C7792">
      <w:start w:val="1"/>
      <w:numFmt w:val="bullet"/>
      <w:lvlText w:val=""/>
      <w:lvlJc w:val="left"/>
      <w:pPr>
        <w:ind w:left="2880" w:hanging="360"/>
      </w:pPr>
      <w:rPr>
        <w:rFonts w:ascii="Symbol" w:hAnsi="Symbol" w:hint="default"/>
      </w:rPr>
    </w:lvl>
    <w:lvl w:ilvl="4" w:tplc="A18E5D1C">
      <w:start w:val="1"/>
      <w:numFmt w:val="bullet"/>
      <w:lvlText w:val="o"/>
      <w:lvlJc w:val="left"/>
      <w:pPr>
        <w:ind w:left="3600" w:hanging="360"/>
      </w:pPr>
      <w:rPr>
        <w:rFonts w:ascii="Courier New" w:hAnsi="Courier New" w:hint="default"/>
      </w:rPr>
    </w:lvl>
    <w:lvl w:ilvl="5" w:tplc="9392CFA6">
      <w:start w:val="1"/>
      <w:numFmt w:val="bullet"/>
      <w:lvlText w:val=""/>
      <w:lvlJc w:val="left"/>
      <w:pPr>
        <w:ind w:left="4320" w:hanging="360"/>
      </w:pPr>
      <w:rPr>
        <w:rFonts w:ascii="Wingdings" w:hAnsi="Wingdings" w:hint="default"/>
      </w:rPr>
    </w:lvl>
    <w:lvl w:ilvl="6" w:tplc="CA604036">
      <w:start w:val="1"/>
      <w:numFmt w:val="bullet"/>
      <w:lvlText w:val=""/>
      <w:lvlJc w:val="left"/>
      <w:pPr>
        <w:ind w:left="5040" w:hanging="360"/>
      </w:pPr>
      <w:rPr>
        <w:rFonts w:ascii="Symbol" w:hAnsi="Symbol" w:hint="default"/>
      </w:rPr>
    </w:lvl>
    <w:lvl w:ilvl="7" w:tplc="B036A2B4">
      <w:start w:val="1"/>
      <w:numFmt w:val="bullet"/>
      <w:lvlText w:val="o"/>
      <w:lvlJc w:val="left"/>
      <w:pPr>
        <w:ind w:left="5760" w:hanging="360"/>
      </w:pPr>
      <w:rPr>
        <w:rFonts w:ascii="Courier New" w:hAnsi="Courier New" w:hint="default"/>
      </w:rPr>
    </w:lvl>
    <w:lvl w:ilvl="8" w:tplc="5220064C">
      <w:start w:val="1"/>
      <w:numFmt w:val="bullet"/>
      <w:lvlText w:val=""/>
      <w:lvlJc w:val="left"/>
      <w:pPr>
        <w:ind w:left="6480" w:hanging="360"/>
      </w:pPr>
      <w:rPr>
        <w:rFonts w:ascii="Wingdings" w:hAnsi="Wingdings" w:hint="default"/>
      </w:rPr>
    </w:lvl>
  </w:abstractNum>
  <w:abstractNum w:abstractNumId="3" w15:restartNumberingAfterBreak="0">
    <w:nsid w:val="14E8AA89"/>
    <w:multiLevelType w:val="hybridMultilevel"/>
    <w:tmpl w:val="FFFFFFFF"/>
    <w:lvl w:ilvl="0" w:tplc="284C42E6">
      <w:start w:val="1"/>
      <w:numFmt w:val="bullet"/>
      <w:lvlText w:val=""/>
      <w:lvlJc w:val="left"/>
      <w:pPr>
        <w:ind w:left="720" w:hanging="360"/>
      </w:pPr>
      <w:rPr>
        <w:rFonts w:ascii="Symbol" w:hAnsi="Symbol" w:hint="default"/>
      </w:rPr>
    </w:lvl>
    <w:lvl w:ilvl="1" w:tplc="E3A6F0F2">
      <w:start w:val="1"/>
      <w:numFmt w:val="bullet"/>
      <w:lvlText w:val="o"/>
      <w:lvlJc w:val="left"/>
      <w:pPr>
        <w:ind w:left="1440" w:hanging="360"/>
      </w:pPr>
      <w:rPr>
        <w:rFonts w:ascii="Courier New" w:hAnsi="Courier New" w:hint="default"/>
      </w:rPr>
    </w:lvl>
    <w:lvl w:ilvl="2" w:tplc="3B3E294E">
      <w:start w:val="1"/>
      <w:numFmt w:val="bullet"/>
      <w:lvlText w:val=""/>
      <w:lvlJc w:val="left"/>
      <w:pPr>
        <w:ind w:left="2160" w:hanging="360"/>
      </w:pPr>
      <w:rPr>
        <w:rFonts w:ascii="Wingdings" w:hAnsi="Wingdings" w:hint="default"/>
      </w:rPr>
    </w:lvl>
    <w:lvl w:ilvl="3" w:tplc="1B1EADF4">
      <w:start w:val="1"/>
      <w:numFmt w:val="bullet"/>
      <w:lvlText w:val=""/>
      <w:lvlJc w:val="left"/>
      <w:pPr>
        <w:ind w:left="2880" w:hanging="360"/>
      </w:pPr>
      <w:rPr>
        <w:rFonts w:ascii="Symbol" w:hAnsi="Symbol" w:hint="default"/>
      </w:rPr>
    </w:lvl>
    <w:lvl w:ilvl="4" w:tplc="1BDAE7FE">
      <w:start w:val="1"/>
      <w:numFmt w:val="bullet"/>
      <w:lvlText w:val="o"/>
      <w:lvlJc w:val="left"/>
      <w:pPr>
        <w:ind w:left="3600" w:hanging="360"/>
      </w:pPr>
      <w:rPr>
        <w:rFonts w:ascii="Courier New" w:hAnsi="Courier New" w:hint="default"/>
      </w:rPr>
    </w:lvl>
    <w:lvl w:ilvl="5" w:tplc="96E42878">
      <w:start w:val="1"/>
      <w:numFmt w:val="bullet"/>
      <w:lvlText w:val=""/>
      <w:lvlJc w:val="left"/>
      <w:pPr>
        <w:ind w:left="4320" w:hanging="360"/>
      </w:pPr>
      <w:rPr>
        <w:rFonts w:ascii="Wingdings" w:hAnsi="Wingdings" w:hint="default"/>
      </w:rPr>
    </w:lvl>
    <w:lvl w:ilvl="6" w:tplc="CCE6340E">
      <w:start w:val="1"/>
      <w:numFmt w:val="bullet"/>
      <w:lvlText w:val=""/>
      <w:lvlJc w:val="left"/>
      <w:pPr>
        <w:ind w:left="5040" w:hanging="360"/>
      </w:pPr>
      <w:rPr>
        <w:rFonts w:ascii="Symbol" w:hAnsi="Symbol" w:hint="default"/>
      </w:rPr>
    </w:lvl>
    <w:lvl w:ilvl="7" w:tplc="4DE0E1A2">
      <w:start w:val="1"/>
      <w:numFmt w:val="bullet"/>
      <w:lvlText w:val="o"/>
      <w:lvlJc w:val="left"/>
      <w:pPr>
        <w:ind w:left="5760" w:hanging="360"/>
      </w:pPr>
      <w:rPr>
        <w:rFonts w:ascii="Courier New" w:hAnsi="Courier New" w:hint="default"/>
      </w:rPr>
    </w:lvl>
    <w:lvl w:ilvl="8" w:tplc="993ABD08">
      <w:start w:val="1"/>
      <w:numFmt w:val="bullet"/>
      <w:lvlText w:val=""/>
      <w:lvlJc w:val="left"/>
      <w:pPr>
        <w:ind w:left="6480" w:hanging="360"/>
      </w:pPr>
      <w:rPr>
        <w:rFonts w:ascii="Wingdings" w:hAnsi="Wingdings" w:hint="default"/>
      </w:rPr>
    </w:lvl>
  </w:abstractNum>
  <w:abstractNum w:abstractNumId="4" w15:restartNumberingAfterBreak="0">
    <w:nsid w:val="1CEFA40A"/>
    <w:multiLevelType w:val="hybridMultilevel"/>
    <w:tmpl w:val="FFFFFFFF"/>
    <w:lvl w:ilvl="0" w:tplc="D5B6317E">
      <w:start w:val="1"/>
      <w:numFmt w:val="bullet"/>
      <w:lvlText w:val=""/>
      <w:lvlJc w:val="left"/>
      <w:pPr>
        <w:ind w:left="720" w:hanging="360"/>
      </w:pPr>
      <w:rPr>
        <w:rFonts w:ascii="Symbol" w:hAnsi="Symbol" w:hint="default"/>
      </w:rPr>
    </w:lvl>
    <w:lvl w:ilvl="1" w:tplc="F92E0A2A">
      <w:start w:val="1"/>
      <w:numFmt w:val="bullet"/>
      <w:lvlText w:val="o"/>
      <w:lvlJc w:val="left"/>
      <w:pPr>
        <w:ind w:left="1440" w:hanging="360"/>
      </w:pPr>
      <w:rPr>
        <w:rFonts w:ascii="Courier New" w:hAnsi="Courier New" w:hint="default"/>
      </w:rPr>
    </w:lvl>
    <w:lvl w:ilvl="2" w:tplc="3670AFA8">
      <w:start w:val="1"/>
      <w:numFmt w:val="bullet"/>
      <w:lvlText w:val=""/>
      <w:lvlJc w:val="left"/>
      <w:pPr>
        <w:ind w:left="2160" w:hanging="360"/>
      </w:pPr>
      <w:rPr>
        <w:rFonts w:ascii="Wingdings" w:hAnsi="Wingdings" w:hint="default"/>
      </w:rPr>
    </w:lvl>
    <w:lvl w:ilvl="3" w:tplc="5A76CCD6">
      <w:start w:val="1"/>
      <w:numFmt w:val="bullet"/>
      <w:lvlText w:val=""/>
      <w:lvlJc w:val="left"/>
      <w:pPr>
        <w:ind w:left="2880" w:hanging="360"/>
      </w:pPr>
      <w:rPr>
        <w:rFonts w:ascii="Symbol" w:hAnsi="Symbol" w:hint="default"/>
      </w:rPr>
    </w:lvl>
    <w:lvl w:ilvl="4" w:tplc="AA5AF472">
      <w:start w:val="1"/>
      <w:numFmt w:val="bullet"/>
      <w:lvlText w:val="o"/>
      <w:lvlJc w:val="left"/>
      <w:pPr>
        <w:ind w:left="3600" w:hanging="360"/>
      </w:pPr>
      <w:rPr>
        <w:rFonts w:ascii="Courier New" w:hAnsi="Courier New" w:hint="default"/>
      </w:rPr>
    </w:lvl>
    <w:lvl w:ilvl="5" w:tplc="467A2582">
      <w:start w:val="1"/>
      <w:numFmt w:val="bullet"/>
      <w:lvlText w:val=""/>
      <w:lvlJc w:val="left"/>
      <w:pPr>
        <w:ind w:left="4320" w:hanging="360"/>
      </w:pPr>
      <w:rPr>
        <w:rFonts w:ascii="Wingdings" w:hAnsi="Wingdings" w:hint="default"/>
      </w:rPr>
    </w:lvl>
    <w:lvl w:ilvl="6" w:tplc="4A9CA77C">
      <w:start w:val="1"/>
      <w:numFmt w:val="bullet"/>
      <w:lvlText w:val=""/>
      <w:lvlJc w:val="left"/>
      <w:pPr>
        <w:ind w:left="5040" w:hanging="360"/>
      </w:pPr>
      <w:rPr>
        <w:rFonts w:ascii="Symbol" w:hAnsi="Symbol" w:hint="default"/>
      </w:rPr>
    </w:lvl>
    <w:lvl w:ilvl="7" w:tplc="AC3E5660">
      <w:start w:val="1"/>
      <w:numFmt w:val="bullet"/>
      <w:lvlText w:val="o"/>
      <w:lvlJc w:val="left"/>
      <w:pPr>
        <w:ind w:left="5760" w:hanging="360"/>
      </w:pPr>
      <w:rPr>
        <w:rFonts w:ascii="Courier New" w:hAnsi="Courier New" w:hint="default"/>
      </w:rPr>
    </w:lvl>
    <w:lvl w:ilvl="8" w:tplc="1E1C9D2A">
      <w:start w:val="1"/>
      <w:numFmt w:val="bullet"/>
      <w:lvlText w:val=""/>
      <w:lvlJc w:val="left"/>
      <w:pPr>
        <w:ind w:left="6480" w:hanging="360"/>
      </w:pPr>
      <w:rPr>
        <w:rFonts w:ascii="Wingdings" w:hAnsi="Wingdings" w:hint="default"/>
      </w:rPr>
    </w:lvl>
  </w:abstractNum>
  <w:abstractNum w:abstractNumId="5" w15:restartNumberingAfterBreak="0">
    <w:nsid w:val="1D1AFDCF"/>
    <w:multiLevelType w:val="hybridMultilevel"/>
    <w:tmpl w:val="FFFFFFFF"/>
    <w:lvl w:ilvl="0" w:tplc="2B780196">
      <w:start w:val="1"/>
      <w:numFmt w:val="bullet"/>
      <w:lvlText w:val=""/>
      <w:lvlJc w:val="left"/>
      <w:pPr>
        <w:ind w:left="720" w:hanging="360"/>
      </w:pPr>
      <w:rPr>
        <w:rFonts w:ascii="Symbol" w:hAnsi="Symbol" w:hint="default"/>
      </w:rPr>
    </w:lvl>
    <w:lvl w:ilvl="1" w:tplc="4FBE7CAC">
      <w:start w:val="1"/>
      <w:numFmt w:val="bullet"/>
      <w:lvlText w:val="o"/>
      <w:lvlJc w:val="left"/>
      <w:pPr>
        <w:ind w:left="1440" w:hanging="360"/>
      </w:pPr>
      <w:rPr>
        <w:rFonts w:ascii="Courier New" w:hAnsi="Courier New" w:hint="default"/>
      </w:rPr>
    </w:lvl>
    <w:lvl w:ilvl="2" w:tplc="5FE8CAF6">
      <w:start w:val="1"/>
      <w:numFmt w:val="bullet"/>
      <w:lvlText w:val=""/>
      <w:lvlJc w:val="left"/>
      <w:pPr>
        <w:ind w:left="2160" w:hanging="360"/>
      </w:pPr>
      <w:rPr>
        <w:rFonts w:ascii="Wingdings" w:hAnsi="Wingdings" w:hint="default"/>
      </w:rPr>
    </w:lvl>
    <w:lvl w:ilvl="3" w:tplc="F0A45664">
      <w:start w:val="1"/>
      <w:numFmt w:val="bullet"/>
      <w:lvlText w:val=""/>
      <w:lvlJc w:val="left"/>
      <w:pPr>
        <w:ind w:left="2880" w:hanging="360"/>
      </w:pPr>
      <w:rPr>
        <w:rFonts w:ascii="Symbol" w:hAnsi="Symbol" w:hint="default"/>
      </w:rPr>
    </w:lvl>
    <w:lvl w:ilvl="4" w:tplc="9F3A176A">
      <w:start w:val="1"/>
      <w:numFmt w:val="bullet"/>
      <w:lvlText w:val="o"/>
      <w:lvlJc w:val="left"/>
      <w:pPr>
        <w:ind w:left="3600" w:hanging="360"/>
      </w:pPr>
      <w:rPr>
        <w:rFonts w:ascii="Courier New" w:hAnsi="Courier New" w:hint="default"/>
      </w:rPr>
    </w:lvl>
    <w:lvl w:ilvl="5" w:tplc="8272D6F2">
      <w:start w:val="1"/>
      <w:numFmt w:val="bullet"/>
      <w:lvlText w:val=""/>
      <w:lvlJc w:val="left"/>
      <w:pPr>
        <w:ind w:left="4320" w:hanging="360"/>
      </w:pPr>
      <w:rPr>
        <w:rFonts w:ascii="Wingdings" w:hAnsi="Wingdings" w:hint="default"/>
      </w:rPr>
    </w:lvl>
    <w:lvl w:ilvl="6" w:tplc="B3FAF8F6">
      <w:start w:val="1"/>
      <w:numFmt w:val="bullet"/>
      <w:lvlText w:val=""/>
      <w:lvlJc w:val="left"/>
      <w:pPr>
        <w:ind w:left="5040" w:hanging="360"/>
      </w:pPr>
      <w:rPr>
        <w:rFonts w:ascii="Symbol" w:hAnsi="Symbol" w:hint="default"/>
      </w:rPr>
    </w:lvl>
    <w:lvl w:ilvl="7" w:tplc="C0785C5C">
      <w:start w:val="1"/>
      <w:numFmt w:val="bullet"/>
      <w:lvlText w:val="o"/>
      <w:lvlJc w:val="left"/>
      <w:pPr>
        <w:ind w:left="5760" w:hanging="360"/>
      </w:pPr>
      <w:rPr>
        <w:rFonts w:ascii="Courier New" w:hAnsi="Courier New" w:hint="default"/>
      </w:rPr>
    </w:lvl>
    <w:lvl w:ilvl="8" w:tplc="8AA456FC">
      <w:start w:val="1"/>
      <w:numFmt w:val="bullet"/>
      <w:lvlText w:val=""/>
      <w:lvlJc w:val="left"/>
      <w:pPr>
        <w:ind w:left="6480" w:hanging="360"/>
      </w:pPr>
      <w:rPr>
        <w:rFonts w:ascii="Wingdings" w:hAnsi="Wingdings" w:hint="default"/>
      </w:rPr>
    </w:lvl>
  </w:abstractNum>
  <w:abstractNum w:abstractNumId="6" w15:restartNumberingAfterBreak="0">
    <w:nsid w:val="1E590FC2"/>
    <w:multiLevelType w:val="hybridMultilevel"/>
    <w:tmpl w:val="FFFFFFFF"/>
    <w:lvl w:ilvl="0" w:tplc="4112D22A">
      <w:start w:val="1"/>
      <w:numFmt w:val="decimal"/>
      <w:lvlText w:val="%1."/>
      <w:lvlJc w:val="left"/>
      <w:pPr>
        <w:ind w:left="720" w:hanging="360"/>
      </w:pPr>
    </w:lvl>
    <w:lvl w:ilvl="1" w:tplc="3FC03E64">
      <w:start w:val="1"/>
      <w:numFmt w:val="lowerLetter"/>
      <w:lvlText w:val="%2."/>
      <w:lvlJc w:val="left"/>
      <w:pPr>
        <w:ind w:left="1440" w:hanging="360"/>
      </w:pPr>
    </w:lvl>
    <w:lvl w:ilvl="2" w:tplc="0BB21502">
      <w:start w:val="1"/>
      <w:numFmt w:val="lowerRoman"/>
      <w:lvlText w:val="%3."/>
      <w:lvlJc w:val="right"/>
      <w:pPr>
        <w:ind w:left="2160" w:hanging="180"/>
      </w:pPr>
    </w:lvl>
    <w:lvl w:ilvl="3" w:tplc="7488FE2C">
      <w:start w:val="1"/>
      <w:numFmt w:val="decimal"/>
      <w:lvlText w:val="%4."/>
      <w:lvlJc w:val="left"/>
      <w:pPr>
        <w:ind w:left="2880" w:hanging="360"/>
      </w:pPr>
    </w:lvl>
    <w:lvl w:ilvl="4" w:tplc="8D6A7EE8">
      <w:start w:val="1"/>
      <w:numFmt w:val="lowerLetter"/>
      <w:lvlText w:val="%5."/>
      <w:lvlJc w:val="left"/>
      <w:pPr>
        <w:ind w:left="3600" w:hanging="360"/>
      </w:pPr>
    </w:lvl>
    <w:lvl w:ilvl="5" w:tplc="F13C2F9A">
      <w:start w:val="1"/>
      <w:numFmt w:val="lowerRoman"/>
      <w:lvlText w:val="%6."/>
      <w:lvlJc w:val="right"/>
      <w:pPr>
        <w:ind w:left="4320" w:hanging="180"/>
      </w:pPr>
    </w:lvl>
    <w:lvl w:ilvl="6" w:tplc="77CE8260">
      <w:start w:val="1"/>
      <w:numFmt w:val="decimal"/>
      <w:lvlText w:val="%7."/>
      <w:lvlJc w:val="left"/>
      <w:pPr>
        <w:ind w:left="5040" w:hanging="360"/>
      </w:pPr>
    </w:lvl>
    <w:lvl w:ilvl="7" w:tplc="41C48FE0">
      <w:start w:val="1"/>
      <w:numFmt w:val="lowerLetter"/>
      <w:lvlText w:val="%8."/>
      <w:lvlJc w:val="left"/>
      <w:pPr>
        <w:ind w:left="5760" w:hanging="360"/>
      </w:pPr>
    </w:lvl>
    <w:lvl w:ilvl="8" w:tplc="27486830">
      <w:start w:val="1"/>
      <w:numFmt w:val="lowerRoman"/>
      <w:lvlText w:val="%9."/>
      <w:lvlJc w:val="right"/>
      <w:pPr>
        <w:ind w:left="6480" w:hanging="180"/>
      </w:pPr>
    </w:lvl>
  </w:abstractNum>
  <w:abstractNum w:abstractNumId="7" w15:restartNumberingAfterBreak="0">
    <w:nsid w:val="200D6CBD"/>
    <w:multiLevelType w:val="hybridMultilevel"/>
    <w:tmpl w:val="FFFFFFFF"/>
    <w:lvl w:ilvl="0" w:tplc="C8747CEE">
      <w:start w:val="1"/>
      <w:numFmt w:val="bullet"/>
      <w:lvlText w:val=""/>
      <w:lvlJc w:val="left"/>
      <w:pPr>
        <w:ind w:left="720" w:hanging="360"/>
      </w:pPr>
      <w:rPr>
        <w:rFonts w:ascii="Symbol" w:hAnsi="Symbol" w:hint="default"/>
      </w:rPr>
    </w:lvl>
    <w:lvl w:ilvl="1" w:tplc="33D62374">
      <w:start w:val="1"/>
      <w:numFmt w:val="bullet"/>
      <w:lvlText w:val="o"/>
      <w:lvlJc w:val="left"/>
      <w:pPr>
        <w:ind w:left="1440" w:hanging="360"/>
      </w:pPr>
      <w:rPr>
        <w:rFonts w:ascii="Courier New" w:hAnsi="Courier New" w:hint="default"/>
      </w:rPr>
    </w:lvl>
    <w:lvl w:ilvl="2" w:tplc="5EE8753E">
      <w:start w:val="1"/>
      <w:numFmt w:val="bullet"/>
      <w:lvlText w:val=""/>
      <w:lvlJc w:val="left"/>
      <w:pPr>
        <w:ind w:left="2160" w:hanging="360"/>
      </w:pPr>
      <w:rPr>
        <w:rFonts w:ascii="Wingdings" w:hAnsi="Wingdings" w:hint="default"/>
      </w:rPr>
    </w:lvl>
    <w:lvl w:ilvl="3" w:tplc="2E5E4CAE">
      <w:start w:val="1"/>
      <w:numFmt w:val="bullet"/>
      <w:lvlText w:val=""/>
      <w:lvlJc w:val="left"/>
      <w:pPr>
        <w:ind w:left="2880" w:hanging="360"/>
      </w:pPr>
      <w:rPr>
        <w:rFonts w:ascii="Symbol" w:hAnsi="Symbol" w:hint="default"/>
      </w:rPr>
    </w:lvl>
    <w:lvl w:ilvl="4" w:tplc="0506FDEE">
      <w:start w:val="1"/>
      <w:numFmt w:val="bullet"/>
      <w:lvlText w:val="o"/>
      <w:lvlJc w:val="left"/>
      <w:pPr>
        <w:ind w:left="3600" w:hanging="360"/>
      </w:pPr>
      <w:rPr>
        <w:rFonts w:ascii="Courier New" w:hAnsi="Courier New" w:hint="default"/>
      </w:rPr>
    </w:lvl>
    <w:lvl w:ilvl="5" w:tplc="36C0CE70">
      <w:start w:val="1"/>
      <w:numFmt w:val="bullet"/>
      <w:lvlText w:val=""/>
      <w:lvlJc w:val="left"/>
      <w:pPr>
        <w:ind w:left="4320" w:hanging="360"/>
      </w:pPr>
      <w:rPr>
        <w:rFonts w:ascii="Wingdings" w:hAnsi="Wingdings" w:hint="default"/>
      </w:rPr>
    </w:lvl>
    <w:lvl w:ilvl="6" w:tplc="5BBE035C">
      <w:start w:val="1"/>
      <w:numFmt w:val="bullet"/>
      <w:lvlText w:val=""/>
      <w:lvlJc w:val="left"/>
      <w:pPr>
        <w:ind w:left="5040" w:hanging="360"/>
      </w:pPr>
      <w:rPr>
        <w:rFonts w:ascii="Symbol" w:hAnsi="Symbol" w:hint="default"/>
      </w:rPr>
    </w:lvl>
    <w:lvl w:ilvl="7" w:tplc="56C091E2">
      <w:start w:val="1"/>
      <w:numFmt w:val="bullet"/>
      <w:lvlText w:val="o"/>
      <w:lvlJc w:val="left"/>
      <w:pPr>
        <w:ind w:left="5760" w:hanging="360"/>
      </w:pPr>
      <w:rPr>
        <w:rFonts w:ascii="Courier New" w:hAnsi="Courier New" w:hint="default"/>
      </w:rPr>
    </w:lvl>
    <w:lvl w:ilvl="8" w:tplc="EF3A38EA">
      <w:start w:val="1"/>
      <w:numFmt w:val="bullet"/>
      <w:lvlText w:val=""/>
      <w:lvlJc w:val="left"/>
      <w:pPr>
        <w:ind w:left="6480" w:hanging="360"/>
      </w:pPr>
      <w:rPr>
        <w:rFonts w:ascii="Wingdings" w:hAnsi="Wingdings" w:hint="default"/>
      </w:rPr>
    </w:lvl>
  </w:abstractNum>
  <w:abstractNum w:abstractNumId="8" w15:restartNumberingAfterBreak="0">
    <w:nsid w:val="35530C56"/>
    <w:multiLevelType w:val="hybridMultilevel"/>
    <w:tmpl w:val="FFFFFFFF"/>
    <w:lvl w:ilvl="0" w:tplc="3E5E2016">
      <w:start w:val="1"/>
      <w:numFmt w:val="decimal"/>
      <w:lvlText w:val="%1."/>
      <w:lvlJc w:val="left"/>
      <w:pPr>
        <w:ind w:left="720" w:hanging="360"/>
      </w:pPr>
    </w:lvl>
    <w:lvl w:ilvl="1" w:tplc="3CFABF3E">
      <w:start w:val="1"/>
      <w:numFmt w:val="lowerLetter"/>
      <w:lvlText w:val="%2."/>
      <w:lvlJc w:val="left"/>
      <w:pPr>
        <w:ind w:left="1440" w:hanging="360"/>
      </w:pPr>
    </w:lvl>
    <w:lvl w:ilvl="2" w:tplc="5728227C">
      <w:start w:val="1"/>
      <w:numFmt w:val="lowerRoman"/>
      <w:lvlText w:val="%3."/>
      <w:lvlJc w:val="right"/>
      <w:pPr>
        <w:ind w:left="2160" w:hanging="180"/>
      </w:pPr>
    </w:lvl>
    <w:lvl w:ilvl="3" w:tplc="79F070EE">
      <w:start w:val="1"/>
      <w:numFmt w:val="decimal"/>
      <w:lvlText w:val="%4."/>
      <w:lvlJc w:val="left"/>
      <w:pPr>
        <w:ind w:left="2880" w:hanging="360"/>
      </w:pPr>
    </w:lvl>
    <w:lvl w:ilvl="4" w:tplc="C972D406">
      <w:start w:val="1"/>
      <w:numFmt w:val="lowerLetter"/>
      <w:lvlText w:val="%5."/>
      <w:lvlJc w:val="left"/>
      <w:pPr>
        <w:ind w:left="3600" w:hanging="360"/>
      </w:pPr>
    </w:lvl>
    <w:lvl w:ilvl="5" w:tplc="97C4CFDE">
      <w:start w:val="1"/>
      <w:numFmt w:val="lowerRoman"/>
      <w:lvlText w:val="%6."/>
      <w:lvlJc w:val="right"/>
      <w:pPr>
        <w:ind w:left="4320" w:hanging="180"/>
      </w:pPr>
    </w:lvl>
    <w:lvl w:ilvl="6" w:tplc="315E680E">
      <w:start w:val="1"/>
      <w:numFmt w:val="decimal"/>
      <w:lvlText w:val="%7."/>
      <w:lvlJc w:val="left"/>
      <w:pPr>
        <w:ind w:left="5040" w:hanging="360"/>
      </w:pPr>
    </w:lvl>
    <w:lvl w:ilvl="7" w:tplc="8070AF26">
      <w:start w:val="1"/>
      <w:numFmt w:val="lowerLetter"/>
      <w:lvlText w:val="%8."/>
      <w:lvlJc w:val="left"/>
      <w:pPr>
        <w:ind w:left="5760" w:hanging="360"/>
      </w:pPr>
    </w:lvl>
    <w:lvl w:ilvl="8" w:tplc="CAC44FF0">
      <w:start w:val="1"/>
      <w:numFmt w:val="lowerRoman"/>
      <w:lvlText w:val="%9."/>
      <w:lvlJc w:val="right"/>
      <w:pPr>
        <w:ind w:left="6480" w:hanging="180"/>
      </w:pPr>
    </w:lvl>
  </w:abstractNum>
  <w:abstractNum w:abstractNumId="9" w15:restartNumberingAfterBreak="0">
    <w:nsid w:val="36C1D6CF"/>
    <w:multiLevelType w:val="hybridMultilevel"/>
    <w:tmpl w:val="FFFFFFFF"/>
    <w:lvl w:ilvl="0" w:tplc="FD846800">
      <w:start w:val="1"/>
      <w:numFmt w:val="bullet"/>
      <w:lvlText w:val=""/>
      <w:lvlJc w:val="left"/>
      <w:pPr>
        <w:ind w:left="720" w:hanging="360"/>
      </w:pPr>
      <w:rPr>
        <w:rFonts w:ascii="Symbol" w:hAnsi="Symbol" w:hint="default"/>
      </w:rPr>
    </w:lvl>
    <w:lvl w:ilvl="1" w:tplc="1FB029F6">
      <w:start w:val="1"/>
      <w:numFmt w:val="bullet"/>
      <w:lvlText w:val="o"/>
      <w:lvlJc w:val="left"/>
      <w:pPr>
        <w:ind w:left="1440" w:hanging="360"/>
      </w:pPr>
      <w:rPr>
        <w:rFonts w:ascii="Courier New" w:hAnsi="Courier New" w:hint="default"/>
      </w:rPr>
    </w:lvl>
    <w:lvl w:ilvl="2" w:tplc="444EE130">
      <w:start w:val="1"/>
      <w:numFmt w:val="bullet"/>
      <w:lvlText w:val=""/>
      <w:lvlJc w:val="left"/>
      <w:pPr>
        <w:ind w:left="2160" w:hanging="360"/>
      </w:pPr>
      <w:rPr>
        <w:rFonts w:ascii="Wingdings" w:hAnsi="Wingdings" w:hint="default"/>
      </w:rPr>
    </w:lvl>
    <w:lvl w:ilvl="3" w:tplc="AD729AFE">
      <w:start w:val="1"/>
      <w:numFmt w:val="bullet"/>
      <w:lvlText w:val=""/>
      <w:lvlJc w:val="left"/>
      <w:pPr>
        <w:ind w:left="2880" w:hanging="360"/>
      </w:pPr>
      <w:rPr>
        <w:rFonts w:ascii="Symbol" w:hAnsi="Symbol" w:hint="default"/>
      </w:rPr>
    </w:lvl>
    <w:lvl w:ilvl="4" w:tplc="A066DCD0">
      <w:start w:val="1"/>
      <w:numFmt w:val="bullet"/>
      <w:lvlText w:val="o"/>
      <w:lvlJc w:val="left"/>
      <w:pPr>
        <w:ind w:left="3600" w:hanging="360"/>
      </w:pPr>
      <w:rPr>
        <w:rFonts w:ascii="Courier New" w:hAnsi="Courier New" w:hint="default"/>
      </w:rPr>
    </w:lvl>
    <w:lvl w:ilvl="5" w:tplc="BEAC76DA">
      <w:start w:val="1"/>
      <w:numFmt w:val="bullet"/>
      <w:lvlText w:val=""/>
      <w:lvlJc w:val="left"/>
      <w:pPr>
        <w:ind w:left="4320" w:hanging="360"/>
      </w:pPr>
      <w:rPr>
        <w:rFonts w:ascii="Wingdings" w:hAnsi="Wingdings" w:hint="default"/>
      </w:rPr>
    </w:lvl>
    <w:lvl w:ilvl="6" w:tplc="13B2D940">
      <w:start w:val="1"/>
      <w:numFmt w:val="bullet"/>
      <w:lvlText w:val=""/>
      <w:lvlJc w:val="left"/>
      <w:pPr>
        <w:ind w:left="5040" w:hanging="360"/>
      </w:pPr>
      <w:rPr>
        <w:rFonts w:ascii="Symbol" w:hAnsi="Symbol" w:hint="default"/>
      </w:rPr>
    </w:lvl>
    <w:lvl w:ilvl="7" w:tplc="25B265D4">
      <w:start w:val="1"/>
      <w:numFmt w:val="bullet"/>
      <w:lvlText w:val="o"/>
      <w:lvlJc w:val="left"/>
      <w:pPr>
        <w:ind w:left="5760" w:hanging="360"/>
      </w:pPr>
      <w:rPr>
        <w:rFonts w:ascii="Courier New" w:hAnsi="Courier New" w:hint="default"/>
      </w:rPr>
    </w:lvl>
    <w:lvl w:ilvl="8" w:tplc="F104E788">
      <w:start w:val="1"/>
      <w:numFmt w:val="bullet"/>
      <w:lvlText w:val=""/>
      <w:lvlJc w:val="left"/>
      <w:pPr>
        <w:ind w:left="6480" w:hanging="360"/>
      </w:pPr>
      <w:rPr>
        <w:rFonts w:ascii="Wingdings" w:hAnsi="Wingdings" w:hint="default"/>
      </w:rPr>
    </w:lvl>
  </w:abstractNum>
  <w:abstractNum w:abstractNumId="10" w15:restartNumberingAfterBreak="0">
    <w:nsid w:val="44023975"/>
    <w:multiLevelType w:val="hybridMultilevel"/>
    <w:tmpl w:val="FFFFFFFF"/>
    <w:lvl w:ilvl="0" w:tplc="37FE6CB2">
      <w:start w:val="1"/>
      <w:numFmt w:val="bullet"/>
      <w:lvlText w:val=""/>
      <w:lvlJc w:val="left"/>
      <w:pPr>
        <w:ind w:left="720" w:hanging="360"/>
      </w:pPr>
      <w:rPr>
        <w:rFonts w:ascii="Symbol" w:hAnsi="Symbol" w:hint="default"/>
      </w:rPr>
    </w:lvl>
    <w:lvl w:ilvl="1" w:tplc="851059AA">
      <w:start w:val="1"/>
      <w:numFmt w:val="bullet"/>
      <w:lvlText w:val="o"/>
      <w:lvlJc w:val="left"/>
      <w:pPr>
        <w:ind w:left="1440" w:hanging="360"/>
      </w:pPr>
      <w:rPr>
        <w:rFonts w:ascii="Courier New" w:hAnsi="Courier New" w:hint="default"/>
      </w:rPr>
    </w:lvl>
    <w:lvl w:ilvl="2" w:tplc="2062B6B6">
      <w:start w:val="1"/>
      <w:numFmt w:val="bullet"/>
      <w:lvlText w:val=""/>
      <w:lvlJc w:val="left"/>
      <w:pPr>
        <w:ind w:left="2160" w:hanging="360"/>
      </w:pPr>
      <w:rPr>
        <w:rFonts w:ascii="Wingdings" w:hAnsi="Wingdings" w:hint="default"/>
      </w:rPr>
    </w:lvl>
    <w:lvl w:ilvl="3" w:tplc="E364F9D6">
      <w:start w:val="1"/>
      <w:numFmt w:val="bullet"/>
      <w:lvlText w:val=""/>
      <w:lvlJc w:val="left"/>
      <w:pPr>
        <w:ind w:left="2880" w:hanging="360"/>
      </w:pPr>
      <w:rPr>
        <w:rFonts w:ascii="Symbol" w:hAnsi="Symbol" w:hint="default"/>
      </w:rPr>
    </w:lvl>
    <w:lvl w:ilvl="4" w:tplc="0A166B92">
      <w:start w:val="1"/>
      <w:numFmt w:val="bullet"/>
      <w:lvlText w:val="o"/>
      <w:lvlJc w:val="left"/>
      <w:pPr>
        <w:ind w:left="3600" w:hanging="360"/>
      </w:pPr>
      <w:rPr>
        <w:rFonts w:ascii="Courier New" w:hAnsi="Courier New" w:hint="default"/>
      </w:rPr>
    </w:lvl>
    <w:lvl w:ilvl="5" w:tplc="235E26DE">
      <w:start w:val="1"/>
      <w:numFmt w:val="bullet"/>
      <w:lvlText w:val=""/>
      <w:lvlJc w:val="left"/>
      <w:pPr>
        <w:ind w:left="4320" w:hanging="360"/>
      </w:pPr>
      <w:rPr>
        <w:rFonts w:ascii="Wingdings" w:hAnsi="Wingdings" w:hint="default"/>
      </w:rPr>
    </w:lvl>
    <w:lvl w:ilvl="6" w:tplc="7A967038">
      <w:start w:val="1"/>
      <w:numFmt w:val="bullet"/>
      <w:lvlText w:val=""/>
      <w:lvlJc w:val="left"/>
      <w:pPr>
        <w:ind w:left="5040" w:hanging="360"/>
      </w:pPr>
      <w:rPr>
        <w:rFonts w:ascii="Symbol" w:hAnsi="Symbol" w:hint="default"/>
      </w:rPr>
    </w:lvl>
    <w:lvl w:ilvl="7" w:tplc="B5A899DE">
      <w:start w:val="1"/>
      <w:numFmt w:val="bullet"/>
      <w:lvlText w:val="o"/>
      <w:lvlJc w:val="left"/>
      <w:pPr>
        <w:ind w:left="5760" w:hanging="360"/>
      </w:pPr>
      <w:rPr>
        <w:rFonts w:ascii="Courier New" w:hAnsi="Courier New" w:hint="default"/>
      </w:rPr>
    </w:lvl>
    <w:lvl w:ilvl="8" w:tplc="7012E142">
      <w:start w:val="1"/>
      <w:numFmt w:val="bullet"/>
      <w:lvlText w:val=""/>
      <w:lvlJc w:val="left"/>
      <w:pPr>
        <w:ind w:left="6480" w:hanging="360"/>
      </w:pPr>
      <w:rPr>
        <w:rFonts w:ascii="Wingdings" w:hAnsi="Wingdings" w:hint="default"/>
      </w:rPr>
    </w:lvl>
  </w:abstractNum>
  <w:abstractNum w:abstractNumId="11" w15:restartNumberingAfterBreak="0">
    <w:nsid w:val="4639AECE"/>
    <w:multiLevelType w:val="hybridMultilevel"/>
    <w:tmpl w:val="FFFFFFFF"/>
    <w:lvl w:ilvl="0" w:tplc="79949F5A">
      <w:start w:val="1"/>
      <w:numFmt w:val="bullet"/>
      <w:lvlText w:val=""/>
      <w:lvlJc w:val="left"/>
      <w:pPr>
        <w:ind w:left="720" w:hanging="360"/>
      </w:pPr>
      <w:rPr>
        <w:rFonts w:ascii="Symbol" w:hAnsi="Symbol" w:hint="default"/>
      </w:rPr>
    </w:lvl>
    <w:lvl w:ilvl="1" w:tplc="E294C980">
      <w:start w:val="1"/>
      <w:numFmt w:val="bullet"/>
      <w:lvlText w:val="o"/>
      <w:lvlJc w:val="left"/>
      <w:pPr>
        <w:ind w:left="1440" w:hanging="360"/>
      </w:pPr>
      <w:rPr>
        <w:rFonts w:ascii="Courier New" w:hAnsi="Courier New" w:hint="default"/>
      </w:rPr>
    </w:lvl>
    <w:lvl w:ilvl="2" w:tplc="DECA771E">
      <w:start w:val="1"/>
      <w:numFmt w:val="bullet"/>
      <w:lvlText w:val=""/>
      <w:lvlJc w:val="left"/>
      <w:pPr>
        <w:ind w:left="2160" w:hanging="360"/>
      </w:pPr>
      <w:rPr>
        <w:rFonts w:ascii="Wingdings" w:hAnsi="Wingdings" w:hint="default"/>
      </w:rPr>
    </w:lvl>
    <w:lvl w:ilvl="3" w:tplc="2A0EA7FC">
      <w:start w:val="1"/>
      <w:numFmt w:val="bullet"/>
      <w:lvlText w:val=""/>
      <w:lvlJc w:val="left"/>
      <w:pPr>
        <w:ind w:left="2880" w:hanging="360"/>
      </w:pPr>
      <w:rPr>
        <w:rFonts w:ascii="Symbol" w:hAnsi="Symbol" w:hint="default"/>
      </w:rPr>
    </w:lvl>
    <w:lvl w:ilvl="4" w:tplc="EFBA762C">
      <w:start w:val="1"/>
      <w:numFmt w:val="bullet"/>
      <w:lvlText w:val="o"/>
      <w:lvlJc w:val="left"/>
      <w:pPr>
        <w:ind w:left="3600" w:hanging="360"/>
      </w:pPr>
      <w:rPr>
        <w:rFonts w:ascii="Courier New" w:hAnsi="Courier New" w:hint="default"/>
      </w:rPr>
    </w:lvl>
    <w:lvl w:ilvl="5" w:tplc="019AD412">
      <w:start w:val="1"/>
      <w:numFmt w:val="bullet"/>
      <w:lvlText w:val=""/>
      <w:lvlJc w:val="left"/>
      <w:pPr>
        <w:ind w:left="4320" w:hanging="360"/>
      </w:pPr>
      <w:rPr>
        <w:rFonts w:ascii="Wingdings" w:hAnsi="Wingdings" w:hint="default"/>
      </w:rPr>
    </w:lvl>
    <w:lvl w:ilvl="6" w:tplc="416E826A">
      <w:start w:val="1"/>
      <w:numFmt w:val="bullet"/>
      <w:lvlText w:val=""/>
      <w:lvlJc w:val="left"/>
      <w:pPr>
        <w:ind w:left="5040" w:hanging="360"/>
      </w:pPr>
      <w:rPr>
        <w:rFonts w:ascii="Symbol" w:hAnsi="Symbol" w:hint="default"/>
      </w:rPr>
    </w:lvl>
    <w:lvl w:ilvl="7" w:tplc="B470AB46">
      <w:start w:val="1"/>
      <w:numFmt w:val="bullet"/>
      <w:lvlText w:val="o"/>
      <w:lvlJc w:val="left"/>
      <w:pPr>
        <w:ind w:left="5760" w:hanging="360"/>
      </w:pPr>
      <w:rPr>
        <w:rFonts w:ascii="Courier New" w:hAnsi="Courier New" w:hint="default"/>
      </w:rPr>
    </w:lvl>
    <w:lvl w:ilvl="8" w:tplc="2E1EB918">
      <w:start w:val="1"/>
      <w:numFmt w:val="bullet"/>
      <w:lvlText w:val=""/>
      <w:lvlJc w:val="left"/>
      <w:pPr>
        <w:ind w:left="6480" w:hanging="360"/>
      </w:pPr>
      <w:rPr>
        <w:rFonts w:ascii="Wingdings" w:hAnsi="Wingdings" w:hint="default"/>
      </w:rPr>
    </w:lvl>
  </w:abstractNum>
  <w:abstractNum w:abstractNumId="12" w15:restartNumberingAfterBreak="0">
    <w:nsid w:val="4E93CD7F"/>
    <w:multiLevelType w:val="hybridMultilevel"/>
    <w:tmpl w:val="FFFFFFFF"/>
    <w:lvl w:ilvl="0" w:tplc="45AADFC4">
      <w:start w:val="1"/>
      <w:numFmt w:val="decimal"/>
      <w:lvlText w:val="%1)"/>
      <w:lvlJc w:val="left"/>
      <w:pPr>
        <w:ind w:left="720" w:hanging="360"/>
      </w:pPr>
    </w:lvl>
    <w:lvl w:ilvl="1" w:tplc="0BF88D1A">
      <w:start w:val="1"/>
      <w:numFmt w:val="lowerLetter"/>
      <w:lvlText w:val="%2."/>
      <w:lvlJc w:val="left"/>
      <w:pPr>
        <w:ind w:left="1440" w:hanging="360"/>
      </w:pPr>
    </w:lvl>
    <w:lvl w:ilvl="2" w:tplc="9EF0F27A">
      <w:start w:val="1"/>
      <w:numFmt w:val="lowerRoman"/>
      <w:lvlText w:val="%3."/>
      <w:lvlJc w:val="right"/>
      <w:pPr>
        <w:ind w:left="2160" w:hanging="180"/>
      </w:pPr>
    </w:lvl>
    <w:lvl w:ilvl="3" w:tplc="D548DED6">
      <w:start w:val="1"/>
      <w:numFmt w:val="decimal"/>
      <w:lvlText w:val="%4."/>
      <w:lvlJc w:val="left"/>
      <w:pPr>
        <w:ind w:left="2880" w:hanging="360"/>
      </w:pPr>
    </w:lvl>
    <w:lvl w:ilvl="4" w:tplc="58CAD7D8">
      <w:start w:val="1"/>
      <w:numFmt w:val="lowerLetter"/>
      <w:lvlText w:val="%5."/>
      <w:lvlJc w:val="left"/>
      <w:pPr>
        <w:ind w:left="3600" w:hanging="360"/>
      </w:pPr>
    </w:lvl>
    <w:lvl w:ilvl="5" w:tplc="28CEB018">
      <w:start w:val="1"/>
      <w:numFmt w:val="lowerRoman"/>
      <w:lvlText w:val="%6."/>
      <w:lvlJc w:val="right"/>
      <w:pPr>
        <w:ind w:left="4320" w:hanging="180"/>
      </w:pPr>
    </w:lvl>
    <w:lvl w:ilvl="6" w:tplc="2370D8FC">
      <w:start w:val="1"/>
      <w:numFmt w:val="decimal"/>
      <w:lvlText w:val="%7."/>
      <w:lvlJc w:val="left"/>
      <w:pPr>
        <w:ind w:left="5040" w:hanging="360"/>
      </w:pPr>
    </w:lvl>
    <w:lvl w:ilvl="7" w:tplc="EC92322C">
      <w:start w:val="1"/>
      <w:numFmt w:val="lowerLetter"/>
      <w:lvlText w:val="%8."/>
      <w:lvlJc w:val="left"/>
      <w:pPr>
        <w:ind w:left="5760" w:hanging="360"/>
      </w:pPr>
    </w:lvl>
    <w:lvl w:ilvl="8" w:tplc="0E508AD6">
      <w:start w:val="1"/>
      <w:numFmt w:val="lowerRoman"/>
      <w:lvlText w:val="%9."/>
      <w:lvlJc w:val="right"/>
      <w:pPr>
        <w:ind w:left="6480" w:hanging="180"/>
      </w:pPr>
    </w:lvl>
  </w:abstractNum>
  <w:abstractNum w:abstractNumId="13" w15:restartNumberingAfterBreak="0">
    <w:nsid w:val="6285E472"/>
    <w:multiLevelType w:val="hybridMultilevel"/>
    <w:tmpl w:val="FFFFFFFF"/>
    <w:lvl w:ilvl="0" w:tplc="E7845CC2">
      <w:start w:val="1"/>
      <w:numFmt w:val="decimal"/>
      <w:lvlText w:val="%1."/>
      <w:lvlJc w:val="left"/>
      <w:pPr>
        <w:ind w:left="720" w:hanging="360"/>
      </w:pPr>
    </w:lvl>
    <w:lvl w:ilvl="1" w:tplc="EA80BF8C">
      <w:start w:val="1"/>
      <w:numFmt w:val="lowerLetter"/>
      <w:lvlText w:val="%2."/>
      <w:lvlJc w:val="left"/>
      <w:pPr>
        <w:ind w:left="1440" w:hanging="360"/>
      </w:pPr>
    </w:lvl>
    <w:lvl w:ilvl="2" w:tplc="E3EA1CAA">
      <w:start w:val="1"/>
      <w:numFmt w:val="lowerRoman"/>
      <w:lvlText w:val="%3."/>
      <w:lvlJc w:val="right"/>
      <w:pPr>
        <w:ind w:left="2160" w:hanging="180"/>
      </w:pPr>
    </w:lvl>
    <w:lvl w:ilvl="3" w:tplc="0DB406D0">
      <w:start w:val="1"/>
      <w:numFmt w:val="decimal"/>
      <w:lvlText w:val="%4."/>
      <w:lvlJc w:val="left"/>
      <w:pPr>
        <w:ind w:left="2880" w:hanging="360"/>
      </w:pPr>
    </w:lvl>
    <w:lvl w:ilvl="4" w:tplc="CF6262DA">
      <w:start w:val="1"/>
      <w:numFmt w:val="lowerLetter"/>
      <w:lvlText w:val="%5."/>
      <w:lvlJc w:val="left"/>
      <w:pPr>
        <w:ind w:left="3600" w:hanging="360"/>
      </w:pPr>
    </w:lvl>
    <w:lvl w:ilvl="5" w:tplc="D96C964E">
      <w:start w:val="1"/>
      <w:numFmt w:val="lowerRoman"/>
      <w:lvlText w:val="%6."/>
      <w:lvlJc w:val="right"/>
      <w:pPr>
        <w:ind w:left="4320" w:hanging="180"/>
      </w:pPr>
    </w:lvl>
    <w:lvl w:ilvl="6" w:tplc="B1548082">
      <w:start w:val="1"/>
      <w:numFmt w:val="decimal"/>
      <w:lvlText w:val="%7."/>
      <w:lvlJc w:val="left"/>
      <w:pPr>
        <w:ind w:left="5040" w:hanging="360"/>
      </w:pPr>
    </w:lvl>
    <w:lvl w:ilvl="7" w:tplc="820EDAC4">
      <w:start w:val="1"/>
      <w:numFmt w:val="lowerLetter"/>
      <w:lvlText w:val="%8."/>
      <w:lvlJc w:val="left"/>
      <w:pPr>
        <w:ind w:left="5760" w:hanging="360"/>
      </w:pPr>
    </w:lvl>
    <w:lvl w:ilvl="8" w:tplc="52C6F94C">
      <w:start w:val="1"/>
      <w:numFmt w:val="lowerRoman"/>
      <w:lvlText w:val="%9."/>
      <w:lvlJc w:val="right"/>
      <w:pPr>
        <w:ind w:left="6480" w:hanging="180"/>
      </w:pPr>
    </w:lvl>
  </w:abstractNum>
  <w:abstractNum w:abstractNumId="14" w15:restartNumberingAfterBreak="0">
    <w:nsid w:val="6531A33F"/>
    <w:multiLevelType w:val="hybridMultilevel"/>
    <w:tmpl w:val="FFFFFFFF"/>
    <w:lvl w:ilvl="0" w:tplc="BC827436">
      <w:start w:val="1"/>
      <w:numFmt w:val="bullet"/>
      <w:lvlText w:val=""/>
      <w:lvlJc w:val="left"/>
      <w:pPr>
        <w:ind w:left="720" w:hanging="360"/>
      </w:pPr>
      <w:rPr>
        <w:rFonts w:ascii="Symbol" w:hAnsi="Symbol" w:hint="default"/>
      </w:rPr>
    </w:lvl>
    <w:lvl w:ilvl="1" w:tplc="B9A4739A">
      <w:start w:val="1"/>
      <w:numFmt w:val="bullet"/>
      <w:lvlText w:val="o"/>
      <w:lvlJc w:val="left"/>
      <w:pPr>
        <w:ind w:left="1440" w:hanging="360"/>
      </w:pPr>
      <w:rPr>
        <w:rFonts w:ascii="Courier New" w:hAnsi="Courier New" w:hint="default"/>
      </w:rPr>
    </w:lvl>
    <w:lvl w:ilvl="2" w:tplc="65062B78">
      <w:start w:val="1"/>
      <w:numFmt w:val="bullet"/>
      <w:lvlText w:val=""/>
      <w:lvlJc w:val="left"/>
      <w:pPr>
        <w:ind w:left="2160" w:hanging="360"/>
      </w:pPr>
      <w:rPr>
        <w:rFonts w:ascii="Wingdings" w:hAnsi="Wingdings" w:hint="default"/>
      </w:rPr>
    </w:lvl>
    <w:lvl w:ilvl="3" w:tplc="28907B96">
      <w:start w:val="1"/>
      <w:numFmt w:val="bullet"/>
      <w:lvlText w:val=""/>
      <w:lvlJc w:val="left"/>
      <w:pPr>
        <w:ind w:left="2880" w:hanging="360"/>
      </w:pPr>
      <w:rPr>
        <w:rFonts w:ascii="Symbol" w:hAnsi="Symbol" w:hint="default"/>
      </w:rPr>
    </w:lvl>
    <w:lvl w:ilvl="4" w:tplc="8932C0BC">
      <w:start w:val="1"/>
      <w:numFmt w:val="bullet"/>
      <w:lvlText w:val="o"/>
      <w:lvlJc w:val="left"/>
      <w:pPr>
        <w:ind w:left="3600" w:hanging="360"/>
      </w:pPr>
      <w:rPr>
        <w:rFonts w:ascii="Courier New" w:hAnsi="Courier New" w:hint="default"/>
      </w:rPr>
    </w:lvl>
    <w:lvl w:ilvl="5" w:tplc="6BAAB9C8">
      <w:start w:val="1"/>
      <w:numFmt w:val="bullet"/>
      <w:lvlText w:val=""/>
      <w:lvlJc w:val="left"/>
      <w:pPr>
        <w:ind w:left="4320" w:hanging="360"/>
      </w:pPr>
      <w:rPr>
        <w:rFonts w:ascii="Wingdings" w:hAnsi="Wingdings" w:hint="default"/>
      </w:rPr>
    </w:lvl>
    <w:lvl w:ilvl="6" w:tplc="A7E468E6">
      <w:start w:val="1"/>
      <w:numFmt w:val="bullet"/>
      <w:lvlText w:val=""/>
      <w:lvlJc w:val="left"/>
      <w:pPr>
        <w:ind w:left="5040" w:hanging="360"/>
      </w:pPr>
      <w:rPr>
        <w:rFonts w:ascii="Symbol" w:hAnsi="Symbol" w:hint="default"/>
      </w:rPr>
    </w:lvl>
    <w:lvl w:ilvl="7" w:tplc="9B58FBB2">
      <w:start w:val="1"/>
      <w:numFmt w:val="bullet"/>
      <w:lvlText w:val="o"/>
      <w:lvlJc w:val="left"/>
      <w:pPr>
        <w:ind w:left="5760" w:hanging="360"/>
      </w:pPr>
      <w:rPr>
        <w:rFonts w:ascii="Courier New" w:hAnsi="Courier New" w:hint="default"/>
      </w:rPr>
    </w:lvl>
    <w:lvl w:ilvl="8" w:tplc="A72CEC7A">
      <w:start w:val="1"/>
      <w:numFmt w:val="bullet"/>
      <w:lvlText w:val=""/>
      <w:lvlJc w:val="left"/>
      <w:pPr>
        <w:ind w:left="6480" w:hanging="360"/>
      </w:pPr>
      <w:rPr>
        <w:rFonts w:ascii="Wingdings" w:hAnsi="Wingdings" w:hint="default"/>
      </w:rPr>
    </w:lvl>
  </w:abstractNum>
  <w:abstractNum w:abstractNumId="15" w15:restartNumberingAfterBreak="0">
    <w:nsid w:val="66E50D41"/>
    <w:multiLevelType w:val="hybridMultilevel"/>
    <w:tmpl w:val="FFFFFFFF"/>
    <w:lvl w:ilvl="0" w:tplc="EAFE8FD4">
      <w:start w:val="1"/>
      <w:numFmt w:val="bullet"/>
      <w:lvlText w:val=""/>
      <w:lvlJc w:val="left"/>
      <w:pPr>
        <w:ind w:left="720" w:hanging="360"/>
      </w:pPr>
      <w:rPr>
        <w:rFonts w:ascii="Symbol" w:hAnsi="Symbol" w:hint="default"/>
      </w:rPr>
    </w:lvl>
    <w:lvl w:ilvl="1" w:tplc="5CEEAFAA">
      <w:start w:val="1"/>
      <w:numFmt w:val="bullet"/>
      <w:lvlText w:val="o"/>
      <w:lvlJc w:val="left"/>
      <w:pPr>
        <w:ind w:left="1440" w:hanging="360"/>
      </w:pPr>
      <w:rPr>
        <w:rFonts w:ascii="Courier New" w:hAnsi="Courier New" w:hint="default"/>
      </w:rPr>
    </w:lvl>
    <w:lvl w:ilvl="2" w:tplc="98768196">
      <w:start w:val="1"/>
      <w:numFmt w:val="bullet"/>
      <w:lvlText w:val=""/>
      <w:lvlJc w:val="left"/>
      <w:pPr>
        <w:ind w:left="2160" w:hanging="360"/>
      </w:pPr>
      <w:rPr>
        <w:rFonts w:ascii="Wingdings" w:hAnsi="Wingdings" w:hint="default"/>
      </w:rPr>
    </w:lvl>
    <w:lvl w:ilvl="3" w:tplc="BD0E4AC4">
      <w:start w:val="1"/>
      <w:numFmt w:val="bullet"/>
      <w:lvlText w:val=""/>
      <w:lvlJc w:val="left"/>
      <w:pPr>
        <w:ind w:left="2880" w:hanging="360"/>
      </w:pPr>
      <w:rPr>
        <w:rFonts w:ascii="Symbol" w:hAnsi="Symbol" w:hint="default"/>
      </w:rPr>
    </w:lvl>
    <w:lvl w:ilvl="4" w:tplc="CA6E7B6C">
      <w:start w:val="1"/>
      <w:numFmt w:val="bullet"/>
      <w:lvlText w:val="o"/>
      <w:lvlJc w:val="left"/>
      <w:pPr>
        <w:ind w:left="3600" w:hanging="360"/>
      </w:pPr>
      <w:rPr>
        <w:rFonts w:ascii="Courier New" w:hAnsi="Courier New" w:hint="default"/>
      </w:rPr>
    </w:lvl>
    <w:lvl w:ilvl="5" w:tplc="7034EAC4">
      <w:start w:val="1"/>
      <w:numFmt w:val="bullet"/>
      <w:lvlText w:val=""/>
      <w:lvlJc w:val="left"/>
      <w:pPr>
        <w:ind w:left="4320" w:hanging="360"/>
      </w:pPr>
      <w:rPr>
        <w:rFonts w:ascii="Wingdings" w:hAnsi="Wingdings" w:hint="default"/>
      </w:rPr>
    </w:lvl>
    <w:lvl w:ilvl="6" w:tplc="10D665FA">
      <w:start w:val="1"/>
      <w:numFmt w:val="bullet"/>
      <w:lvlText w:val=""/>
      <w:lvlJc w:val="left"/>
      <w:pPr>
        <w:ind w:left="5040" w:hanging="360"/>
      </w:pPr>
      <w:rPr>
        <w:rFonts w:ascii="Symbol" w:hAnsi="Symbol" w:hint="default"/>
      </w:rPr>
    </w:lvl>
    <w:lvl w:ilvl="7" w:tplc="BF860CC2">
      <w:start w:val="1"/>
      <w:numFmt w:val="bullet"/>
      <w:lvlText w:val="o"/>
      <w:lvlJc w:val="left"/>
      <w:pPr>
        <w:ind w:left="5760" w:hanging="360"/>
      </w:pPr>
      <w:rPr>
        <w:rFonts w:ascii="Courier New" w:hAnsi="Courier New" w:hint="default"/>
      </w:rPr>
    </w:lvl>
    <w:lvl w:ilvl="8" w:tplc="DD7A4698">
      <w:start w:val="1"/>
      <w:numFmt w:val="bullet"/>
      <w:lvlText w:val=""/>
      <w:lvlJc w:val="left"/>
      <w:pPr>
        <w:ind w:left="6480" w:hanging="360"/>
      </w:pPr>
      <w:rPr>
        <w:rFonts w:ascii="Wingdings" w:hAnsi="Wingdings" w:hint="default"/>
      </w:rPr>
    </w:lvl>
  </w:abstractNum>
  <w:abstractNum w:abstractNumId="16" w15:restartNumberingAfterBreak="0">
    <w:nsid w:val="6C289363"/>
    <w:multiLevelType w:val="hybridMultilevel"/>
    <w:tmpl w:val="FFFFFFFF"/>
    <w:lvl w:ilvl="0" w:tplc="339A186E">
      <w:start w:val="1"/>
      <w:numFmt w:val="decimal"/>
      <w:lvlText w:val="%1."/>
      <w:lvlJc w:val="left"/>
      <w:pPr>
        <w:ind w:left="720" w:hanging="360"/>
      </w:pPr>
    </w:lvl>
    <w:lvl w:ilvl="1" w:tplc="862820E6">
      <w:start w:val="1"/>
      <w:numFmt w:val="lowerLetter"/>
      <w:lvlText w:val="%2."/>
      <w:lvlJc w:val="left"/>
      <w:pPr>
        <w:ind w:left="1440" w:hanging="360"/>
      </w:pPr>
    </w:lvl>
    <w:lvl w:ilvl="2" w:tplc="6CF43A72">
      <w:start w:val="1"/>
      <w:numFmt w:val="lowerRoman"/>
      <w:lvlText w:val="%3."/>
      <w:lvlJc w:val="right"/>
      <w:pPr>
        <w:ind w:left="2160" w:hanging="180"/>
      </w:pPr>
    </w:lvl>
    <w:lvl w:ilvl="3" w:tplc="8F309F7C">
      <w:start w:val="1"/>
      <w:numFmt w:val="decimal"/>
      <w:lvlText w:val="%4."/>
      <w:lvlJc w:val="left"/>
      <w:pPr>
        <w:ind w:left="2880" w:hanging="360"/>
      </w:pPr>
    </w:lvl>
    <w:lvl w:ilvl="4" w:tplc="05B8C166">
      <w:start w:val="1"/>
      <w:numFmt w:val="lowerLetter"/>
      <w:lvlText w:val="%5."/>
      <w:lvlJc w:val="left"/>
      <w:pPr>
        <w:ind w:left="3600" w:hanging="360"/>
      </w:pPr>
    </w:lvl>
    <w:lvl w:ilvl="5" w:tplc="0E9CFA64">
      <w:start w:val="1"/>
      <w:numFmt w:val="lowerRoman"/>
      <w:lvlText w:val="%6."/>
      <w:lvlJc w:val="right"/>
      <w:pPr>
        <w:ind w:left="4320" w:hanging="180"/>
      </w:pPr>
    </w:lvl>
    <w:lvl w:ilvl="6" w:tplc="512A27C2">
      <w:start w:val="1"/>
      <w:numFmt w:val="decimal"/>
      <w:lvlText w:val="%7."/>
      <w:lvlJc w:val="left"/>
      <w:pPr>
        <w:ind w:left="5040" w:hanging="360"/>
      </w:pPr>
    </w:lvl>
    <w:lvl w:ilvl="7" w:tplc="8E1C6804">
      <w:start w:val="1"/>
      <w:numFmt w:val="lowerLetter"/>
      <w:lvlText w:val="%8."/>
      <w:lvlJc w:val="left"/>
      <w:pPr>
        <w:ind w:left="5760" w:hanging="360"/>
      </w:pPr>
    </w:lvl>
    <w:lvl w:ilvl="8" w:tplc="C7CEBA84">
      <w:start w:val="1"/>
      <w:numFmt w:val="lowerRoman"/>
      <w:lvlText w:val="%9."/>
      <w:lvlJc w:val="right"/>
      <w:pPr>
        <w:ind w:left="6480" w:hanging="180"/>
      </w:pPr>
    </w:lvl>
  </w:abstractNum>
  <w:abstractNum w:abstractNumId="17" w15:restartNumberingAfterBreak="0">
    <w:nsid w:val="72BF3F34"/>
    <w:multiLevelType w:val="hybridMultilevel"/>
    <w:tmpl w:val="FFFFFFFF"/>
    <w:lvl w:ilvl="0" w:tplc="CFCAED4A">
      <w:start w:val="1"/>
      <w:numFmt w:val="bullet"/>
      <w:lvlText w:val=""/>
      <w:lvlJc w:val="left"/>
      <w:pPr>
        <w:ind w:left="720" w:hanging="360"/>
      </w:pPr>
      <w:rPr>
        <w:rFonts w:ascii="Symbol" w:hAnsi="Symbol" w:hint="default"/>
      </w:rPr>
    </w:lvl>
    <w:lvl w:ilvl="1" w:tplc="AE58E59C">
      <w:start w:val="1"/>
      <w:numFmt w:val="bullet"/>
      <w:lvlText w:val="o"/>
      <w:lvlJc w:val="left"/>
      <w:pPr>
        <w:ind w:left="1440" w:hanging="360"/>
      </w:pPr>
      <w:rPr>
        <w:rFonts w:ascii="Courier New" w:hAnsi="Courier New" w:hint="default"/>
      </w:rPr>
    </w:lvl>
    <w:lvl w:ilvl="2" w:tplc="477E2B6E">
      <w:start w:val="1"/>
      <w:numFmt w:val="bullet"/>
      <w:lvlText w:val=""/>
      <w:lvlJc w:val="left"/>
      <w:pPr>
        <w:ind w:left="2160" w:hanging="360"/>
      </w:pPr>
      <w:rPr>
        <w:rFonts w:ascii="Wingdings" w:hAnsi="Wingdings" w:hint="default"/>
      </w:rPr>
    </w:lvl>
    <w:lvl w:ilvl="3" w:tplc="A066FFC8">
      <w:start w:val="1"/>
      <w:numFmt w:val="bullet"/>
      <w:lvlText w:val=""/>
      <w:lvlJc w:val="left"/>
      <w:pPr>
        <w:ind w:left="2880" w:hanging="360"/>
      </w:pPr>
      <w:rPr>
        <w:rFonts w:ascii="Symbol" w:hAnsi="Symbol" w:hint="default"/>
      </w:rPr>
    </w:lvl>
    <w:lvl w:ilvl="4" w:tplc="37ECC4E0">
      <w:start w:val="1"/>
      <w:numFmt w:val="bullet"/>
      <w:lvlText w:val="o"/>
      <w:lvlJc w:val="left"/>
      <w:pPr>
        <w:ind w:left="3600" w:hanging="360"/>
      </w:pPr>
      <w:rPr>
        <w:rFonts w:ascii="Courier New" w:hAnsi="Courier New" w:hint="default"/>
      </w:rPr>
    </w:lvl>
    <w:lvl w:ilvl="5" w:tplc="7C7650FC">
      <w:start w:val="1"/>
      <w:numFmt w:val="bullet"/>
      <w:lvlText w:val=""/>
      <w:lvlJc w:val="left"/>
      <w:pPr>
        <w:ind w:left="4320" w:hanging="360"/>
      </w:pPr>
      <w:rPr>
        <w:rFonts w:ascii="Wingdings" w:hAnsi="Wingdings" w:hint="default"/>
      </w:rPr>
    </w:lvl>
    <w:lvl w:ilvl="6" w:tplc="6180FA22">
      <w:start w:val="1"/>
      <w:numFmt w:val="bullet"/>
      <w:lvlText w:val=""/>
      <w:lvlJc w:val="left"/>
      <w:pPr>
        <w:ind w:left="5040" w:hanging="360"/>
      </w:pPr>
      <w:rPr>
        <w:rFonts w:ascii="Symbol" w:hAnsi="Symbol" w:hint="default"/>
      </w:rPr>
    </w:lvl>
    <w:lvl w:ilvl="7" w:tplc="8E12C510">
      <w:start w:val="1"/>
      <w:numFmt w:val="bullet"/>
      <w:lvlText w:val="o"/>
      <w:lvlJc w:val="left"/>
      <w:pPr>
        <w:ind w:left="5760" w:hanging="360"/>
      </w:pPr>
      <w:rPr>
        <w:rFonts w:ascii="Courier New" w:hAnsi="Courier New" w:hint="default"/>
      </w:rPr>
    </w:lvl>
    <w:lvl w:ilvl="8" w:tplc="76D0A596">
      <w:start w:val="1"/>
      <w:numFmt w:val="bullet"/>
      <w:lvlText w:val=""/>
      <w:lvlJc w:val="left"/>
      <w:pPr>
        <w:ind w:left="6480" w:hanging="360"/>
      </w:pPr>
      <w:rPr>
        <w:rFonts w:ascii="Wingdings" w:hAnsi="Wingdings" w:hint="default"/>
      </w:rPr>
    </w:lvl>
  </w:abstractNum>
  <w:abstractNum w:abstractNumId="18" w15:restartNumberingAfterBreak="0">
    <w:nsid w:val="7356D2BE"/>
    <w:multiLevelType w:val="hybridMultilevel"/>
    <w:tmpl w:val="FFFFFFFF"/>
    <w:lvl w:ilvl="0" w:tplc="D8D29F2A">
      <w:start w:val="1"/>
      <w:numFmt w:val="bullet"/>
      <w:lvlText w:val=""/>
      <w:lvlJc w:val="left"/>
      <w:pPr>
        <w:ind w:left="720" w:hanging="360"/>
      </w:pPr>
      <w:rPr>
        <w:rFonts w:ascii="Symbol" w:hAnsi="Symbol" w:hint="default"/>
      </w:rPr>
    </w:lvl>
    <w:lvl w:ilvl="1" w:tplc="9684ED70">
      <w:start w:val="1"/>
      <w:numFmt w:val="bullet"/>
      <w:lvlText w:val="o"/>
      <w:lvlJc w:val="left"/>
      <w:pPr>
        <w:ind w:left="1440" w:hanging="360"/>
      </w:pPr>
      <w:rPr>
        <w:rFonts w:ascii="Courier New" w:hAnsi="Courier New" w:hint="default"/>
      </w:rPr>
    </w:lvl>
    <w:lvl w:ilvl="2" w:tplc="8A823612">
      <w:start w:val="1"/>
      <w:numFmt w:val="bullet"/>
      <w:lvlText w:val=""/>
      <w:lvlJc w:val="left"/>
      <w:pPr>
        <w:ind w:left="2160" w:hanging="360"/>
      </w:pPr>
      <w:rPr>
        <w:rFonts w:ascii="Wingdings" w:hAnsi="Wingdings" w:hint="default"/>
      </w:rPr>
    </w:lvl>
    <w:lvl w:ilvl="3" w:tplc="B6B6E14C">
      <w:start w:val="1"/>
      <w:numFmt w:val="bullet"/>
      <w:lvlText w:val=""/>
      <w:lvlJc w:val="left"/>
      <w:pPr>
        <w:ind w:left="2880" w:hanging="360"/>
      </w:pPr>
      <w:rPr>
        <w:rFonts w:ascii="Symbol" w:hAnsi="Symbol" w:hint="default"/>
      </w:rPr>
    </w:lvl>
    <w:lvl w:ilvl="4" w:tplc="E3D62516">
      <w:start w:val="1"/>
      <w:numFmt w:val="bullet"/>
      <w:lvlText w:val="o"/>
      <w:lvlJc w:val="left"/>
      <w:pPr>
        <w:ind w:left="3600" w:hanging="360"/>
      </w:pPr>
      <w:rPr>
        <w:rFonts w:ascii="Courier New" w:hAnsi="Courier New" w:hint="default"/>
      </w:rPr>
    </w:lvl>
    <w:lvl w:ilvl="5" w:tplc="1DF0CD32">
      <w:start w:val="1"/>
      <w:numFmt w:val="bullet"/>
      <w:lvlText w:val=""/>
      <w:lvlJc w:val="left"/>
      <w:pPr>
        <w:ind w:left="4320" w:hanging="360"/>
      </w:pPr>
      <w:rPr>
        <w:rFonts w:ascii="Wingdings" w:hAnsi="Wingdings" w:hint="default"/>
      </w:rPr>
    </w:lvl>
    <w:lvl w:ilvl="6" w:tplc="79263616">
      <w:start w:val="1"/>
      <w:numFmt w:val="bullet"/>
      <w:lvlText w:val=""/>
      <w:lvlJc w:val="left"/>
      <w:pPr>
        <w:ind w:left="5040" w:hanging="360"/>
      </w:pPr>
      <w:rPr>
        <w:rFonts w:ascii="Symbol" w:hAnsi="Symbol" w:hint="default"/>
      </w:rPr>
    </w:lvl>
    <w:lvl w:ilvl="7" w:tplc="6DE459EA">
      <w:start w:val="1"/>
      <w:numFmt w:val="bullet"/>
      <w:lvlText w:val="o"/>
      <w:lvlJc w:val="left"/>
      <w:pPr>
        <w:ind w:left="5760" w:hanging="360"/>
      </w:pPr>
      <w:rPr>
        <w:rFonts w:ascii="Courier New" w:hAnsi="Courier New" w:hint="default"/>
      </w:rPr>
    </w:lvl>
    <w:lvl w:ilvl="8" w:tplc="D50CBA08">
      <w:start w:val="1"/>
      <w:numFmt w:val="bullet"/>
      <w:lvlText w:val=""/>
      <w:lvlJc w:val="left"/>
      <w:pPr>
        <w:ind w:left="6480" w:hanging="360"/>
      </w:pPr>
      <w:rPr>
        <w:rFonts w:ascii="Wingdings" w:hAnsi="Wingdings" w:hint="default"/>
      </w:rPr>
    </w:lvl>
  </w:abstractNum>
  <w:abstractNum w:abstractNumId="19" w15:restartNumberingAfterBreak="0">
    <w:nsid w:val="748D9C01"/>
    <w:multiLevelType w:val="hybridMultilevel"/>
    <w:tmpl w:val="FFFFFFFF"/>
    <w:lvl w:ilvl="0" w:tplc="A62A33AE">
      <w:start w:val="1"/>
      <w:numFmt w:val="decimal"/>
      <w:lvlText w:val="%1."/>
      <w:lvlJc w:val="left"/>
      <w:pPr>
        <w:ind w:left="720" w:hanging="360"/>
      </w:pPr>
    </w:lvl>
    <w:lvl w:ilvl="1" w:tplc="2A66DA80">
      <w:start w:val="1"/>
      <w:numFmt w:val="lowerLetter"/>
      <w:lvlText w:val="%2."/>
      <w:lvlJc w:val="left"/>
      <w:pPr>
        <w:ind w:left="1440" w:hanging="360"/>
      </w:pPr>
    </w:lvl>
    <w:lvl w:ilvl="2" w:tplc="070A89F8">
      <w:start w:val="1"/>
      <w:numFmt w:val="lowerRoman"/>
      <w:lvlText w:val="%3."/>
      <w:lvlJc w:val="right"/>
      <w:pPr>
        <w:ind w:left="2160" w:hanging="180"/>
      </w:pPr>
    </w:lvl>
    <w:lvl w:ilvl="3" w:tplc="76F4F4CA">
      <w:start w:val="1"/>
      <w:numFmt w:val="decimal"/>
      <w:lvlText w:val="%4."/>
      <w:lvlJc w:val="left"/>
      <w:pPr>
        <w:ind w:left="2880" w:hanging="360"/>
      </w:pPr>
    </w:lvl>
    <w:lvl w:ilvl="4" w:tplc="9DC4D5D8">
      <w:start w:val="1"/>
      <w:numFmt w:val="lowerLetter"/>
      <w:lvlText w:val="%5."/>
      <w:lvlJc w:val="left"/>
      <w:pPr>
        <w:ind w:left="3600" w:hanging="360"/>
      </w:pPr>
    </w:lvl>
    <w:lvl w:ilvl="5" w:tplc="68A6386C">
      <w:start w:val="1"/>
      <w:numFmt w:val="lowerRoman"/>
      <w:lvlText w:val="%6."/>
      <w:lvlJc w:val="right"/>
      <w:pPr>
        <w:ind w:left="4320" w:hanging="180"/>
      </w:pPr>
    </w:lvl>
    <w:lvl w:ilvl="6" w:tplc="E7AA208A">
      <w:start w:val="1"/>
      <w:numFmt w:val="decimal"/>
      <w:lvlText w:val="%7."/>
      <w:lvlJc w:val="left"/>
      <w:pPr>
        <w:ind w:left="5040" w:hanging="360"/>
      </w:pPr>
    </w:lvl>
    <w:lvl w:ilvl="7" w:tplc="C0AE7C30">
      <w:start w:val="1"/>
      <w:numFmt w:val="lowerLetter"/>
      <w:lvlText w:val="%8."/>
      <w:lvlJc w:val="left"/>
      <w:pPr>
        <w:ind w:left="5760" w:hanging="360"/>
      </w:pPr>
    </w:lvl>
    <w:lvl w:ilvl="8" w:tplc="D3A6206C">
      <w:start w:val="1"/>
      <w:numFmt w:val="lowerRoman"/>
      <w:lvlText w:val="%9."/>
      <w:lvlJc w:val="right"/>
      <w:pPr>
        <w:ind w:left="6480" w:hanging="180"/>
      </w:pPr>
    </w:lvl>
  </w:abstractNum>
  <w:abstractNum w:abstractNumId="20" w15:restartNumberingAfterBreak="0">
    <w:nsid w:val="77038727"/>
    <w:multiLevelType w:val="hybridMultilevel"/>
    <w:tmpl w:val="FFFFFFFF"/>
    <w:lvl w:ilvl="0" w:tplc="40EA9D94">
      <w:start w:val="1"/>
      <w:numFmt w:val="bullet"/>
      <w:lvlText w:val=""/>
      <w:lvlJc w:val="left"/>
      <w:pPr>
        <w:ind w:left="720" w:hanging="360"/>
      </w:pPr>
      <w:rPr>
        <w:rFonts w:ascii="Symbol" w:hAnsi="Symbol" w:hint="default"/>
      </w:rPr>
    </w:lvl>
    <w:lvl w:ilvl="1" w:tplc="A06CD152">
      <w:start w:val="1"/>
      <w:numFmt w:val="bullet"/>
      <w:lvlText w:val="o"/>
      <w:lvlJc w:val="left"/>
      <w:pPr>
        <w:ind w:left="1440" w:hanging="360"/>
      </w:pPr>
      <w:rPr>
        <w:rFonts w:ascii="Courier New" w:hAnsi="Courier New" w:hint="default"/>
      </w:rPr>
    </w:lvl>
    <w:lvl w:ilvl="2" w:tplc="C7D48278">
      <w:start w:val="1"/>
      <w:numFmt w:val="bullet"/>
      <w:lvlText w:val=""/>
      <w:lvlJc w:val="left"/>
      <w:pPr>
        <w:ind w:left="2160" w:hanging="360"/>
      </w:pPr>
      <w:rPr>
        <w:rFonts w:ascii="Wingdings" w:hAnsi="Wingdings" w:hint="default"/>
      </w:rPr>
    </w:lvl>
    <w:lvl w:ilvl="3" w:tplc="957A07B0">
      <w:start w:val="1"/>
      <w:numFmt w:val="bullet"/>
      <w:lvlText w:val=""/>
      <w:lvlJc w:val="left"/>
      <w:pPr>
        <w:ind w:left="2880" w:hanging="360"/>
      </w:pPr>
      <w:rPr>
        <w:rFonts w:ascii="Symbol" w:hAnsi="Symbol" w:hint="default"/>
      </w:rPr>
    </w:lvl>
    <w:lvl w:ilvl="4" w:tplc="35B4AB22">
      <w:start w:val="1"/>
      <w:numFmt w:val="bullet"/>
      <w:lvlText w:val="o"/>
      <w:lvlJc w:val="left"/>
      <w:pPr>
        <w:ind w:left="3600" w:hanging="360"/>
      </w:pPr>
      <w:rPr>
        <w:rFonts w:ascii="Courier New" w:hAnsi="Courier New" w:hint="default"/>
      </w:rPr>
    </w:lvl>
    <w:lvl w:ilvl="5" w:tplc="D9B21FDE">
      <w:start w:val="1"/>
      <w:numFmt w:val="bullet"/>
      <w:lvlText w:val=""/>
      <w:lvlJc w:val="left"/>
      <w:pPr>
        <w:ind w:left="4320" w:hanging="360"/>
      </w:pPr>
      <w:rPr>
        <w:rFonts w:ascii="Wingdings" w:hAnsi="Wingdings" w:hint="default"/>
      </w:rPr>
    </w:lvl>
    <w:lvl w:ilvl="6" w:tplc="F5D0E62C">
      <w:start w:val="1"/>
      <w:numFmt w:val="bullet"/>
      <w:lvlText w:val=""/>
      <w:lvlJc w:val="left"/>
      <w:pPr>
        <w:ind w:left="5040" w:hanging="360"/>
      </w:pPr>
      <w:rPr>
        <w:rFonts w:ascii="Symbol" w:hAnsi="Symbol" w:hint="default"/>
      </w:rPr>
    </w:lvl>
    <w:lvl w:ilvl="7" w:tplc="DB96AE18">
      <w:start w:val="1"/>
      <w:numFmt w:val="bullet"/>
      <w:lvlText w:val="o"/>
      <w:lvlJc w:val="left"/>
      <w:pPr>
        <w:ind w:left="5760" w:hanging="360"/>
      </w:pPr>
      <w:rPr>
        <w:rFonts w:ascii="Courier New" w:hAnsi="Courier New" w:hint="default"/>
      </w:rPr>
    </w:lvl>
    <w:lvl w:ilvl="8" w:tplc="6EFADC40">
      <w:start w:val="1"/>
      <w:numFmt w:val="bullet"/>
      <w:lvlText w:val=""/>
      <w:lvlJc w:val="left"/>
      <w:pPr>
        <w:ind w:left="6480" w:hanging="360"/>
      </w:pPr>
      <w:rPr>
        <w:rFonts w:ascii="Wingdings" w:hAnsi="Wingdings" w:hint="default"/>
      </w:rPr>
    </w:lvl>
  </w:abstractNum>
  <w:abstractNum w:abstractNumId="21" w15:restartNumberingAfterBreak="0">
    <w:nsid w:val="78D72E2E"/>
    <w:multiLevelType w:val="hybridMultilevel"/>
    <w:tmpl w:val="FFFFFFFF"/>
    <w:lvl w:ilvl="0" w:tplc="5E9E4270">
      <w:start w:val="1"/>
      <w:numFmt w:val="decimal"/>
      <w:lvlText w:val="%1."/>
      <w:lvlJc w:val="left"/>
      <w:pPr>
        <w:ind w:left="720" w:hanging="360"/>
      </w:pPr>
    </w:lvl>
    <w:lvl w:ilvl="1" w:tplc="33B2A20E">
      <w:start w:val="1"/>
      <w:numFmt w:val="lowerLetter"/>
      <w:lvlText w:val="%2."/>
      <w:lvlJc w:val="left"/>
      <w:pPr>
        <w:ind w:left="1440" w:hanging="360"/>
      </w:pPr>
    </w:lvl>
    <w:lvl w:ilvl="2" w:tplc="99B686FE">
      <w:start w:val="1"/>
      <w:numFmt w:val="lowerRoman"/>
      <w:lvlText w:val="%3."/>
      <w:lvlJc w:val="right"/>
      <w:pPr>
        <w:ind w:left="2160" w:hanging="180"/>
      </w:pPr>
    </w:lvl>
    <w:lvl w:ilvl="3" w:tplc="5A3E7AE0">
      <w:start w:val="1"/>
      <w:numFmt w:val="decimal"/>
      <w:lvlText w:val="%4."/>
      <w:lvlJc w:val="left"/>
      <w:pPr>
        <w:ind w:left="2880" w:hanging="360"/>
      </w:pPr>
    </w:lvl>
    <w:lvl w:ilvl="4" w:tplc="81C60CAA">
      <w:start w:val="1"/>
      <w:numFmt w:val="lowerLetter"/>
      <w:lvlText w:val="%5."/>
      <w:lvlJc w:val="left"/>
      <w:pPr>
        <w:ind w:left="3600" w:hanging="360"/>
      </w:pPr>
    </w:lvl>
    <w:lvl w:ilvl="5" w:tplc="1B82AA28">
      <w:start w:val="1"/>
      <w:numFmt w:val="lowerRoman"/>
      <w:lvlText w:val="%6."/>
      <w:lvlJc w:val="right"/>
      <w:pPr>
        <w:ind w:left="4320" w:hanging="180"/>
      </w:pPr>
    </w:lvl>
    <w:lvl w:ilvl="6" w:tplc="738AFDA0">
      <w:start w:val="1"/>
      <w:numFmt w:val="decimal"/>
      <w:lvlText w:val="%7."/>
      <w:lvlJc w:val="left"/>
      <w:pPr>
        <w:ind w:left="5040" w:hanging="360"/>
      </w:pPr>
    </w:lvl>
    <w:lvl w:ilvl="7" w:tplc="8642067C">
      <w:start w:val="1"/>
      <w:numFmt w:val="lowerLetter"/>
      <w:lvlText w:val="%8."/>
      <w:lvlJc w:val="left"/>
      <w:pPr>
        <w:ind w:left="5760" w:hanging="360"/>
      </w:pPr>
    </w:lvl>
    <w:lvl w:ilvl="8" w:tplc="39D87BF6">
      <w:start w:val="1"/>
      <w:numFmt w:val="lowerRoman"/>
      <w:lvlText w:val="%9."/>
      <w:lvlJc w:val="right"/>
      <w:pPr>
        <w:ind w:left="6480" w:hanging="180"/>
      </w:pPr>
    </w:lvl>
  </w:abstractNum>
  <w:abstractNum w:abstractNumId="22" w15:restartNumberingAfterBreak="0">
    <w:nsid w:val="7AFD3B81"/>
    <w:multiLevelType w:val="hybridMultilevel"/>
    <w:tmpl w:val="FFFFFFFF"/>
    <w:lvl w:ilvl="0" w:tplc="3FA2829C">
      <w:start w:val="1"/>
      <w:numFmt w:val="bullet"/>
      <w:lvlText w:val=""/>
      <w:lvlJc w:val="left"/>
      <w:pPr>
        <w:ind w:left="720" w:hanging="360"/>
      </w:pPr>
      <w:rPr>
        <w:rFonts w:ascii="Symbol" w:hAnsi="Symbol" w:hint="default"/>
      </w:rPr>
    </w:lvl>
    <w:lvl w:ilvl="1" w:tplc="0024D72C">
      <w:start w:val="1"/>
      <w:numFmt w:val="bullet"/>
      <w:lvlText w:val="o"/>
      <w:lvlJc w:val="left"/>
      <w:pPr>
        <w:ind w:left="1440" w:hanging="360"/>
      </w:pPr>
      <w:rPr>
        <w:rFonts w:ascii="Courier New" w:hAnsi="Courier New" w:hint="default"/>
      </w:rPr>
    </w:lvl>
    <w:lvl w:ilvl="2" w:tplc="30546A0C">
      <w:start w:val="1"/>
      <w:numFmt w:val="bullet"/>
      <w:lvlText w:val=""/>
      <w:lvlJc w:val="left"/>
      <w:pPr>
        <w:ind w:left="2160" w:hanging="360"/>
      </w:pPr>
      <w:rPr>
        <w:rFonts w:ascii="Wingdings" w:hAnsi="Wingdings" w:hint="default"/>
      </w:rPr>
    </w:lvl>
    <w:lvl w:ilvl="3" w:tplc="A484C9F8">
      <w:start w:val="1"/>
      <w:numFmt w:val="bullet"/>
      <w:lvlText w:val=""/>
      <w:lvlJc w:val="left"/>
      <w:pPr>
        <w:ind w:left="2880" w:hanging="360"/>
      </w:pPr>
      <w:rPr>
        <w:rFonts w:ascii="Symbol" w:hAnsi="Symbol" w:hint="default"/>
      </w:rPr>
    </w:lvl>
    <w:lvl w:ilvl="4" w:tplc="E93C2152">
      <w:start w:val="1"/>
      <w:numFmt w:val="bullet"/>
      <w:lvlText w:val="o"/>
      <w:lvlJc w:val="left"/>
      <w:pPr>
        <w:ind w:left="3600" w:hanging="360"/>
      </w:pPr>
      <w:rPr>
        <w:rFonts w:ascii="Courier New" w:hAnsi="Courier New" w:hint="default"/>
      </w:rPr>
    </w:lvl>
    <w:lvl w:ilvl="5" w:tplc="BB2ACF26">
      <w:start w:val="1"/>
      <w:numFmt w:val="bullet"/>
      <w:lvlText w:val=""/>
      <w:lvlJc w:val="left"/>
      <w:pPr>
        <w:ind w:left="4320" w:hanging="360"/>
      </w:pPr>
      <w:rPr>
        <w:rFonts w:ascii="Wingdings" w:hAnsi="Wingdings" w:hint="default"/>
      </w:rPr>
    </w:lvl>
    <w:lvl w:ilvl="6" w:tplc="6D200524">
      <w:start w:val="1"/>
      <w:numFmt w:val="bullet"/>
      <w:lvlText w:val=""/>
      <w:lvlJc w:val="left"/>
      <w:pPr>
        <w:ind w:left="5040" w:hanging="360"/>
      </w:pPr>
      <w:rPr>
        <w:rFonts w:ascii="Symbol" w:hAnsi="Symbol" w:hint="default"/>
      </w:rPr>
    </w:lvl>
    <w:lvl w:ilvl="7" w:tplc="736A0942">
      <w:start w:val="1"/>
      <w:numFmt w:val="bullet"/>
      <w:lvlText w:val="o"/>
      <w:lvlJc w:val="left"/>
      <w:pPr>
        <w:ind w:left="5760" w:hanging="360"/>
      </w:pPr>
      <w:rPr>
        <w:rFonts w:ascii="Courier New" w:hAnsi="Courier New" w:hint="default"/>
      </w:rPr>
    </w:lvl>
    <w:lvl w:ilvl="8" w:tplc="7E16AF96">
      <w:start w:val="1"/>
      <w:numFmt w:val="bullet"/>
      <w:lvlText w:val=""/>
      <w:lvlJc w:val="left"/>
      <w:pPr>
        <w:ind w:left="6480" w:hanging="360"/>
      </w:pPr>
      <w:rPr>
        <w:rFonts w:ascii="Wingdings" w:hAnsi="Wingdings" w:hint="default"/>
      </w:rPr>
    </w:lvl>
  </w:abstractNum>
  <w:num w:numId="1" w16cid:durableId="904147113">
    <w:abstractNumId w:val="17"/>
  </w:num>
  <w:num w:numId="2" w16cid:durableId="793869072">
    <w:abstractNumId w:val="3"/>
  </w:num>
  <w:num w:numId="3" w16cid:durableId="2122917873">
    <w:abstractNumId w:val="9"/>
  </w:num>
  <w:num w:numId="4" w16cid:durableId="1829708124">
    <w:abstractNumId w:val="10"/>
  </w:num>
  <w:num w:numId="5" w16cid:durableId="103231874">
    <w:abstractNumId w:val="20"/>
  </w:num>
  <w:num w:numId="6" w16cid:durableId="1478036960">
    <w:abstractNumId w:val="0"/>
  </w:num>
  <w:num w:numId="7" w16cid:durableId="748036686">
    <w:abstractNumId w:val="19"/>
  </w:num>
  <w:num w:numId="8" w16cid:durableId="2047440094">
    <w:abstractNumId w:val="15"/>
  </w:num>
  <w:num w:numId="9" w16cid:durableId="1160656088">
    <w:abstractNumId w:val="18"/>
  </w:num>
  <w:num w:numId="10" w16cid:durableId="16738412">
    <w:abstractNumId w:val="7"/>
  </w:num>
  <w:num w:numId="11" w16cid:durableId="1191915159">
    <w:abstractNumId w:val="22"/>
  </w:num>
  <w:num w:numId="12" w16cid:durableId="445471095">
    <w:abstractNumId w:val="14"/>
  </w:num>
  <w:num w:numId="13" w16cid:durableId="2117870003">
    <w:abstractNumId w:val="5"/>
  </w:num>
  <w:num w:numId="14" w16cid:durableId="1890920334">
    <w:abstractNumId w:val="11"/>
  </w:num>
  <w:num w:numId="15" w16cid:durableId="1886210121">
    <w:abstractNumId w:val="2"/>
  </w:num>
  <w:num w:numId="16" w16cid:durableId="1946689837">
    <w:abstractNumId w:val="16"/>
  </w:num>
  <w:num w:numId="17" w16cid:durableId="881092433">
    <w:abstractNumId w:val="12"/>
  </w:num>
  <w:num w:numId="18" w16cid:durableId="134763524">
    <w:abstractNumId w:val="6"/>
  </w:num>
  <w:num w:numId="19" w16cid:durableId="1495754199">
    <w:abstractNumId w:val="8"/>
  </w:num>
  <w:num w:numId="20" w16cid:durableId="1673528728">
    <w:abstractNumId w:val="1"/>
  </w:num>
  <w:num w:numId="21" w16cid:durableId="1227453579">
    <w:abstractNumId w:val="13"/>
  </w:num>
  <w:num w:numId="22" w16cid:durableId="168326788">
    <w:abstractNumId w:val="21"/>
  </w:num>
  <w:num w:numId="23" w16cid:durableId="3029251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B6C8325"/>
    <w:rsid w:val="0011688C"/>
    <w:rsid w:val="00125E6F"/>
    <w:rsid w:val="002A2161"/>
    <w:rsid w:val="002A70A4"/>
    <w:rsid w:val="0034266C"/>
    <w:rsid w:val="00505430"/>
    <w:rsid w:val="007D4B00"/>
    <w:rsid w:val="009027F9"/>
    <w:rsid w:val="00B31A2C"/>
    <w:rsid w:val="00C48128"/>
    <w:rsid w:val="00CCADA4"/>
    <w:rsid w:val="00D3440C"/>
    <w:rsid w:val="00E9B21D"/>
    <w:rsid w:val="00F86A91"/>
    <w:rsid w:val="01186630"/>
    <w:rsid w:val="011FD222"/>
    <w:rsid w:val="0133EB5F"/>
    <w:rsid w:val="015C64F4"/>
    <w:rsid w:val="0199D150"/>
    <w:rsid w:val="01D66DF3"/>
    <w:rsid w:val="01DF6635"/>
    <w:rsid w:val="02210FDD"/>
    <w:rsid w:val="0249DD9D"/>
    <w:rsid w:val="02B57E7E"/>
    <w:rsid w:val="030A8A17"/>
    <w:rsid w:val="030D7587"/>
    <w:rsid w:val="03215C92"/>
    <w:rsid w:val="03A19166"/>
    <w:rsid w:val="03E35D65"/>
    <w:rsid w:val="04013866"/>
    <w:rsid w:val="0403A076"/>
    <w:rsid w:val="048D9978"/>
    <w:rsid w:val="04FAE480"/>
    <w:rsid w:val="05104334"/>
    <w:rsid w:val="059E9DE5"/>
    <w:rsid w:val="05A19445"/>
    <w:rsid w:val="066104F7"/>
    <w:rsid w:val="06959EEE"/>
    <w:rsid w:val="0698F086"/>
    <w:rsid w:val="06D51EB9"/>
    <w:rsid w:val="07058E1F"/>
    <w:rsid w:val="071ACA78"/>
    <w:rsid w:val="0724F742"/>
    <w:rsid w:val="07411583"/>
    <w:rsid w:val="07BC30EC"/>
    <w:rsid w:val="089B7877"/>
    <w:rsid w:val="08D0FEC4"/>
    <w:rsid w:val="096CFCED"/>
    <w:rsid w:val="0973265E"/>
    <w:rsid w:val="09E943BC"/>
    <w:rsid w:val="09FF99C5"/>
    <w:rsid w:val="0A397529"/>
    <w:rsid w:val="0A5C898B"/>
    <w:rsid w:val="0AB4BA79"/>
    <w:rsid w:val="0ADAC2E0"/>
    <w:rsid w:val="0B91A53F"/>
    <w:rsid w:val="0BADBA27"/>
    <w:rsid w:val="0BB0A0EB"/>
    <w:rsid w:val="0BEE401D"/>
    <w:rsid w:val="0C1D2D67"/>
    <w:rsid w:val="0C352C52"/>
    <w:rsid w:val="0DD01AFC"/>
    <w:rsid w:val="0E28A1E1"/>
    <w:rsid w:val="0ECF3B79"/>
    <w:rsid w:val="0EECD00D"/>
    <w:rsid w:val="0F0B495E"/>
    <w:rsid w:val="0F15A979"/>
    <w:rsid w:val="0FA33DCE"/>
    <w:rsid w:val="0FA77920"/>
    <w:rsid w:val="0FA868B5"/>
    <w:rsid w:val="1014C8B9"/>
    <w:rsid w:val="107327E2"/>
    <w:rsid w:val="107680B3"/>
    <w:rsid w:val="108D38B9"/>
    <w:rsid w:val="10DC0402"/>
    <w:rsid w:val="1121D0F6"/>
    <w:rsid w:val="115E33C1"/>
    <w:rsid w:val="118EAAEF"/>
    <w:rsid w:val="11EE571D"/>
    <w:rsid w:val="124FA96A"/>
    <w:rsid w:val="12639BF3"/>
    <w:rsid w:val="128AE4BA"/>
    <w:rsid w:val="12BCEB7C"/>
    <w:rsid w:val="12D71DD2"/>
    <w:rsid w:val="132BACD2"/>
    <w:rsid w:val="139D2C78"/>
    <w:rsid w:val="13AE9E47"/>
    <w:rsid w:val="13EDB949"/>
    <w:rsid w:val="14543BF2"/>
    <w:rsid w:val="14809E47"/>
    <w:rsid w:val="148A1027"/>
    <w:rsid w:val="14CBDE19"/>
    <w:rsid w:val="14F219E7"/>
    <w:rsid w:val="150DECE3"/>
    <w:rsid w:val="151C8D80"/>
    <w:rsid w:val="15E5F72C"/>
    <w:rsid w:val="1626A440"/>
    <w:rsid w:val="16444F26"/>
    <w:rsid w:val="1682F442"/>
    <w:rsid w:val="16886560"/>
    <w:rsid w:val="16CE4D4B"/>
    <w:rsid w:val="170E1E9D"/>
    <w:rsid w:val="1753BEDC"/>
    <w:rsid w:val="17786838"/>
    <w:rsid w:val="17CCF376"/>
    <w:rsid w:val="17E55C1E"/>
    <w:rsid w:val="182F9314"/>
    <w:rsid w:val="183E9303"/>
    <w:rsid w:val="18445B66"/>
    <w:rsid w:val="185354D0"/>
    <w:rsid w:val="1866DA99"/>
    <w:rsid w:val="18AFDA78"/>
    <w:rsid w:val="190C585B"/>
    <w:rsid w:val="192ABC48"/>
    <w:rsid w:val="194301B3"/>
    <w:rsid w:val="19731093"/>
    <w:rsid w:val="1A1A570F"/>
    <w:rsid w:val="1AB7C929"/>
    <w:rsid w:val="1AC69F06"/>
    <w:rsid w:val="1B1AD95D"/>
    <w:rsid w:val="1B504708"/>
    <w:rsid w:val="1B7D678E"/>
    <w:rsid w:val="1B8F2FC8"/>
    <w:rsid w:val="1BBA8084"/>
    <w:rsid w:val="1BEA72E5"/>
    <w:rsid w:val="1BFC068D"/>
    <w:rsid w:val="1C30729B"/>
    <w:rsid w:val="1C513FD7"/>
    <w:rsid w:val="1CA01E13"/>
    <w:rsid w:val="1CB4BE1C"/>
    <w:rsid w:val="1CCABA7E"/>
    <w:rsid w:val="1D2354BF"/>
    <w:rsid w:val="1D387D09"/>
    <w:rsid w:val="1D48830C"/>
    <w:rsid w:val="1E1BDB4E"/>
    <w:rsid w:val="1E32F324"/>
    <w:rsid w:val="1E4DB7AC"/>
    <w:rsid w:val="1E59E4D6"/>
    <w:rsid w:val="1E9399B8"/>
    <w:rsid w:val="1F0A09D8"/>
    <w:rsid w:val="1F367A30"/>
    <w:rsid w:val="1FED7ADC"/>
    <w:rsid w:val="2041796E"/>
    <w:rsid w:val="217953D5"/>
    <w:rsid w:val="21E573FF"/>
    <w:rsid w:val="21E91CCC"/>
    <w:rsid w:val="225A010D"/>
    <w:rsid w:val="22875C14"/>
    <w:rsid w:val="228A2165"/>
    <w:rsid w:val="23AEE6D0"/>
    <w:rsid w:val="23E38905"/>
    <w:rsid w:val="242A0435"/>
    <w:rsid w:val="2495BA8C"/>
    <w:rsid w:val="24B1C2F5"/>
    <w:rsid w:val="24BF2B8E"/>
    <w:rsid w:val="2501142D"/>
    <w:rsid w:val="25182B7E"/>
    <w:rsid w:val="25C9192D"/>
    <w:rsid w:val="260155DB"/>
    <w:rsid w:val="263BA470"/>
    <w:rsid w:val="26514EAD"/>
    <w:rsid w:val="265A4936"/>
    <w:rsid w:val="265C85E5"/>
    <w:rsid w:val="26742F92"/>
    <w:rsid w:val="2699314D"/>
    <w:rsid w:val="26FC7CB8"/>
    <w:rsid w:val="27240A52"/>
    <w:rsid w:val="273E81E9"/>
    <w:rsid w:val="27752564"/>
    <w:rsid w:val="279594EF"/>
    <w:rsid w:val="27965AA9"/>
    <w:rsid w:val="27AA9012"/>
    <w:rsid w:val="286A474F"/>
    <w:rsid w:val="286CB8CE"/>
    <w:rsid w:val="28A811F7"/>
    <w:rsid w:val="2965D333"/>
    <w:rsid w:val="2A29626F"/>
    <w:rsid w:val="2A2DFDC4"/>
    <w:rsid w:val="2AA8B543"/>
    <w:rsid w:val="2AF791C6"/>
    <w:rsid w:val="2B084C5D"/>
    <w:rsid w:val="2B1D10F3"/>
    <w:rsid w:val="2B6B3FCE"/>
    <w:rsid w:val="2BCA282F"/>
    <w:rsid w:val="2C1BE76D"/>
    <w:rsid w:val="2CEE18A9"/>
    <w:rsid w:val="2D8A0FD7"/>
    <w:rsid w:val="2DCBE933"/>
    <w:rsid w:val="2E2449AF"/>
    <w:rsid w:val="2E2FA2C6"/>
    <w:rsid w:val="2E4E784F"/>
    <w:rsid w:val="2F408363"/>
    <w:rsid w:val="2F99968F"/>
    <w:rsid w:val="304D1D22"/>
    <w:rsid w:val="30A8752F"/>
    <w:rsid w:val="30B53802"/>
    <w:rsid w:val="311F1ECC"/>
    <w:rsid w:val="316B9494"/>
    <w:rsid w:val="31731956"/>
    <w:rsid w:val="3182400B"/>
    <w:rsid w:val="31B36B36"/>
    <w:rsid w:val="321BA810"/>
    <w:rsid w:val="32C5DB16"/>
    <w:rsid w:val="32D7AA53"/>
    <w:rsid w:val="33555DB0"/>
    <w:rsid w:val="342AE0DC"/>
    <w:rsid w:val="34B45CC9"/>
    <w:rsid w:val="34C828E2"/>
    <w:rsid w:val="3528EBD2"/>
    <w:rsid w:val="35765B31"/>
    <w:rsid w:val="3576A962"/>
    <w:rsid w:val="36075F07"/>
    <w:rsid w:val="36318699"/>
    <w:rsid w:val="363B361A"/>
    <w:rsid w:val="36483BCC"/>
    <w:rsid w:val="365814D2"/>
    <w:rsid w:val="36951FBE"/>
    <w:rsid w:val="36AAF56D"/>
    <w:rsid w:val="36C46047"/>
    <w:rsid w:val="36F6BAFE"/>
    <w:rsid w:val="3760C003"/>
    <w:rsid w:val="37D6F7DD"/>
    <w:rsid w:val="37E25CD0"/>
    <w:rsid w:val="3838EA8D"/>
    <w:rsid w:val="38921B60"/>
    <w:rsid w:val="38F52E45"/>
    <w:rsid w:val="3903BAA3"/>
    <w:rsid w:val="391E7620"/>
    <w:rsid w:val="394563E9"/>
    <w:rsid w:val="39632714"/>
    <w:rsid w:val="397BBAC4"/>
    <w:rsid w:val="39AB88D3"/>
    <w:rsid w:val="39C3D896"/>
    <w:rsid w:val="3A36BFAF"/>
    <w:rsid w:val="3A4CA346"/>
    <w:rsid w:val="3A662F50"/>
    <w:rsid w:val="3AAFADD4"/>
    <w:rsid w:val="3B083FF2"/>
    <w:rsid w:val="3B27B07D"/>
    <w:rsid w:val="3B6EF2C9"/>
    <w:rsid w:val="3C51E032"/>
    <w:rsid w:val="3C7CB242"/>
    <w:rsid w:val="3C82022E"/>
    <w:rsid w:val="3D98C734"/>
    <w:rsid w:val="3DE17FD0"/>
    <w:rsid w:val="3DE2FB04"/>
    <w:rsid w:val="3DEFEF4D"/>
    <w:rsid w:val="3E060D59"/>
    <w:rsid w:val="3E9C9E50"/>
    <w:rsid w:val="3EB0C28E"/>
    <w:rsid w:val="3F07A73B"/>
    <w:rsid w:val="3F99FB37"/>
    <w:rsid w:val="3FD2AF05"/>
    <w:rsid w:val="3FF63209"/>
    <w:rsid w:val="40102D03"/>
    <w:rsid w:val="40E8886C"/>
    <w:rsid w:val="41162A93"/>
    <w:rsid w:val="4156C6EE"/>
    <w:rsid w:val="416BAF37"/>
    <w:rsid w:val="416FA530"/>
    <w:rsid w:val="4179CD41"/>
    <w:rsid w:val="41907B2F"/>
    <w:rsid w:val="41A5755F"/>
    <w:rsid w:val="41A81A44"/>
    <w:rsid w:val="41B3DD66"/>
    <w:rsid w:val="42812674"/>
    <w:rsid w:val="42EF1B01"/>
    <w:rsid w:val="43B7585F"/>
    <w:rsid w:val="4431AA50"/>
    <w:rsid w:val="4443247A"/>
    <w:rsid w:val="44814C0A"/>
    <w:rsid w:val="449684D1"/>
    <w:rsid w:val="44DFD35D"/>
    <w:rsid w:val="455606E8"/>
    <w:rsid w:val="45DF63FD"/>
    <w:rsid w:val="462D04F7"/>
    <w:rsid w:val="464DB204"/>
    <w:rsid w:val="467688AF"/>
    <w:rsid w:val="469B77AF"/>
    <w:rsid w:val="469D70CA"/>
    <w:rsid w:val="46D7F61A"/>
    <w:rsid w:val="47687919"/>
    <w:rsid w:val="477B92FF"/>
    <w:rsid w:val="47876F78"/>
    <w:rsid w:val="47884527"/>
    <w:rsid w:val="480014F1"/>
    <w:rsid w:val="4826F1BB"/>
    <w:rsid w:val="48280C9A"/>
    <w:rsid w:val="4831FD02"/>
    <w:rsid w:val="48576D17"/>
    <w:rsid w:val="48653289"/>
    <w:rsid w:val="486A3A36"/>
    <w:rsid w:val="48FD531A"/>
    <w:rsid w:val="48FFB43F"/>
    <w:rsid w:val="49114D1D"/>
    <w:rsid w:val="4912EF30"/>
    <w:rsid w:val="49742D8B"/>
    <w:rsid w:val="4A307B9F"/>
    <w:rsid w:val="4A74C252"/>
    <w:rsid w:val="4A8FE6AD"/>
    <w:rsid w:val="4AB9B1F1"/>
    <w:rsid w:val="4B151792"/>
    <w:rsid w:val="4B2241BC"/>
    <w:rsid w:val="4D15DD0F"/>
    <w:rsid w:val="4D60DFA3"/>
    <w:rsid w:val="4D9C8982"/>
    <w:rsid w:val="4DB70550"/>
    <w:rsid w:val="4DBB126C"/>
    <w:rsid w:val="4DC0B60F"/>
    <w:rsid w:val="4DD40738"/>
    <w:rsid w:val="4E102814"/>
    <w:rsid w:val="4EB6C47E"/>
    <w:rsid w:val="4F03EEBB"/>
    <w:rsid w:val="4F0F29CD"/>
    <w:rsid w:val="4F2A3809"/>
    <w:rsid w:val="4F7C3633"/>
    <w:rsid w:val="4FF2F950"/>
    <w:rsid w:val="5046E2D0"/>
    <w:rsid w:val="50E08915"/>
    <w:rsid w:val="51430E1A"/>
    <w:rsid w:val="51CA2E41"/>
    <w:rsid w:val="522382BF"/>
    <w:rsid w:val="529DFCA1"/>
    <w:rsid w:val="52C0B1D0"/>
    <w:rsid w:val="52C301AC"/>
    <w:rsid w:val="53301F15"/>
    <w:rsid w:val="5337D260"/>
    <w:rsid w:val="53AD7CA2"/>
    <w:rsid w:val="53AFA088"/>
    <w:rsid w:val="53BCCE31"/>
    <w:rsid w:val="53DD64D8"/>
    <w:rsid w:val="541EE27B"/>
    <w:rsid w:val="542979E1"/>
    <w:rsid w:val="5473B3C0"/>
    <w:rsid w:val="548C4D64"/>
    <w:rsid w:val="54A5D446"/>
    <w:rsid w:val="54D1DB43"/>
    <w:rsid w:val="55378717"/>
    <w:rsid w:val="5575DF85"/>
    <w:rsid w:val="55D6B9E5"/>
    <w:rsid w:val="5617F179"/>
    <w:rsid w:val="56B89C44"/>
    <w:rsid w:val="56CCD1FA"/>
    <w:rsid w:val="56D1D282"/>
    <w:rsid w:val="573111A0"/>
    <w:rsid w:val="575FC3B0"/>
    <w:rsid w:val="5781160F"/>
    <w:rsid w:val="5791B8D8"/>
    <w:rsid w:val="57932324"/>
    <w:rsid w:val="57C8DEC4"/>
    <w:rsid w:val="58D7A0E2"/>
    <w:rsid w:val="5901E7AB"/>
    <w:rsid w:val="5931D470"/>
    <w:rsid w:val="5970F81C"/>
    <w:rsid w:val="597E8136"/>
    <w:rsid w:val="59A2431F"/>
    <w:rsid w:val="59D65D55"/>
    <w:rsid w:val="5A06410D"/>
    <w:rsid w:val="5A134795"/>
    <w:rsid w:val="5A40CD39"/>
    <w:rsid w:val="5A554036"/>
    <w:rsid w:val="5A8D5FC1"/>
    <w:rsid w:val="5B3A0471"/>
    <w:rsid w:val="5B6C8325"/>
    <w:rsid w:val="5B71FF6B"/>
    <w:rsid w:val="5B83883F"/>
    <w:rsid w:val="5BD17900"/>
    <w:rsid w:val="5BD79EDC"/>
    <w:rsid w:val="5C1DC84A"/>
    <w:rsid w:val="5C210269"/>
    <w:rsid w:val="5C3A88BB"/>
    <w:rsid w:val="5D294F76"/>
    <w:rsid w:val="5DE7F43B"/>
    <w:rsid w:val="5E0C80C9"/>
    <w:rsid w:val="5E92C8B5"/>
    <w:rsid w:val="5E95660C"/>
    <w:rsid w:val="5EF5628E"/>
    <w:rsid w:val="5EF90A7E"/>
    <w:rsid w:val="5F337DC5"/>
    <w:rsid w:val="5F498716"/>
    <w:rsid w:val="5F7447E0"/>
    <w:rsid w:val="5F7B4130"/>
    <w:rsid w:val="602D119B"/>
    <w:rsid w:val="608503CF"/>
    <w:rsid w:val="608D2762"/>
    <w:rsid w:val="6105CBB8"/>
    <w:rsid w:val="61657027"/>
    <w:rsid w:val="61A8EF56"/>
    <w:rsid w:val="61C97DD8"/>
    <w:rsid w:val="61DBD117"/>
    <w:rsid w:val="61EF9E3E"/>
    <w:rsid w:val="61EFF4A7"/>
    <w:rsid w:val="62114966"/>
    <w:rsid w:val="6267F5F1"/>
    <w:rsid w:val="6270C021"/>
    <w:rsid w:val="62CD3CCB"/>
    <w:rsid w:val="62DAC45F"/>
    <w:rsid w:val="62EC2D29"/>
    <w:rsid w:val="6331FE07"/>
    <w:rsid w:val="6333BF71"/>
    <w:rsid w:val="6367E2C4"/>
    <w:rsid w:val="63A70066"/>
    <w:rsid w:val="63DDD7B1"/>
    <w:rsid w:val="64300EB7"/>
    <w:rsid w:val="64309E74"/>
    <w:rsid w:val="64E3030E"/>
    <w:rsid w:val="653DC382"/>
    <w:rsid w:val="65792460"/>
    <w:rsid w:val="666F9A8C"/>
    <w:rsid w:val="66E2B5A4"/>
    <w:rsid w:val="6724DBC2"/>
    <w:rsid w:val="67D24625"/>
    <w:rsid w:val="67E13F45"/>
    <w:rsid w:val="68FC7FC2"/>
    <w:rsid w:val="6928C5EC"/>
    <w:rsid w:val="69379123"/>
    <w:rsid w:val="694E2450"/>
    <w:rsid w:val="695B0F49"/>
    <w:rsid w:val="699C96F9"/>
    <w:rsid w:val="69DBDA6A"/>
    <w:rsid w:val="69EFBA60"/>
    <w:rsid w:val="69F90D1D"/>
    <w:rsid w:val="6A0BFA0D"/>
    <w:rsid w:val="6AA13F00"/>
    <w:rsid w:val="6B201DDF"/>
    <w:rsid w:val="6B82F9DA"/>
    <w:rsid w:val="6BD74600"/>
    <w:rsid w:val="6BF3E18C"/>
    <w:rsid w:val="6C33FE37"/>
    <w:rsid w:val="6C3B843F"/>
    <w:rsid w:val="6CC0D1BB"/>
    <w:rsid w:val="6D062722"/>
    <w:rsid w:val="6D156D90"/>
    <w:rsid w:val="6DB6BCD1"/>
    <w:rsid w:val="6DB91189"/>
    <w:rsid w:val="6E58CD97"/>
    <w:rsid w:val="6E665E03"/>
    <w:rsid w:val="6EBF5166"/>
    <w:rsid w:val="6EDB98F8"/>
    <w:rsid w:val="6F10AB65"/>
    <w:rsid w:val="6F1BCDD3"/>
    <w:rsid w:val="6F2500B6"/>
    <w:rsid w:val="70077A84"/>
    <w:rsid w:val="7032BCBF"/>
    <w:rsid w:val="704829DF"/>
    <w:rsid w:val="70A1B178"/>
    <w:rsid w:val="70A20786"/>
    <w:rsid w:val="70CFF5E4"/>
    <w:rsid w:val="70E56A26"/>
    <w:rsid w:val="714B29E4"/>
    <w:rsid w:val="716DF928"/>
    <w:rsid w:val="717BCC0C"/>
    <w:rsid w:val="718EC577"/>
    <w:rsid w:val="7199C305"/>
    <w:rsid w:val="71DE0938"/>
    <w:rsid w:val="72C9D06A"/>
    <w:rsid w:val="72EC533E"/>
    <w:rsid w:val="72EDB40D"/>
    <w:rsid w:val="7318C2F5"/>
    <w:rsid w:val="735637B3"/>
    <w:rsid w:val="736601BE"/>
    <w:rsid w:val="73829C14"/>
    <w:rsid w:val="7408ABDC"/>
    <w:rsid w:val="7451CF13"/>
    <w:rsid w:val="7473F970"/>
    <w:rsid w:val="74FFCBA3"/>
    <w:rsid w:val="75186330"/>
    <w:rsid w:val="7533CC83"/>
    <w:rsid w:val="75378EC6"/>
    <w:rsid w:val="754A9999"/>
    <w:rsid w:val="759D14AD"/>
    <w:rsid w:val="75A84200"/>
    <w:rsid w:val="75B979EA"/>
    <w:rsid w:val="7636093D"/>
    <w:rsid w:val="77228BFF"/>
    <w:rsid w:val="77741741"/>
    <w:rsid w:val="77A62C25"/>
    <w:rsid w:val="77C82F9B"/>
    <w:rsid w:val="77F1973A"/>
    <w:rsid w:val="7831AF96"/>
    <w:rsid w:val="7848E490"/>
    <w:rsid w:val="788179EE"/>
    <w:rsid w:val="7883B164"/>
    <w:rsid w:val="789DD805"/>
    <w:rsid w:val="78ACEE77"/>
    <w:rsid w:val="78D9949C"/>
    <w:rsid w:val="793BEB8A"/>
    <w:rsid w:val="794BFAA9"/>
    <w:rsid w:val="79FA27EB"/>
    <w:rsid w:val="7A09884F"/>
    <w:rsid w:val="7A1AEB74"/>
    <w:rsid w:val="7AA99376"/>
    <w:rsid w:val="7AD3B07F"/>
    <w:rsid w:val="7AD7397D"/>
    <w:rsid w:val="7AE4A41E"/>
    <w:rsid w:val="7AF7006A"/>
    <w:rsid w:val="7AFA380E"/>
    <w:rsid w:val="7B525639"/>
    <w:rsid w:val="7B6F0B23"/>
    <w:rsid w:val="7BD70C1B"/>
    <w:rsid w:val="7C1BC0D9"/>
    <w:rsid w:val="7C24AE27"/>
    <w:rsid w:val="7C335A97"/>
    <w:rsid w:val="7C88303B"/>
    <w:rsid w:val="7C982A11"/>
    <w:rsid w:val="7D2841B4"/>
    <w:rsid w:val="7D6C2AA1"/>
    <w:rsid w:val="7D9F2D45"/>
    <w:rsid w:val="7DBFDE9E"/>
    <w:rsid w:val="7E5305E0"/>
    <w:rsid w:val="7E5DC29C"/>
    <w:rsid w:val="7E709AF7"/>
    <w:rsid w:val="7EA12308"/>
    <w:rsid w:val="7EF35C95"/>
    <w:rsid w:val="7F04FA8D"/>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C8325"/>
  <w15:chartTrackingRefBased/>
  <w15:docId w15:val="{3A33D4F5-A121-4E00-B4B9-82FD4EEA9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4A307B9F"/>
    <w:pPr>
      <w:keepNext/>
      <w:keepLines/>
      <w:spacing w:before="360" w:after="80"/>
      <w:outlineLvl w:val="0"/>
    </w:pPr>
    <w:rPr>
      <w:rFonts w:asciiTheme="majorHAnsi" w:eastAsiaTheme="minorEastAsia" w:hAnsiTheme="majorHAnsi" w:cstheme="majorEastAsia"/>
      <w:color w:val="0F4761" w:themeColor="accent1" w:themeShade="BF"/>
      <w:sz w:val="40"/>
      <w:szCs w:val="40"/>
    </w:rPr>
  </w:style>
  <w:style w:type="paragraph" w:styleId="Heading2">
    <w:name w:val="heading 2"/>
    <w:basedOn w:val="Normal"/>
    <w:next w:val="Normal"/>
    <w:uiPriority w:val="9"/>
    <w:unhideWhenUsed/>
    <w:qFormat/>
    <w:rsid w:val="4A307B9F"/>
    <w:pPr>
      <w:keepNext/>
      <w:keepLines/>
      <w:spacing w:before="160" w:after="80"/>
      <w:outlineLvl w:val="1"/>
    </w:pPr>
    <w:rPr>
      <w:rFonts w:asciiTheme="majorHAnsi" w:eastAsiaTheme="minorEastAsia" w:hAnsiTheme="majorHAnsi" w:cstheme="majorEastAsia"/>
      <w:color w:val="0F4761" w:themeColor="accent1" w:themeShade="BF"/>
      <w:sz w:val="32"/>
      <w:szCs w:val="32"/>
    </w:rPr>
  </w:style>
  <w:style w:type="paragraph" w:styleId="Heading3">
    <w:name w:val="heading 3"/>
    <w:basedOn w:val="Normal"/>
    <w:next w:val="Normal"/>
    <w:uiPriority w:val="9"/>
    <w:unhideWhenUsed/>
    <w:qFormat/>
    <w:rsid w:val="4A307B9F"/>
    <w:pPr>
      <w:keepNext/>
      <w:keepLines/>
      <w:spacing w:before="160" w:after="80"/>
      <w:outlineLvl w:val="2"/>
    </w:pPr>
    <w:rPr>
      <w:rFonts w:eastAsiaTheme="minorEastAsia" w:cstheme="majorEastAsia"/>
      <w:color w:val="0F4761" w:themeColor="accent1" w:themeShade="BF"/>
      <w:sz w:val="28"/>
      <w:szCs w:val="28"/>
    </w:rPr>
  </w:style>
  <w:style w:type="paragraph" w:styleId="Heading4">
    <w:name w:val="heading 4"/>
    <w:basedOn w:val="Normal"/>
    <w:next w:val="Normal"/>
    <w:uiPriority w:val="9"/>
    <w:unhideWhenUsed/>
    <w:qFormat/>
    <w:rsid w:val="4A307B9F"/>
    <w:pPr>
      <w:keepNext/>
      <w:keepLines/>
      <w:spacing w:before="80" w:after="40"/>
      <w:outlineLvl w:val="3"/>
    </w:pPr>
    <w:rPr>
      <w:rFonts w:eastAsiaTheme="minorEastAsia" w:cstheme="majorEastAsia"/>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14CBDE19"/>
    <w:pPr>
      <w:ind w:left="720"/>
      <w:contextualSpacing/>
    </w:pPr>
  </w:style>
  <w:style w:type="paragraph" w:styleId="Header">
    <w:name w:val="header"/>
    <w:basedOn w:val="Normal"/>
    <w:uiPriority w:val="99"/>
    <w:unhideWhenUsed/>
    <w:rsid w:val="14CBDE19"/>
    <w:pPr>
      <w:tabs>
        <w:tab w:val="center" w:pos="4680"/>
        <w:tab w:val="right" w:pos="9360"/>
      </w:tabs>
      <w:spacing w:after="0" w:line="240" w:lineRule="auto"/>
    </w:pPr>
  </w:style>
  <w:style w:type="paragraph" w:styleId="Footer">
    <w:name w:val="footer"/>
    <w:basedOn w:val="Normal"/>
    <w:uiPriority w:val="99"/>
    <w:unhideWhenUsed/>
    <w:rsid w:val="14CBDE19"/>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6845</Words>
  <Characters>39023</Characters>
  <Application>Microsoft Office Word</Application>
  <DocSecurity>4</DocSecurity>
  <Lines>325</Lines>
  <Paragraphs>91</Paragraphs>
  <ScaleCrop>false</ScaleCrop>
  <Company/>
  <LinksUpToDate>false</LinksUpToDate>
  <CharactersWithSpaces>45777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christelle Yometowou</dc:creator>
  <cp:keywords/>
  <dc:description/>
  <cp:lastModifiedBy>Utilisateur invité</cp:lastModifiedBy>
  <cp:revision>4</cp:revision>
  <dcterms:created xsi:type="dcterms:W3CDTF">2024-11-30T18:21:00Z</dcterms:created>
  <dcterms:modified xsi:type="dcterms:W3CDTF">2024-12-03T00:20:00Z</dcterms:modified>
</cp:coreProperties>
</file>