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Verification test report (part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VeTR4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test result from the fourth out of four verification test reports of the UTreatment system.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Louise Leonhard and Saaluja Sriharan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29.04.2022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 and Katrine Stephansen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Second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u w:val="single"/>
        </w:rPr>
      </w:pPr>
      <w:bookmarkStart w:colFirst="0" w:colLast="0" w:name="_ykwenb3ep344" w:id="0"/>
      <w:bookmarkEnd w:id="0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Verification test result: Evaluering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210"/>
        <w:gridCol w:w="915"/>
        <w:tblGridChange w:id="0">
          <w:tblGrid>
            <w:gridCol w:w="1905"/>
            <w:gridCol w:w="6210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have en log ud-funktion, som under-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støttes af relevante brugergrænseflader.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Patientinformationer samt dertilhørende succesfulde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stimulationsstrategier skal inkluderes i databasen, som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algoritmen baseres på.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kommunikere med databasen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 patientinformationer og dertilhørende succesfulde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stimulationsstrategier.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Algoritmen, som beregner anbefalingen til stimula-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tionsstrategi, skal baseres på information fra databasen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vedrørende patientinformation og dertilhørende suc-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cesfulde stimulationsstrategier.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visualisere en fejlmeddelelse ved indtastning af ikke-eksisterende CPR-nr. ved evaluering.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02122"/>
                <w:sz w:val="26"/>
                <w:szCs w:val="26"/>
                <w:highlight w:val="whit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Patientens CPR-nr. skal ikke gemmes i algoritme databasen.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Step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</w:rPr>
        <w:drawing>
          <wp:inline distB="114300" distT="114300" distL="114300" distR="114300">
            <wp:extent cx="4491486" cy="318714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486" cy="318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Step 2: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487700" cy="317689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7700" cy="3176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Step 3: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565867" cy="324616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5867" cy="324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Step 4: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433712" cy="314650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712" cy="3146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approach (1)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1-2: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</w:rPr>
        <w:drawing>
          <wp:inline distB="114300" distT="114300" distL="114300" distR="114300">
            <wp:extent cx="4521436" cy="321457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436" cy="3214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approach (2)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Step 1-2: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487700" cy="317689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7700" cy="3176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Step 3: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445291" cy="316044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291" cy="316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Step 4:</w:t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284389" cy="304173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4389" cy="3041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