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51F341" w14:textId="0503D884" w:rsidR="00E40068" w:rsidRDefault="00C93AF3" w:rsidP="00D4221C">
      <w:pPr>
        <w:pStyle w:val="Title"/>
        <w:rPr>
          <w:lang w:val="en-US"/>
        </w:rPr>
      </w:pPr>
      <w:r>
        <w:rPr>
          <w:lang w:val="en-US"/>
        </w:rPr>
        <w:t>Acridine</w:t>
      </w:r>
    </w:p>
    <w:p w14:paraId="0622A8AA" w14:textId="4E922FA5" w:rsidR="005A2716" w:rsidRPr="005A2716" w:rsidRDefault="005A2716" w:rsidP="005A2716">
      <w:pPr>
        <w:rPr>
          <w:lang w:val="en-US"/>
        </w:rPr>
      </w:pPr>
      <w:r>
        <w:rPr>
          <w:lang w:val="en-US"/>
        </w:rPr>
        <w:t xml:space="preserve">(Last updated </w:t>
      </w:r>
      <w:r w:rsidR="00C672CA">
        <w:rPr>
          <w:lang w:val="en-US"/>
        </w:rPr>
        <w:t>26 March 2024</w:t>
      </w:r>
      <w:r>
        <w:rPr>
          <w:lang w:val="en-US"/>
        </w:rPr>
        <w:t>)</w:t>
      </w:r>
    </w:p>
    <w:p w14:paraId="36C236EE" w14:textId="61522F7A" w:rsidR="00D4221C" w:rsidRDefault="00C672CA" w:rsidP="00D4221C">
      <w:pPr>
        <w:rPr>
          <w:lang w:val="en-US"/>
        </w:rPr>
      </w:pPr>
      <w:r w:rsidRPr="00BA5AB8">
        <w:object w:dxaOrig="2130" w:dyaOrig="945" w14:anchorId="0023326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7.25pt;height:46.5pt" o:ole="">
            <v:imagedata r:id="rId6" o:title=""/>
          </v:shape>
          <o:OLEObject Type="Embed" ProgID="ACD.ChemSketch.20" ShapeID="_x0000_i1025" DrawAspect="Content" ObjectID="_1803378184" r:id="rId7"/>
        </w:object>
      </w:r>
    </w:p>
    <w:p w14:paraId="5B1AA517" w14:textId="598D7E95" w:rsidR="00D4221C" w:rsidRPr="00D4221C" w:rsidRDefault="00D4221C" w:rsidP="00D4221C">
      <w:pPr>
        <w:pStyle w:val="Caption"/>
        <w:rPr>
          <w:lang w:val="en-US"/>
        </w:rPr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.  The molecular diagram of </w:t>
      </w:r>
      <w:r w:rsidR="00C672CA">
        <w:t>acridine</w:t>
      </w:r>
      <w:r>
        <w:t>.</w:t>
      </w:r>
    </w:p>
    <w:p w14:paraId="5CD54A40" w14:textId="17221593" w:rsidR="00D4221C" w:rsidRDefault="005A2716" w:rsidP="00D4221C">
      <w:pPr>
        <w:pStyle w:val="Heading1"/>
        <w:rPr>
          <w:lang w:val="en-US"/>
        </w:rPr>
      </w:pPr>
      <w:r>
        <w:rPr>
          <w:lang w:val="en-US"/>
        </w:rPr>
        <w:t xml:space="preserve">CSP </w:t>
      </w:r>
      <w:r w:rsidR="001A3932">
        <w:rPr>
          <w:lang w:val="en-US"/>
        </w:rPr>
        <w:t>s</w:t>
      </w:r>
      <w:r>
        <w:rPr>
          <w:lang w:val="en-US"/>
        </w:rPr>
        <w:t>tudies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24"/>
        <w:gridCol w:w="8582"/>
      </w:tblGrid>
      <w:tr w:rsidR="00C672CA" w:rsidRPr="00C672CA" w14:paraId="1E0B3EEF" w14:textId="77777777" w:rsidTr="00040E8C">
        <w:trPr>
          <w:trHeight w:val="255"/>
        </w:trPr>
        <w:tc>
          <w:tcPr>
            <w:tcW w:w="876" w:type="pct"/>
            <w:tcBorders>
              <w:top w:val="single" w:sz="24" w:space="0" w:color="auto"/>
              <w:left w:val="single" w:sz="24" w:space="0" w:color="auto"/>
            </w:tcBorders>
            <w:shd w:val="clear" w:color="auto" w:fill="auto"/>
            <w:noWrap/>
            <w:vAlign w:val="bottom"/>
            <w:hideMark/>
          </w:tcPr>
          <w:p w14:paraId="5723062D" w14:textId="77777777" w:rsidR="00C672CA" w:rsidRPr="00C672CA" w:rsidRDefault="00C672CA" w:rsidP="00C672C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C672CA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REFCODE</w:t>
            </w:r>
          </w:p>
        </w:tc>
        <w:tc>
          <w:tcPr>
            <w:tcW w:w="4124" w:type="pct"/>
            <w:tcBorders>
              <w:top w:val="single" w:sz="24" w:space="0" w:color="auto"/>
              <w:right w:val="single" w:sz="24" w:space="0" w:color="auto"/>
            </w:tcBorders>
            <w:shd w:val="clear" w:color="auto" w:fill="auto"/>
            <w:noWrap/>
            <w:vAlign w:val="bottom"/>
            <w:hideMark/>
          </w:tcPr>
          <w:p w14:paraId="75B0E342" w14:textId="77777777" w:rsidR="00C672CA" w:rsidRPr="00C672CA" w:rsidRDefault="00C672CA" w:rsidP="00C672C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C672CA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ACRDIN</w:t>
            </w:r>
          </w:p>
        </w:tc>
      </w:tr>
      <w:tr w:rsidR="00C672CA" w:rsidRPr="00C672CA" w14:paraId="1BB6AAD7" w14:textId="77777777" w:rsidTr="00040E8C">
        <w:trPr>
          <w:trHeight w:val="255"/>
        </w:trPr>
        <w:tc>
          <w:tcPr>
            <w:tcW w:w="876" w:type="pct"/>
            <w:tcBorders>
              <w:left w:val="single" w:sz="24" w:space="0" w:color="auto"/>
            </w:tcBorders>
            <w:shd w:val="clear" w:color="auto" w:fill="auto"/>
            <w:noWrap/>
            <w:vAlign w:val="bottom"/>
            <w:hideMark/>
          </w:tcPr>
          <w:p w14:paraId="307A164A" w14:textId="77777777" w:rsidR="00C672CA" w:rsidRPr="00C672CA" w:rsidRDefault="00C672CA" w:rsidP="00C672C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C672CA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Formula</w:t>
            </w:r>
          </w:p>
        </w:tc>
        <w:tc>
          <w:tcPr>
            <w:tcW w:w="4124" w:type="pct"/>
            <w:tcBorders>
              <w:right w:val="single" w:sz="24" w:space="0" w:color="auto"/>
            </w:tcBorders>
            <w:shd w:val="clear" w:color="auto" w:fill="auto"/>
            <w:noWrap/>
            <w:vAlign w:val="bottom"/>
            <w:hideMark/>
          </w:tcPr>
          <w:p w14:paraId="56B5E8F4" w14:textId="77777777" w:rsidR="00C672CA" w:rsidRPr="00C672CA" w:rsidRDefault="00C672CA" w:rsidP="00C672C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C672CA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C13 H9 N1</w:t>
            </w:r>
          </w:p>
        </w:tc>
      </w:tr>
      <w:tr w:rsidR="00C672CA" w:rsidRPr="00C672CA" w14:paraId="0550D682" w14:textId="77777777" w:rsidTr="00040E8C">
        <w:trPr>
          <w:trHeight w:val="255"/>
        </w:trPr>
        <w:tc>
          <w:tcPr>
            <w:tcW w:w="876" w:type="pct"/>
            <w:tcBorders>
              <w:left w:val="single" w:sz="24" w:space="0" w:color="auto"/>
            </w:tcBorders>
            <w:shd w:val="clear" w:color="auto" w:fill="auto"/>
            <w:noWrap/>
            <w:vAlign w:val="bottom"/>
            <w:hideMark/>
          </w:tcPr>
          <w:p w14:paraId="3315B27B" w14:textId="77777777" w:rsidR="00C672CA" w:rsidRPr="00C672CA" w:rsidRDefault="00C672CA" w:rsidP="00C672C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C672CA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Common Name</w:t>
            </w:r>
          </w:p>
        </w:tc>
        <w:tc>
          <w:tcPr>
            <w:tcW w:w="4124" w:type="pct"/>
            <w:tcBorders>
              <w:right w:val="single" w:sz="24" w:space="0" w:color="auto"/>
            </w:tcBorders>
            <w:shd w:val="clear" w:color="auto" w:fill="auto"/>
            <w:noWrap/>
            <w:vAlign w:val="bottom"/>
            <w:hideMark/>
          </w:tcPr>
          <w:p w14:paraId="626CDC6B" w14:textId="77777777" w:rsidR="00C672CA" w:rsidRPr="00C672CA" w:rsidRDefault="00C672CA" w:rsidP="00C672C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C672CA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Acridine</w:t>
            </w:r>
          </w:p>
        </w:tc>
      </w:tr>
      <w:tr w:rsidR="00C672CA" w:rsidRPr="00C672CA" w14:paraId="51420A3E" w14:textId="77777777" w:rsidTr="00040E8C">
        <w:trPr>
          <w:trHeight w:val="255"/>
        </w:trPr>
        <w:tc>
          <w:tcPr>
            <w:tcW w:w="876" w:type="pct"/>
            <w:tcBorders>
              <w:left w:val="single" w:sz="24" w:space="0" w:color="auto"/>
            </w:tcBorders>
            <w:shd w:val="clear" w:color="auto" w:fill="auto"/>
            <w:noWrap/>
            <w:vAlign w:val="bottom"/>
            <w:hideMark/>
          </w:tcPr>
          <w:p w14:paraId="0941E058" w14:textId="77777777" w:rsidR="00C672CA" w:rsidRPr="00C672CA" w:rsidRDefault="00C672CA" w:rsidP="00C672C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C672CA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IUPAC Systematic Name</w:t>
            </w:r>
          </w:p>
        </w:tc>
        <w:tc>
          <w:tcPr>
            <w:tcW w:w="4124" w:type="pct"/>
            <w:tcBorders>
              <w:right w:val="single" w:sz="24" w:space="0" w:color="auto"/>
            </w:tcBorders>
            <w:shd w:val="clear" w:color="auto" w:fill="auto"/>
            <w:noWrap/>
            <w:vAlign w:val="bottom"/>
            <w:hideMark/>
          </w:tcPr>
          <w:p w14:paraId="3F483C67" w14:textId="77777777" w:rsidR="00C672CA" w:rsidRPr="00C672CA" w:rsidRDefault="00C672CA" w:rsidP="00C672C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C672CA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Acridine</w:t>
            </w:r>
          </w:p>
        </w:tc>
      </w:tr>
      <w:tr w:rsidR="00C672CA" w:rsidRPr="00C672CA" w14:paraId="45A7283B" w14:textId="77777777" w:rsidTr="00040E8C">
        <w:trPr>
          <w:trHeight w:val="255"/>
        </w:trPr>
        <w:tc>
          <w:tcPr>
            <w:tcW w:w="876" w:type="pct"/>
            <w:tcBorders>
              <w:left w:val="single" w:sz="24" w:space="0" w:color="auto"/>
            </w:tcBorders>
            <w:shd w:val="clear" w:color="auto" w:fill="auto"/>
            <w:noWrap/>
            <w:vAlign w:val="bottom"/>
            <w:hideMark/>
          </w:tcPr>
          <w:p w14:paraId="6D8FC9A8" w14:textId="77777777" w:rsidR="00C672CA" w:rsidRPr="00C672CA" w:rsidRDefault="00C672CA" w:rsidP="00C672C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C672CA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Other Names</w:t>
            </w:r>
          </w:p>
        </w:tc>
        <w:tc>
          <w:tcPr>
            <w:tcW w:w="4124" w:type="pct"/>
            <w:tcBorders>
              <w:right w:val="single" w:sz="24" w:space="0" w:color="auto"/>
            </w:tcBorders>
            <w:shd w:val="clear" w:color="auto" w:fill="auto"/>
            <w:noWrap/>
            <w:vAlign w:val="bottom"/>
            <w:hideMark/>
          </w:tcPr>
          <w:p w14:paraId="403829C4" w14:textId="77777777" w:rsidR="00C672CA" w:rsidRPr="00C672CA" w:rsidRDefault="00C672CA" w:rsidP="00C672C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C672CA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Acridine</w:t>
            </w:r>
          </w:p>
        </w:tc>
      </w:tr>
      <w:tr w:rsidR="00C672CA" w:rsidRPr="00C672CA" w14:paraId="49850564" w14:textId="77777777" w:rsidTr="00040E8C">
        <w:trPr>
          <w:trHeight w:val="255"/>
        </w:trPr>
        <w:tc>
          <w:tcPr>
            <w:tcW w:w="876" w:type="pct"/>
            <w:tcBorders>
              <w:left w:val="single" w:sz="24" w:space="0" w:color="auto"/>
            </w:tcBorders>
            <w:shd w:val="clear" w:color="auto" w:fill="auto"/>
            <w:noWrap/>
            <w:vAlign w:val="bottom"/>
            <w:hideMark/>
          </w:tcPr>
          <w:p w14:paraId="38BF4C15" w14:textId="77777777" w:rsidR="00C672CA" w:rsidRPr="00C672CA" w:rsidRDefault="00C672CA" w:rsidP="00C672C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C672CA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CSD Refcodes</w:t>
            </w:r>
          </w:p>
        </w:tc>
        <w:tc>
          <w:tcPr>
            <w:tcW w:w="4124" w:type="pct"/>
            <w:tcBorders>
              <w:right w:val="single" w:sz="24" w:space="0" w:color="auto"/>
            </w:tcBorders>
            <w:shd w:val="clear" w:color="auto" w:fill="auto"/>
            <w:noWrap/>
            <w:vAlign w:val="bottom"/>
            <w:hideMark/>
          </w:tcPr>
          <w:p w14:paraId="1DD683A5" w14:textId="77777777" w:rsidR="00C672CA" w:rsidRPr="00C672CA" w:rsidRDefault="00C672CA" w:rsidP="00C672C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C672CA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ACRDIN04, ACRDIN07, ACRDIN08, ACRDIN02, ACRDIN05, ACRDIN06, ACRDIN12</w:t>
            </w:r>
          </w:p>
        </w:tc>
      </w:tr>
      <w:tr w:rsidR="00C672CA" w:rsidRPr="00C672CA" w14:paraId="04207EC0" w14:textId="77777777" w:rsidTr="00040E8C">
        <w:trPr>
          <w:trHeight w:val="255"/>
        </w:trPr>
        <w:tc>
          <w:tcPr>
            <w:tcW w:w="876" w:type="pct"/>
            <w:tcBorders>
              <w:left w:val="single" w:sz="24" w:space="0" w:color="auto"/>
            </w:tcBorders>
            <w:shd w:val="clear" w:color="auto" w:fill="auto"/>
            <w:noWrap/>
            <w:vAlign w:val="bottom"/>
            <w:hideMark/>
          </w:tcPr>
          <w:p w14:paraId="082E83E7" w14:textId="77777777" w:rsidR="00C672CA" w:rsidRPr="00C672CA" w:rsidRDefault="00C672CA" w:rsidP="00377A9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C672CA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Scientist</w:t>
            </w:r>
          </w:p>
        </w:tc>
        <w:tc>
          <w:tcPr>
            <w:tcW w:w="4124" w:type="pct"/>
            <w:tcBorders>
              <w:right w:val="single" w:sz="24" w:space="0" w:color="auto"/>
            </w:tcBorders>
            <w:shd w:val="clear" w:color="auto" w:fill="auto"/>
            <w:noWrap/>
            <w:vAlign w:val="bottom"/>
            <w:hideMark/>
          </w:tcPr>
          <w:p w14:paraId="7B86F98D" w14:textId="713CFB64" w:rsidR="00C672CA" w:rsidRPr="00C672CA" w:rsidRDefault="00C672CA" w:rsidP="00377A9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C672CA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Louise Price / Einat Schur (Rui Guo)</w:t>
            </w:r>
          </w:p>
        </w:tc>
      </w:tr>
      <w:tr w:rsidR="00C672CA" w:rsidRPr="00C672CA" w14:paraId="543FBDB2" w14:textId="77777777" w:rsidTr="00040E8C">
        <w:trPr>
          <w:trHeight w:val="255"/>
        </w:trPr>
        <w:tc>
          <w:tcPr>
            <w:tcW w:w="876" w:type="pct"/>
            <w:tcBorders>
              <w:left w:val="single" w:sz="24" w:space="0" w:color="auto"/>
            </w:tcBorders>
            <w:shd w:val="clear" w:color="auto" w:fill="auto"/>
            <w:noWrap/>
            <w:vAlign w:val="bottom"/>
            <w:hideMark/>
          </w:tcPr>
          <w:p w14:paraId="6DAB4E35" w14:textId="77777777" w:rsidR="00C672CA" w:rsidRPr="00C672CA" w:rsidRDefault="00C672CA" w:rsidP="00377A9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C672CA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Date</w:t>
            </w:r>
          </w:p>
        </w:tc>
        <w:tc>
          <w:tcPr>
            <w:tcW w:w="4124" w:type="pct"/>
            <w:tcBorders>
              <w:right w:val="single" w:sz="24" w:space="0" w:color="auto"/>
            </w:tcBorders>
            <w:shd w:val="clear" w:color="auto" w:fill="auto"/>
            <w:noWrap/>
            <w:vAlign w:val="bottom"/>
            <w:hideMark/>
          </w:tcPr>
          <w:p w14:paraId="5FE44BE0" w14:textId="77777777" w:rsidR="00C672CA" w:rsidRPr="00C672CA" w:rsidRDefault="00C672CA" w:rsidP="00377A9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C672CA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2010</w:t>
            </w:r>
          </w:p>
        </w:tc>
      </w:tr>
      <w:tr w:rsidR="00C672CA" w:rsidRPr="00C672CA" w14:paraId="55D55506" w14:textId="77777777" w:rsidTr="00040E8C">
        <w:trPr>
          <w:trHeight w:val="255"/>
        </w:trPr>
        <w:tc>
          <w:tcPr>
            <w:tcW w:w="876" w:type="pct"/>
            <w:tcBorders>
              <w:left w:val="single" w:sz="24" w:space="0" w:color="auto"/>
              <w:bottom w:val="single" w:sz="24" w:space="0" w:color="auto"/>
            </w:tcBorders>
            <w:shd w:val="clear" w:color="auto" w:fill="auto"/>
            <w:noWrap/>
          </w:tcPr>
          <w:p w14:paraId="0DA0092A" w14:textId="31371EA7" w:rsidR="00C672CA" w:rsidRPr="00C672CA" w:rsidRDefault="00C672CA" w:rsidP="00C672C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5447F4">
              <w:t>Publication</w:t>
            </w:r>
          </w:p>
        </w:tc>
        <w:tc>
          <w:tcPr>
            <w:tcW w:w="4124" w:type="pct"/>
            <w:tcBorders>
              <w:bottom w:val="single" w:sz="24" w:space="0" w:color="auto"/>
              <w:right w:val="single" w:sz="24" w:space="0" w:color="auto"/>
            </w:tcBorders>
            <w:shd w:val="clear" w:color="auto" w:fill="auto"/>
            <w:noWrap/>
          </w:tcPr>
          <w:p w14:paraId="4F8C563D" w14:textId="7FCF0976" w:rsidR="00C672CA" w:rsidRDefault="00C672CA" w:rsidP="00C672C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5447F4">
              <w:t xml:space="preserve">Schur, E.; Bernstein, J.; Price, L. S.; Guo, R.; Price, S. L.; Lapidus, S. H.; Stephens, P. W., </w:t>
            </w:r>
            <w:r w:rsidR="00750DE8">
              <w:t xml:space="preserve">Cryst. Growth Des. </w:t>
            </w:r>
            <w:r w:rsidRPr="005447F4">
              <w:t>2019, 9, (18), 4884-4893.</w:t>
            </w:r>
          </w:p>
        </w:tc>
      </w:tr>
      <w:tr w:rsidR="00C672CA" w:rsidRPr="00C672CA" w14:paraId="2520E107" w14:textId="77777777" w:rsidTr="00040E8C">
        <w:trPr>
          <w:trHeight w:val="255"/>
        </w:trPr>
        <w:tc>
          <w:tcPr>
            <w:tcW w:w="876" w:type="pct"/>
            <w:tcBorders>
              <w:top w:val="single" w:sz="2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4BACD21B" w14:textId="007A7B28" w:rsidR="00C672CA" w:rsidRPr="00C672CA" w:rsidRDefault="00C672CA" w:rsidP="00C672C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124" w:type="pct"/>
            <w:tcBorders>
              <w:top w:val="single" w:sz="2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4005447A" w14:textId="57129F6A" w:rsidR="00C672CA" w:rsidRPr="00C672CA" w:rsidRDefault="00C672CA" w:rsidP="00C672C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040E8C" w:rsidRPr="00C672CA" w14:paraId="4ACE6B13" w14:textId="77777777" w:rsidTr="00040E8C">
        <w:trPr>
          <w:trHeight w:val="255"/>
        </w:trPr>
        <w:tc>
          <w:tcPr>
            <w:tcW w:w="876" w:type="pct"/>
            <w:tcBorders>
              <w:top w:val="single" w:sz="24" w:space="0" w:color="FF0000"/>
              <w:left w:val="single" w:sz="24" w:space="0" w:color="FF0000"/>
            </w:tcBorders>
            <w:shd w:val="clear" w:color="auto" w:fill="auto"/>
            <w:noWrap/>
            <w:vAlign w:val="bottom"/>
          </w:tcPr>
          <w:p w14:paraId="479EBED4" w14:textId="3AC561ED" w:rsidR="00040E8C" w:rsidRPr="00C672CA" w:rsidRDefault="00040E8C" w:rsidP="00C672C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Search identifier</w:t>
            </w:r>
          </w:p>
        </w:tc>
        <w:tc>
          <w:tcPr>
            <w:tcW w:w="4124" w:type="pct"/>
            <w:tcBorders>
              <w:top w:val="single" w:sz="24" w:space="0" w:color="FF0000"/>
              <w:right w:val="single" w:sz="24" w:space="0" w:color="FF0000"/>
            </w:tcBorders>
            <w:shd w:val="clear" w:color="auto" w:fill="auto"/>
            <w:noWrap/>
            <w:vAlign w:val="bottom"/>
          </w:tcPr>
          <w:p w14:paraId="300BABE6" w14:textId="414A874E" w:rsidR="00040E8C" w:rsidRPr="00C672CA" w:rsidRDefault="00040E8C" w:rsidP="00C672C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A</w:t>
            </w:r>
          </w:p>
        </w:tc>
      </w:tr>
      <w:tr w:rsidR="00040E8C" w:rsidRPr="00C672CA" w14:paraId="0ADA73F0" w14:textId="77777777" w:rsidTr="00040E8C">
        <w:trPr>
          <w:trHeight w:val="255"/>
        </w:trPr>
        <w:tc>
          <w:tcPr>
            <w:tcW w:w="876" w:type="pct"/>
            <w:tcBorders>
              <w:left w:val="single" w:sz="24" w:space="0" w:color="FF0000"/>
            </w:tcBorders>
            <w:shd w:val="clear" w:color="auto" w:fill="auto"/>
            <w:noWrap/>
            <w:vAlign w:val="bottom"/>
          </w:tcPr>
          <w:p w14:paraId="09191754" w14:textId="07D48BDA" w:rsidR="00040E8C" w:rsidRPr="00C672CA" w:rsidRDefault="00040E8C" w:rsidP="00C672C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Energy model</w:t>
            </w:r>
          </w:p>
        </w:tc>
        <w:tc>
          <w:tcPr>
            <w:tcW w:w="4124" w:type="pct"/>
            <w:tcBorders>
              <w:right w:val="single" w:sz="24" w:space="0" w:color="FF0000"/>
            </w:tcBorders>
            <w:shd w:val="clear" w:color="auto" w:fill="auto"/>
            <w:noWrap/>
            <w:vAlign w:val="bottom"/>
          </w:tcPr>
          <w:p w14:paraId="22A0B8B3" w14:textId="0005D67B" w:rsidR="00040E8C" w:rsidRPr="00C672CA" w:rsidRDefault="00040E8C" w:rsidP="00C672C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</w:t>
            </w:r>
          </w:p>
        </w:tc>
      </w:tr>
      <w:tr w:rsidR="00040E8C" w:rsidRPr="00C672CA" w14:paraId="141F5791" w14:textId="77777777" w:rsidTr="00040E8C">
        <w:trPr>
          <w:trHeight w:val="255"/>
        </w:trPr>
        <w:tc>
          <w:tcPr>
            <w:tcW w:w="876" w:type="pct"/>
            <w:tcBorders>
              <w:left w:val="single" w:sz="24" w:space="0" w:color="FF0000"/>
            </w:tcBorders>
            <w:shd w:val="clear" w:color="auto" w:fill="auto"/>
            <w:noWrap/>
            <w:vAlign w:val="bottom"/>
          </w:tcPr>
          <w:p w14:paraId="45DA7630" w14:textId="3893A6F3" w:rsidR="00040E8C" w:rsidRPr="00C672CA" w:rsidRDefault="00040E8C" w:rsidP="00040E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C672CA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Study_ID</w:t>
            </w:r>
          </w:p>
        </w:tc>
        <w:tc>
          <w:tcPr>
            <w:tcW w:w="4124" w:type="pct"/>
            <w:tcBorders>
              <w:right w:val="single" w:sz="24" w:space="0" w:color="FF0000"/>
            </w:tcBorders>
            <w:shd w:val="clear" w:color="auto" w:fill="auto"/>
            <w:noWrap/>
            <w:vAlign w:val="bottom"/>
          </w:tcPr>
          <w:p w14:paraId="68F4D86A" w14:textId="13788F92" w:rsidR="00040E8C" w:rsidRPr="00C672CA" w:rsidRDefault="00040E8C" w:rsidP="00040E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C672CA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</w:t>
            </w:r>
          </w:p>
        </w:tc>
      </w:tr>
      <w:tr w:rsidR="00040E8C" w:rsidRPr="00C672CA" w14:paraId="1305EBFF" w14:textId="77777777" w:rsidTr="00040E8C">
        <w:trPr>
          <w:trHeight w:val="255"/>
        </w:trPr>
        <w:tc>
          <w:tcPr>
            <w:tcW w:w="876" w:type="pct"/>
            <w:tcBorders>
              <w:left w:val="single" w:sz="24" w:space="0" w:color="FF0000"/>
            </w:tcBorders>
            <w:shd w:val="clear" w:color="auto" w:fill="auto"/>
            <w:noWrap/>
            <w:vAlign w:val="bottom"/>
          </w:tcPr>
          <w:p w14:paraId="739EEA5A" w14:textId="13289EF8" w:rsidR="00040E8C" w:rsidRPr="00C672CA" w:rsidRDefault="00040E8C" w:rsidP="00040E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C672CA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Programs</w:t>
            </w:r>
          </w:p>
        </w:tc>
        <w:tc>
          <w:tcPr>
            <w:tcW w:w="4124" w:type="pct"/>
            <w:tcBorders>
              <w:right w:val="single" w:sz="24" w:space="0" w:color="FF0000"/>
            </w:tcBorders>
            <w:shd w:val="clear" w:color="auto" w:fill="auto"/>
            <w:noWrap/>
            <w:vAlign w:val="bottom"/>
          </w:tcPr>
          <w:p w14:paraId="329180C6" w14:textId="18675C26" w:rsidR="00040E8C" w:rsidRPr="00C672CA" w:rsidRDefault="00040E8C" w:rsidP="00040E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C672CA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MOLPAK, DMACRYS_2.0.4 (on CONDOR)</w:t>
            </w:r>
          </w:p>
        </w:tc>
      </w:tr>
      <w:tr w:rsidR="00040E8C" w:rsidRPr="00C672CA" w14:paraId="0DA810A5" w14:textId="77777777" w:rsidTr="00040E8C">
        <w:trPr>
          <w:trHeight w:val="255"/>
        </w:trPr>
        <w:tc>
          <w:tcPr>
            <w:tcW w:w="876" w:type="pct"/>
            <w:tcBorders>
              <w:left w:val="single" w:sz="24" w:space="0" w:color="FF0000"/>
            </w:tcBorders>
            <w:shd w:val="clear" w:color="auto" w:fill="auto"/>
            <w:noWrap/>
            <w:vAlign w:val="bottom"/>
          </w:tcPr>
          <w:p w14:paraId="78A07AB1" w14:textId="5046DF4B" w:rsidR="00040E8C" w:rsidRPr="00C672CA" w:rsidRDefault="00040E8C" w:rsidP="00040E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C672CA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Location on S Drive</w:t>
            </w:r>
          </w:p>
        </w:tc>
        <w:tc>
          <w:tcPr>
            <w:tcW w:w="4124" w:type="pct"/>
            <w:tcBorders>
              <w:right w:val="single" w:sz="24" w:space="0" w:color="FF0000"/>
            </w:tcBorders>
            <w:shd w:val="clear" w:color="auto" w:fill="auto"/>
            <w:noWrap/>
            <w:vAlign w:val="bottom"/>
          </w:tcPr>
          <w:p w14:paraId="3F8FE098" w14:textId="49F110A5" w:rsidR="00040E8C" w:rsidRPr="00C672CA" w:rsidRDefault="00040E8C" w:rsidP="00040E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C672CA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\CHEMISTRY_CPOSS\Acridine\ACRDIN_CONDOR</w:t>
            </w:r>
          </w:p>
        </w:tc>
      </w:tr>
      <w:tr w:rsidR="00040E8C" w:rsidRPr="00C672CA" w14:paraId="3CF4506E" w14:textId="77777777" w:rsidTr="00040E8C">
        <w:trPr>
          <w:trHeight w:val="255"/>
        </w:trPr>
        <w:tc>
          <w:tcPr>
            <w:tcW w:w="876" w:type="pct"/>
            <w:tcBorders>
              <w:left w:val="single" w:sz="24" w:space="0" w:color="FF0000"/>
              <w:bottom w:val="single" w:sz="24" w:space="0" w:color="FF0000"/>
            </w:tcBorders>
            <w:shd w:val="clear" w:color="auto" w:fill="auto"/>
            <w:noWrap/>
            <w:vAlign w:val="bottom"/>
          </w:tcPr>
          <w:p w14:paraId="1CA72312" w14:textId="40185FF6" w:rsidR="00040E8C" w:rsidRPr="00C672CA" w:rsidRDefault="00040E8C" w:rsidP="00040E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C672CA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Potential Description</w:t>
            </w:r>
          </w:p>
        </w:tc>
        <w:tc>
          <w:tcPr>
            <w:tcW w:w="4124" w:type="pct"/>
            <w:tcBorders>
              <w:bottom w:val="single" w:sz="24" w:space="0" w:color="FF0000"/>
              <w:right w:val="single" w:sz="24" w:space="0" w:color="FF0000"/>
            </w:tcBorders>
            <w:shd w:val="clear" w:color="auto" w:fill="auto"/>
            <w:noWrap/>
            <w:vAlign w:val="bottom"/>
          </w:tcPr>
          <w:p w14:paraId="52F931B2" w14:textId="022627EE" w:rsidR="00040E8C" w:rsidRPr="00C672CA" w:rsidRDefault="00040E8C" w:rsidP="00040E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C672CA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MP2 6-31G(d,p) DMA +FIT</w:t>
            </w:r>
          </w:p>
        </w:tc>
      </w:tr>
      <w:tr w:rsidR="00040E8C" w:rsidRPr="00C672CA" w14:paraId="232D4845" w14:textId="77777777" w:rsidTr="00040E8C">
        <w:trPr>
          <w:trHeight w:val="255"/>
        </w:trPr>
        <w:tc>
          <w:tcPr>
            <w:tcW w:w="876" w:type="pct"/>
            <w:tcBorders>
              <w:top w:val="single" w:sz="24" w:space="0" w:color="FF0000"/>
              <w:left w:val="nil"/>
              <w:bottom w:val="single" w:sz="24" w:space="0" w:color="00B0F0"/>
              <w:right w:val="nil"/>
            </w:tcBorders>
            <w:shd w:val="clear" w:color="auto" w:fill="auto"/>
            <w:noWrap/>
            <w:vAlign w:val="bottom"/>
          </w:tcPr>
          <w:p w14:paraId="4049CCCE" w14:textId="77777777" w:rsidR="00040E8C" w:rsidRPr="00C672CA" w:rsidRDefault="00040E8C" w:rsidP="00040E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124" w:type="pct"/>
            <w:tcBorders>
              <w:top w:val="single" w:sz="24" w:space="0" w:color="FF0000"/>
              <w:left w:val="nil"/>
              <w:bottom w:val="single" w:sz="24" w:space="0" w:color="00B0F0"/>
              <w:right w:val="nil"/>
            </w:tcBorders>
            <w:shd w:val="clear" w:color="auto" w:fill="auto"/>
            <w:noWrap/>
            <w:vAlign w:val="bottom"/>
          </w:tcPr>
          <w:p w14:paraId="6A42E3E2" w14:textId="77777777" w:rsidR="00040E8C" w:rsidRPr="00C672CA" w:rsidRDefault="00040E8C" w:rsidP="00040E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040E8C" w:rsidRPr="00C672CA" w14:paraId="4C7BBC7F" w14:textId="77777777" w:rsidTr="00040E8C">
        <w:trPr>
          <w:trHeight w:val="255"/>
        </w:trPr>
        <w:tc>
          <w:tcPr>
            <w:tcW w:w="876" w:type="pct"/>
            <w:tcBorders>
              <w:top w:val="single" w:sz="24" w:space="0" w:color="00B0F0"/>
              <w:left w:val="single" w:sz="24" w:space="0" w:color="00B0F0"/>
            </w:tcBorders>
            <w:shd w:val="clear" w:color="auto" w:fill="auto"/>
            <w:noWrap/>
            <w:vAlign w:val="bottom"/>
          </w:tcPr>
          <w:p w14:paraId="2A2052D8" w14:textId="36F122D1" w:rsidR="00040E8C" w:rsidRPr="00C672CA" w:rsidRDefault="00040E8C" w:rsidP="00040E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Search identifier</w:t>
            </w:r>
          </w:p>
        </w:tc>
        <w:tc>
          <w:tcPr>
            <w:tcW w:w="4124" w:type="pct"/>
            <w:tcBorders>
              <w:top w:val="single" w:sz="24" w:space="0" w:color="00B0F0"/>
              <w:right w:val="single" w:sz="24" w:space="0" w:color="00B0F0"/>
            </w:tcBorders>
            <w:shd w:val="clear" w:color="auto" w:fill="auto"/>
            <w:noWrap/>
            <w:vAlign w:val="bottom"/>
          </w:tcPr>
          <w:p w14:paraId="3516F32C" w14:textId="722985AB" w:rsidR="00040E8C" w:rsidRPr="00C672CA" w:rsidRDefault="00040E8C" w:rsidP="00040E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</w:t>
            </w:r>
          </w:p>
        </w:tc>
      </w:tr>
      <w:tr w:rsidR="00040E8C" w:rsidRPr="00C672CA" w14:paraId="159DD2C3" w14:textId="77777777" w:rsidTr="00040E8C">
        <w:trPr>
          <w:trHeight w:val="255"/>
        </w:trPr>
        <w:tc>
          <w:tcPr>
            <w:tcW w:w="876" w:type="pct"/>
            <w:tcBorders>
              <w:left w:val="single" w:sz="24" w:space="0" w:color="00B0F0"/>
            </w:tcBorders>
            <w:shd w:val="clear" w:color="auto" w:fill="auto"/>
            <w:noWrap/>
            <w:vAlign w:val="bottom"/>
          </w:tcPr>
          <w:p w14:paraId="588109A8" w14:textId="1C783A40" w:rsidR="00040E8C" w:rsidRPr="00C672CA" w:rsidRDefault="00040E8C" w:rsidP="00040E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Energy model</w:t>
            </w:r>
          </w:p>
        </w:tc>
        <w:tc>
          <w:tcPr>
            <w:tcW w:w="4124" w:type="pct"/>
            <w:tcBorders>
              <w:right w:val="single" w:sz="24" w:space="0" w:color="00B0F0"/>
            </w:tcBorders>
            <w:shd w:val="clear" w:color="auto" w:fill="auto"/>
            <w:noWrap/>
            <w:vAlign w:val="bottom"/>
          </w:tcPr>
          <w:p w14:paraId="695C510A" w14:textId="164232AD" w:rsidR="00040E8C" w:rsidRPr="00C672CA" w:rsidRDefault="00040E8C" w:rsidP="00040E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 (published)</w:t>
            </w:r>
          </w:p>
        </w:tc>
      </w:tr>
      <w:tr w:rsidR="00040E8C" w:rsidRPr="00C672CA" w14:paraId="3EEE6BAE" w14:textId="77777777" w:rsidTr="00040E8C">
        <w:trPr>
          <w:trHeight w:val="255"/>
        </w:trPr>
        <w:tc>
          <w:tcPr>
            <w:tcW w:w="876" w:type="pct"/>
            <w:tcBorders>
              <w:left w:val="single" w:sz="24" w:space="0" w:color="00B0F0"/>
            </w:tcBorders>
            <w:shd w:val="clear" w:color="auto" w:fill="auto"/>
            <w:noWrap/>
            <w:vAlign w:val="bottom"/>
          </w:tcPr>
          <w:p w14:paraId="63EF0537" w14:textId="771329F8" w:rsidR="00040E8C" w:rsidRPr="00C672CA" w:rsidRDefault="00040E8C" w:rsidP="00040E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C672CA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Study_ID</w:t>
            </w:r>
          </w:p>
        </w:tc>
        <w:tc>
          <w:tcPr>
            <w:tcW w:w="4124" w:type="pct"/>
            <w:tcBorders>
              <w:right w:val="single" w:sz="24" w:space="0" w:color="00B0F0"/>
            </w:tcBorders>
            <w:shd w:val="clear" w:color="auto" w:fill="auto"/>
            <w:noWrap/>
            <w:vAlign w:val="bottom"/>
          </w:tcPr>
          <w:p w14:paraId="63A7FEFF" w14:textId="353E0BDA" w:rsidR="00040E8C" w:rsidRPr="00C672CA" w:rsidRDefault="00040E8C" w:rsidP="00040E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20</w:t>
            </w:r>
          </w:p>
        </w:tc>
      </w:tr>
      <w:tr w:rsidR="00040E8C" w:rsidRPr="00C672CA" w14:paraId="717B9278" w14:textId="77777777" w:rsidTr="00040E8C">
        <w:trPr>
          <w:trHeight w:val="255"/>
        </w:trPr>
        <w:tc>
          <w:tcPr>
            <w:tcW w:w="876" w:type="pct"/>
            <w:tcBorders>
              <w:left w:val="single" w:sz="24" w:space="0" w:color="00B0F0"/>
            </w:tcBorders>
            <w:shd w:val="clear" w:color="auto" w:fill="auto"/>
            <w:noWrap/>
            <w:vAlign w:val="bottom"/>
          </w:tcPr>
          <w:p w14:paraId="684EE55D" w14:textId="28596E4F" w:rsidR="00040E8C" w:rsidRPr="00C672CA" w:rsidRDefault="00040E8C" w:rsidP="00040E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C672CA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Programs</w:t>
            </w:r>
          </w:p>
        </w:tc>
        <w:tc>
          <w:tcPr>
            <w:tcW w:w="4124" w:type="pct"/>
            <w:tcBorders>
              <w:right w:val="single" w:sz="24" w:space="0" w:color="00B0F0"/>
            </w:tcBorders>
            <w:shd w:val="clear" w:color="auto" w:fill="auto"/>
            <w:noWrap/>
            <w:vAlign w:val="bottom"/>
          </w:tcPr>
          <w:p w14:paraId="35C213BA" w14:textId="09E98473" w:rsidR="00040E8C" w:rsidRPr="00C672CA" w:rsidRDefault="00040E8C" w:rsidP="00040E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C672CA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CrystalPredictor_v_unknown, DMACRYS_2.0.4</w:t>
            </w:r>
          </w:p>
        </w:tc>
      </w:tr>
      <w:tr w:rsidR="00040E8C" w:rsidRPr="00C672CA" w14:paraId="4CADF59D" w14:textId="77777777" w:rsidTr="00040E8C">
        <w:trPr>
          <w:trHeight w:val="255"/>
        </w:trPr>
        <w:tc>
          <w:tcPr>
            <w:tcW w:w="876" w:type="pct"/>
            <w:tcBorders>
              <w:left w:val="single" w:sz="24" w:space="0" w:color="00B0F0"/>
            </w:tcBorders>
            <w:shd w:val="clear" w:color="auto" w:fill="auto"/>
            <w:noWrap/>
            <w:vAlign w:val="bottom"/>
          </w:tcPr>
          <w:p w14:paraId="60021FEF" w14:textId="5E8AE8A5" w:rsidR="00040E8C" w:rsidRPr="00C672CA" w:rsidRDefault="00040E8C" w:rsidP="00040E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C672CA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Location on S Drive</w:t>
            </w:r>
          </w:p>
        </w:tc>
        <w:tc>
          <w:tcPr>
            <w:tcW w:w="4124" w:type="pct"/>
            <w:tcBorders>
              <w:right w:val="single" w:sz="24" w:space="0" w:color="00B0F0"/>
            </w:tcBorders>
            <w:shd w:val="clear" w:color="auto" w:fill="auto"/>
            <w:noWrap/>
            <w:vAlign w:val="bottom"/>
          </w:tcPr>
          <w:p w14:paraId="4C9008C9" w14:textId="120BFCFA" w:rsidR="00040E8C" w:rsidRPr="00C672CA" w:rsidRDefault="00040E8C" w:rsidP="00040E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C672CA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\CHEMISTRY_CPOSS\Acridine\ACRDIN_CP</w:t>
            </w:r>
          </w:p>
        </w:tc>
      </w:tr>
      <w:tr w:rsidR="00040E8C" w:rsidRPr="00C672CA" w14:paraId="13A515C3" w14:textId="77777777" w:rsidTr="00040E8C">
        <w:trPr>
          <w:trHeight w:val="255"/>
        </w:trPr>
        <w:tc>
          <w:tcPr>
            <w:tcW w:w="876" w:type="pct"/>
            <w:tcBorders>
              <w:left w:val="single" w:sz="24" w:space="0" w:color="00B0F0"/>
              <w:bottom w:val="single" w:sz="24" w:space="0" w:color="00B0F0"/>
            </w:tcBorders>
            <w:shd w:val="clear" w:color="auto" w:fill="auto"/>
            <w:noWrap/>
            <w:vAlign w:val="bottom"/>
          </w:tcPr>
          <w:p w14:paraId="64254810" w14:textId="70F4C009" w:rsidR="00040E8C" w:rsidRPr="00C672CA" w:rsidRDefault="00040E8C" w:rsidP="00040E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C672CA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Potential Description</w:t>
            </w:r>
          </w:p>
        </w:tc>
        <w:tc>
          <w:tcPr>
            <w:tcW w:w="4124" w:type="pct"/>
            <w:tcBorders>
              <w:bottom w:val="single" w:sz="24" w:space="0" w:color="00B0F0"/>
              <w:right w:val="single" w:sz="24" w:space="0" w:color="00B0F0"/>
            </w:tcBorders>
            <w:shd w:val="clear" w:color="auto" w:fill="auto"/>
            <w:noWrap/>
            <w:vAlign w:val="bottom"/>
          </w:tcPr>
          <w:p w14:paraId="054A6F86" w14:textId="78780277" w:rsidR="00040E8C" w:rsidRPr="00C672CA" w:rsidRDefault="00040E8C" w:rsidP="00040E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C672CA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CrystalPredictor + MP2 6-31G(d,p) DMA +FIT</w:t>
            </w:r>
          </w:p>
        </w:tc>
      </w:tr>
      <w:tr w:rsidR="00040E8C" w:rsidRPr="00C672CA" w14:paraId="0D94A7C7" w14:textId="77777777" w:rsidTr="00040E8C">
        <w:trPr>
          <w:trHeight w:val="255"/>
        </w:trPr>
        <w:tc>
          <w:tcPr>
            <w:tcW w:w="876" w:type="pct"/>
            <w:tcBorders>
              <w:top w:val="single" w:sz="24" w:space="0" w:color="00B0F0"/>
              <w:left w:val="single" w:sz="24" w:space="0" w:color="00B0F0"/>
            </w:tcBorders>
            <w:shd w:val="clear" w:color="auto" w:fill="auto"/>
            <w:noWrap/>
            <w:vAlign w:val="bottom"/>
          </w:tcPr>
          <w:p w14:paraId="0A1F74C9" w14:textId="5A27D170" w:rsidR="00040E8C" w:rsidRPr="00C672CA" w:rsidRDefault="00040E8C" w:rsidP="00040E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Energy model</w:t>
            </w:r>
          </w:p>
        </w:tc>
        <w:tc>
          <w:tcPr>
            <w:tcW w:w="4124" w:type="pct"/>
            <w:tcBorders>
              <w:top w:val="single" w:sz="24" w:space="0" w:color="00B0F0"/>
              <w:right w:val="single" w:sz="24" w:space="0" w:color="00B0F0"/>
            </w:tcBorders>
            <w:shd w:val="clear" w:color="auto" w:fill="auto"/>
            <w:noWrap/>
            <w:vAlign w:val="bottom"/>
          </w:tcPr>
          <w:p w14:paraId="73CFFFC9" w14:textId="449A9958" w:rsidR="00040E8C" w:rsidRPr="00C672CA" w:rsidRDefault="00040E8C" w:rsidP="00040E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</w:t>
            </w:r>
          </w:p>
        </w:tc>
      </w:tr>
      <w:tr w:rsidR="00040E8C" w:rsidRPr="00C672CA" w14:paraId="512879F3" w14:textId="77777777" w:rsidTr="00040E8C">
        <w:trPr>
          <w:trHeight w:val="255"/>
        </w:trPr>
        <w:tc>
          <w:tcPr>
            <w:tcW w:w="876" w:type="pct"/>
            <w:tcBorders>
              <w:left w:val="single" w:sz="24" w:space="0" w:color="00B0F0"/>
            </w:tcBorders>
            <w:shd w:val="clear" w:color="auto" w:fill="auto"/>
            <w:noWrap/>
            <w:vAlign w:val="bottom"/>
          </w:tcPr>
          <w:p w14:paraId="3AA5F496" w14:textId="0D3D7198" w:rsidR="00040E8C" w:rsidRPr="00C672CA" w:rsidRDefault="00040E8C" w:rsidP="00040E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Study_ID</w:t>
            </w:r>
          </w:p>
        </w:tc>
        <w:tc>
          <w:tcPr>
            <w:tcW w:w="4124" w:type="pct"/>
            <w:tcBorders>
              <w:right w:val="single" w:sz="24" w:space="0" w:color="00B0F0"/>
            </w:tcBorders>
            <w:shd w:val="clear" w:color="auto" w:fill="auto"/>
            <w:noWrap/>
            <w:vAlign w:val="bottom"/>
          </w:tcPr>
          <w:p w14:paraId="0BA4ED18" w14:textId="093B7C16" w:rsidR="00040E8C" w:rsidRPr="00C672CA" w:rsidRDefault="00040E8C" w:rsidP="00040E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21</w:t>
            </w:r>
          </w:p>
        </w:tc>
      </w:tr>
      <w:tr w:rsidR="00040E8C" w:rsidRPr="00C672CA" w14:paraId="7AB4C160" w14:textId="77777777" w:rsidTr="00040E8C">
        <w:trPr>
          <w:trHeight w:val="255"/>
        </w:trPr>
        <w:tc>
          <w:tcPr>
            <w:tcW w:w="876" w:type="pct"/>
            <w:tcBorders>
              <w:left w:val="single" w:sz="24" w:space="0" w:color="00B0F0"/>
            </w:tcBorders>
            <w:shd w:val="clear" w:color="auto" w:fill="auto"/>
            <w:noWrap/>
            <w:vAlign w:val="bottom"/>
          </w:tcPr>
          <w:p w14:paraId="4CCF0DBE" w14:textId="33969695" w:rsidR="00040E8C" w:rsidRPr="00C672CA" w:rsidRDefault="00040E8C" w:rsidP="00040E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Programs</w:t>
            </w:r>
          </w:p>
        </w:tc>
        <w:tc>
          <w:tcPr>
            <w:tcW w:w="4124" w:type="pct"/>
            <w:tcBorders>
              <w:right w:val="single" w:sz="24" w:space="0" w:color="00B0F0"/>
            </w:tcBorders>
            <w:shd w:val="clear" w:color="auto" w:fill="auto"/>
            <w:noWrap/>
            <w:vAlign w:val="bottom"/>
          </w:tcPr>
          <w:p w14:paraId="3E4F13BB" w14:textId="331BAF7E" w:rsidR="00040E8C" w:rsidRPr="00C672CA" w:rsidRDefault="00040E8C" w:rsidP="00040E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Study_ID=20, DMACRYS (2.3.1.1)</w:t>
            </w:r>
          </w:p>
        </w:tc>
      </w:tr>
      <w:tr w:rsidR="00040E8C" w:rsidRPr="00C672CA" w14:paraId="431B3174" w14:textId="77777777" w:rsidTr="00040E8C">
        <w:trPr>
          <w:trHeight w:val="255"/>
        </w:trPr>
        <w:tc>
          <w:tcPr>
            <w:tcW w:w="876" w:type="pct"/>
            <w:tcBorders>
              <w:left w:val="single" w:sz="24" w:space="0" w:color="00B0F0"/>
            </w:tcBorders>
            <w:shd w:val="clear" w:color="auto" w:fill="auto"/>
            <w:noWrap/>
            <w:vAlign w:val="bottom"/>
          </w:tcPr>
          <w:p w14:paraId="26C0FE9D" w14:textId="1D49B245" w:rsidR="00040E8C" w:rsidRPr="00C672CA" w:rsidRDefault="00040E8C" w:rsidP="00040E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Location on S Drive</w:t>
            </w:r>
          </w:p>
        </w:tc>
        <w:tc>
          <w:tcPr>
            <w:tcW w:w="4124" w:type="pct"/>
            <w:tcBorders>
              <w:right w:val="single" w:sz="24" w:space="0" w:color="00B0F0"/>
            </w:tcBorders>
            <w:shd w:val="clear" w:color="auto" w:fill="auto"/>
            <w:noWrap/>
            <w:vAlign w:val="bottom"/>
          </w:tcPr>
          <w:p w14:paraId="54F4818F" w14:textId="2F48C3E7" w:rsidR="00040E8C" w:rsidRPr="00C672CA" w:rsidRDefault="00040E8C" w:rsidP="00040E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/CHEMISTRY_CPOSS/Acridine/ACRDIN_DFT</w:t>
            </w:r>
          </w:p>
        </w:tc>
      </w:tr>
      <w:tr w:rsidR="00040E8C" w:rsidRPr="00C672CA" w14:paraId="034F8734" w14:textId="77777777" w:rsidTr="00040E8C">
        <w:trPr>
          <w:trHeight w:val="255"/>
        </w:trPr>
        <w:tc>
          <w:tcPr>
            <w:tcW w:w="876" w:type="pct"/>
            <w:tcBorders>
              <w:left w:val="single" w:sz="24" w:space="0" w:color="00B0F0"/>
              <w:bottom w:val="single" w:sz="24" w:space="0" w:color="00B0F0"/>
            </w:tcBorders>
            <w:shd w:val="clear" w:color="auto" w:fill="auto"/>
            <w:noWrap/>
            <w:vAlign w:val="bottom"/>
          </w:tcPr>
          <w:p w14:paraId="5251B5D0" w14:textId="15904FA9" w:rsidR="00040E8C" w:rsidRPr="00C672CA" w:rsidRDefault="00040E8C" w:rsidP="00040E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Potential Description</w:t>
            </w:r>
          </w:p>
        </w:tc>
        <w:tc>
          <w:tcPr>
            <w:tcW w:w="4124" w:type="pct"/>
            <w:tcBorders>
              <w:bottom w:val="single" w:sz="24" w:space="0" w:color="00B0F0"/>
              <w:right w:val="single" w:sz="24" w:space="0" w:color="00B0F0"/>
            </w:tcBorders>
            <w:shd w:val="clear" w:color="auto" w:fill="auto"/>
            <w:noWrap/>
            <w:vAlign w:val="bottom"/>
          </w:tcPr>
          <w:p w14:paraId="23B8CAF9" w14:textId="5C4CB898" w:rsidR="00040E8C" w:rsidRPr="00C672CA" w:rsidRDefault="00040E8C" w:rsidP="00040E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CrystalPredictor + MP2 6-31G(d,p) DMA +FIT</w:t>
            </w:r>
          </w:p>
        </w:tc>
      </w:tr>
    </w:tbl>
    <w:p w14:paraId="2D64244B" w14:textId="243DFBB0" w:rsidR="00D4221C" w:rsidRPr="00C672CA" w:rsidRDefault="00D4221C" w:rsidP="00D4221C"/>
    <w:p w14:paraId="7BA9DD0A" w14:textId="17D22A7D" w:rsidR="00C672CA" w:rsidRDefault="00040E8C" w:rsidP="00D4221C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0D6A2E5" wp14:editId="3CC83A8A">
            <wp:extent cx="6480000" cy="4705015"/>
            <wp:effectExtent l="0" t="0" r="0" b="635"/>
            <wp:docPr id="15201277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000" cy="47050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C672CA">
        <w:rPr>
          <w:noProof/>
          <w:lang w:val="en-US"/>
        </w:rPr>
        <w:drawing>
          <wp:inline distT="0" distB="0" distL="0" distR="0" wp14:anchorId="7A0928C3" wp14:editId="49828C6F">
            <wp:extent cx="3240000" cy="2355459"/>
            <wp:effectExtent l="0" t="0" r="0" b="6985"/>
            <wp:docPr id="212134512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000" cy="235545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C672CA">
        <w:rPr>
          <w:noProof/>
          <w:lang w:val="en-US"/>
        </w:rPr>
        <w:drawing>
          <wp:inline distT="0" distB="0" distL="0" distR="0" wp14:anchorId="49037D2D" wp14:editId="1D65A17B">
            <wp:extent cx="3240000" cy="1947590"/>
            <wp:effectExtent l="0" t="0" r="0" b="0"/>
            <wp:docPr id="69940691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000" cy="19475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4775C46" w14:textId="12D84027" w:rsidR="00D4221C" w:rsidRDefault="00D4221C" w:rsidP="00D4221C">
      <w:pPr>
        <w:pStyle w:val="Caption"/>
      </w:pPr>
      <w:bookmarkStart w:id="0" w:name="_Ref124419875"/>
      <w:r>
        <w:t xml:space="preserve">Figure </w:t>
      </w:r>
      <w:fldSimple w:instr=" SEQ Figure \* ARABIC ">
        <w:r>
          <w:rPr>
            <w:noProof/>
          </w:rPr>
          <w:t>2</w:t>
        </w:r>
      </w:fldSimple>
      <w:bookmarkEnd w:id="0"/>
      <w:r>
        <w:t xml:space="preserve">.  </w:t>
      </w:r>
      <w:r w:rsidR="00C672CA">
        <w:t>(Top) crystal energy landscape of Acridine from Study_ID=20.  (Bottom left) crystal energy landscape of Acridine from Study_ID=0.  (Bottom right) relative energies by method of key structures</w:t>
      </w:r>
      <w:r>
        <w:t>.</w:t>
      </w:r>
    </w:p>
    <w:p w14:paraId="7EB28257" w14:textId="6C15B7D9" w:rsidR="00244098" w:rsidRPr="00244098" w:rsidRDefault="00244098" w:rsidP="00244098">
      <w:r>
        <w:t>Although DFT+D energies for Study_ID=20 have been calculated, there are no molecular energies so the lattice energies are not included in the spreadsheet.</w:t>
      </w:r>
    </w:p>
    <w:p w14:paraId="1EEDC43A" w14:textId="228DABA8" w:rsidR="001146D8" w:rsidRDefault="001146D8">
      <w:r>
        <w:br w:type="page"/>
      </w:r>
    </w:p>
    <w:p w14:paraId="2FFF038E" w14:textId="77777777" w:rsidR="001146D8" w:rsidRPr="001146D8" w:rsidRDefault="001146D8" w:rsidP="001146D8"/>
    <w:p w14:paraId="29042A5F" w14:textId="62EF254C" w:rsidR="005A2716" w:rsidRDefault="00D4221C" w:rsidP="00D4221C">
      <w:pPr>
        <w:pStyle w:val="Heading1"/>
        <w:rPr>
          <w:lang w:val="en-US"/>
        </w:rPr>
      </w:pPr>
      <w:r>
        <w:rPr>
          <w:lang w:val="en-US"/>
        </w:rPr>
        <w:t>CSD structures</w:t>
      </w:r>
      <w:r w:rsidR="005A2716">
        <w:rPr>
          <w:lang w:val="en-US"/>
        </w:rPr>
        <w:t xml:space="preserve"> (</w:t>
      </w:r>
      <w:r w:rsidRPr="005A2716">
        <w:rPr>
          <w:lang w:val="en-US"/>
        </w:rPr>
        <w:t>CSD version 5.4</w:t>
      </w:r>
      <w:r w:rsidR="00C672CA">
        <w:rPr>
          <w:lang w:val="en-US"/>
        </w:rPr>
        <w:t>4</w:t>
      </w:r>
      <w:r w:rsidRPr="005A2716">
        <w:rPr>
          <w:lang w:val="en-US"/>
        </w:rPr>
        <w:t xml:space="preserve"> with </w:t>
      </w:r>
      <w:r w:rsidR="00C672CA">
        <w:rPr>
          <w:lang w:val="en-US"/>
        </w:rPr>
        <w:t>Apr</w:t>
      </w:r>
      <w:r w:rsidRPr="005A2716">
        <w:rPr>
          <w:lang w:val="en-US"/>
        </w:rPr>
        <w:t xml:space="preserve"> 202</w:t>
      </w:r>
      <w:r w:rsidR="00C672CA">
        <w:rPr>
          <w:lang w:val="en-US"/>
        </w:rPr>
        <w:t>3</w:t>
      </w:r>
      <w:r w:rsidRPr="005A2716">
        <w:rPr>
          <w:lang w:val="en-US"/>
        </w:rPr>
        <w:t xml:space="preserve"> update</w:t>
      </w:r>
      <w:r w:rsidR="005A2716">
        <w:rPr>
          <w:lang w:val="en-US"/>
        </w:rPr>
        <w:t>)</w:t>
      </w:r>
    </w:p>
    <w:p w14:paraId="4E52BAC9" w14:textId="2CC54D9A" w:rsidR="00D4221C" w:rsidRDefault="00D4221C" w:rsidP="00D4221C">
      <w:pPr>
        <w:pStyle w:val="Caption"/>
      </w:pPr>
      <w:bookmarkStart w:id="1" w:name="_Ref124420164"/>
      <w:r>
        <w:t xml:space="preserve">Table </w:t>
      </w:r>
      <w:fldSimple w:instr=" SEQ Table \* ARABIC ">
        <w:r w:rsidR="00191924">
          <w:rPr>
            <w:noProof/>
          </w:rPr>
          <w:t>1</w:t>
        </w:r>
      </w:fldSimple>
      <w:bookmarkEnd w:id="1"/>
      <w:r>
        <w:t xml:space="preserve">.  </w:t>
      </w:r>
      <w:r w:rsidR="005B5AC6">
        <w:t xml:space="preserve">Crystallographic information for </w:t>
      </w:r>
      <w:r>
        <w:t xml:space="preserve">CSD entries for </w:t>
      </w:r>
      <w:r w:rsidR="00C672CA">
        <w:t>Acridine</w:t>
      </w:r>
      <w:r>
        <w:t>.  Different polymorphs are coloured differently.</w:t>
      </w:r>
    </w:p>
    <w:tbl>
      <w:tblPr>
        <w:tblStyle w:val="TableGrid"/>
        <w:tblW w:w="10456" w:type="dxa"/>
        <w:tblLook w:val="04A0" w:firstRow="1" w:lastRow="0" w:firstColumn="1" w:lastColumn="0" w:noHBand="0" w:noVBand="1"/>
      </w:tblPr>
      <w:tblGrid>
        <w:gridCol w:w="1153"/>
        <w:gridCol w:w="999"/>
        <w:gridCol w:w="610"/>
        <w:gridCol w:w="1184"/>
        <w:gridCol w:w="1186"/>
        <w:gridCol w:w="1186"/>
        <w:gridCol w:w="653"/>
        <w:gridCol w:w="1073"/>
        <w:gridCol w:w="662"/>
        <w:gridCol w:w="928"/>
        <w:gridCol w:w="822"/>
      </w:tblGrid>
      <w:tr w:rsidR="00B409E5" w14:paraId="1887575A" w14:textId="78F9D7AA" w:rsidTr="005825DC">
        <w:tc>
          <w:tcPr>
            <w:tcW w:w="1171" w:type="dxa"/>
          </w:tcPr>
          <w:p w14:paraId="17BFC974" w14:textId="18C1A0AC" w:rsidR="005825DC" w:rsidRDefault="005825DC" w:rsidP="00D4221C">
            <w:pPr>
              <w:rPr>
                <w:lang w:val="en-US"/>
              </w:rPr>
            </w:pPr>
            <w:r>
              <w:rPr>
                <w:lang w:val="en-US"/>
              </w:rPr>
              <w:t>REFCODE</w:t>
            </w:r>
          </w:p>
        </w:tc>
        <w:tc>
          <w:tcPr>
            <w:tcW w:w="957" w:type="dxa"/>
          </w:tcPr>
          <w:p w14:paraId="33A01A8B" w14:textId="13BB5ABD" w:rsidR="005825DC" w:rsidRDefault="005825DC" w:rsidP="00D4221C">
            <w:pPr>
              <w:rPr>
                <w:lang w:val="en-US"/>
              </w:rPr>
            </w:pPr>
            <w:r>
              <w:rPr>
                <w:lang w:val="en-US"/>
              </w:rPr>
              <w:t>space group</w:t>
            </w:r>
          </w:p>
        </w:tc>
        <w:tc>
          <w:tcPr>
            <w:tcW w:w="865" w:type="dxa"/>
          </w:tcPr>
          <w:p w14:paraId="11354355" w14:textId="675DFFEA" w:rsidR="005825DC" w:rsidRDefault="005825DC" w:rsidP="00D4221C">
            <w:pPr>
              <w:rPr>
                <w:lang w:val="en-US"/>
              </w:rPr>
            </w:pPr>
            <w:r>
              <w:rPr>
                <w:lang w:val="en-US"/>
              </w:rPr>
              <w:t>Z’</w:t>
            </w:r>
          </w:p>
        </w:tc>
        <w:tc>
          <w:tcPr>
            <w:tcW w:w="903" w:type="dxa"/>
          </w:tcPr>
          <w:p w14:paraId="20271134" w14:textId="122FD293" w:rsidR="005825DC" w:rsidRDefault="005825DC" w:rsidP="00D4221C">
            <w:pPr>
              <w:rPr>
                <w:lang w:val="en-US"/>
              </w:rPr>
            </w:pPr>
            <w:r>
              <w:rPr>
                <w:lang w:val="en-US"/>
              </w:rPr>
              <w:t>a / Å</w:t>
            </w:r>
          </w:p>
        </w:tc>
        <w:tc>
          <w:tcPr>
            <w:tcW w:w="941" w:type="dxa"/>
          </w:tcPr>
          <w:p w14:paraId="15CBAF0A" w14:textId="43D7EFEC" w:rsidR="005825DC" w:rsidRDefault="005825DC" w:rsidP="00D4221C">
            <w:pPr>
              <w:rPr>
                <w:lang w:val="en-US"/>
              </w:rPr>
            </w:pPr>
            <w:r>
              <w:rPr>
                <w:lang w:val="en-US"/>
              </w:rPr>
              <w:t>b / Å</w:t>
            </w:r>
          </w:p>
        </w:tc>
        <w:tc>
          <w:tcPr>
            <w:tcW w:w="933" w:type="dxa"/>
          </w:tcPr>
          <w:p w14:paraId="4206E07C" w14:textId="410A7465" w:rsidR="005825DC" w:rsidRDefault="005825DC" w:rsidP="00D4221C">
            <w:pPr>
              <w:rPr>
                <w:lang w:val="en-US"/>
              </w:rPr>
            </w:pPr>
            <w:r>
              <w:rPr>
                <w:lang w:val="en-US"/>
              </w:rPr>
              <w:t>c / Å</w:t>
            </w:r>
          </w:p>
        </w:tc>
        <w:tc>
          <w:tcPr>
            <w:tcW w:w="882" w:type="dxa"/>
          </w:tcPr>
          <w:p w14:paraId="1CDEC453" w14:textId="156D3008" w:rsidR="005825DC" w:rsidRDefault="005825DC" w:rsidP="00D4221C">
            <w:pPr>
              <w:rPr>
                <w:lang w:val="en-US"/>
              </w:rPr>
            </w:pPr>
            <w:r>
              <w:rPr>
                <w:rFonts w:cstheme="minorHAnsi"/>
                <w:lang w:val="en-US"/>
              </w:rPr>
              <w:t>α</w:t>
            </w:r>
            <w:r>
              <w:rPr>
                <w:lang w:val="en-US"/>
              </w:rPr>
              <w:t xml:space="preserve"> / °</w:t>
            </w:r>
          </w:p>
        </w:tc>
        <w:tc>
          <w:tcPr>
            <w:tcW w:w="941" w:type="dxa"/>
          </w:tcPr>
          <w:p w14:paraId="291E5E60" w14:textId="7A10CD4B" w:rsidR="005825DC" w:rsidRDefault="005825DC" w:rsidP="00D4221C">
            <w:pPr>
              <w:rPr>
                <w:lang w:val="en-US"/>
              </w:rPr>
            </w:pPr>
            <w:r>
              <w:rPr>
                <w:rFonts w:cstheme="minorHAnsi"/>
                <w:lang w:val="en-US"/>
              </w:rPr>
              <w:t>β</w:t>
            </w:r>
            <w:r>
              <w:rPr>
                <w:lang w:val="en-US"/>
              </w:rPr>
              <w:t xml:space="preserve"> / °</w:t>
            </w:r>
          </w:p>
        </w:tc>
        <w:tc>
          <w:tcPr>
            <w:tcW w:w="902" w:type="dxa"/>
          </w:tcPr>
          <w:p w14:paraId="0D174186" w14:textId="6B78F8B6" w:rsidR="005825DC" w:rsidRDefault="005825DC" w:rsidP="00D4221C">
            <w:pPr>
              <w:rPr>
                <w:lang w:val="en-US"/>
              </w:rPr>
            </w:pPr>
            <w:r>
              <w:rPr>
                <w:rFonts w:cstheme="minorHAnsi"/>
                <w:lang w:val="en-US"/>
              </w:rPr>
              <w:t>γ</w:t>
            </w:r>
            <w:r>
              <w:rPr>
                <w:lang w:val="en-US"/>
              </w:rPr>
              <w:t xml:space="preserve"> / °</w:t>
            </w:r>
          </w:p>
        </w:tc>
        <w:tc>
          <w:tcPr>
            <w:tcW w:w="993" w:type="dxa"/>
          </w:tcPr>
          <w:p w14:paraId="50397171" w14:textId="0BF31BB2" w:rsidR="005825DC" w:rsidRPr="00D4221C" w:rsidRDefault="005825DC" w:rsidP="00D4221C">
            <w:pPr>
              <w:rPr>
                <w:lang w:val="en-US"/>
              </w:rPr>
            </w:pPr>
            <w:r>
              <w:rPr>
                <w:lang w:val="en-US"/>
              </w:rPr>
              <w:t>density / g cm</w:t>
            </w:r>
            <w:r>
              <w:rPr>
                <w:vertAlign w:val="superscript"/>
                <w:lang w:val="en-US"/>
              </w:rPr>
              <w:t>-3</w:t>
            </w:r>
          </w:p>
        </w:tc>
        <w:tc>
          <w:tcPr>
            <w:tcW w:w="968" w:type="dxa"/>
          </w:tcPr>
          <w:p w14:paraId="23D39111" w14:textId="710F1BEC" w:rsidR="005825DC" w:rsidRDefault="005825DC" w:rsidP="00D4221C">
            <w:pPr>
              <w:rPr>
                <w:lang w:val="en-US"/>
              </w:rPr>
            </w:pPr>
            <w:r>
              <w:rPr>
                <w:lang w:val="en-US"/>
              </w:rPr>
              <w:t>Form</w:t>
            </w:r>
          </w:p>
        </w:tc>
      </w:tr>
      <w:tr w:rsidR="001146D8" w14:paraId="079EEFAC" w14:textId="0670F9D8" w:rsidTr="001146D8">
        <w:tc>
          <w:tcPr>
            <w:tcW w:w="1171" w:type="dxa"/>
            <w:shd w:val="clear" w:color="auto" w:fill="BDD6EE" w:themeFill="accent5" w:themeFillTint="66"/>
            <w:vAlign w:val="bottom"/>
          </w:tcPr>
          <w:p w14:paraId="1B2ED6A3" w14:textId="6326BC6F" w:rsidR="005825DC" w:rsidRDefault="00C672CA" w:rsidP="005825DC">
            <w:pPr>
              <w:rPr>
                <w:lang w:val="en-US"/>
              </w:rPr>
            </w:pPr>
            <w:r>
              <w:rPr>
                <w:lang w:val="en-US"/>
              </w:rPr>
              <w:t>ACRDIN</w:t>
            </w:r>
          </w:p>
        </w:tc>
        <w:tc>
          <w:tcPr>
            <w:tcW w:w="957" w:type="dxa"/>
            <w:shd w:val="clear" w:color="auto" w:fill="BDD6EE" w:themeFill="accent5" w:themeFillTint="66"/>
            <w:vAlign w:val="bottom"/>
          </w:tcPr>
          <w:p w14:paraId="6EECF4DE" w14:textId="51250CE9" w:rsidR="005825DC" w:rsidRDefault="00C672CA" w:rsidP="005825DC">
            <w:pPr>
              <w:rPr>
                <w:lang w:val="en-US"/>
              </w:rPr>
            </w:pPr>
            <w:r>
              <w:rPr>
                <w:lang w:val="en-US"/>
              </w:rPr>
              <w:t>P21/a</w:t>
            </w:r>
          </w:p>
        </w:tc>
        <w:tc>
          <w:tcPr>
            <w:tcW w:w="865" w:type="dxa"/>
            <w:shd w:val="clear" w:color="auto" w:fill="BDD6EE" w:themeFill="accent5" w:themeFillTint="66"/>
            <w:vAlign w:val="bottom"/>
          </w:tcPr>
          <w:p w14:paraId="0CB0DAB1" w14:textId="4D021D2E" w:rsidR="005825DC" w:rsidRDefault="00B409E5" w:rsidP="005825DC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03" w:type="dxa"/>
            <w:shd w:val="clear" w:color="auto" w:fill="BDD6EE" w:themeFill="accent5" w:themeFillTint="66"/>
            <w:vAlign w:val="bottom"/>
          </w:tcPr>
          <w:p w14:paraId="137AD7B2" w14:textId="258E75B5" w:rsidR="005825DC" w:rsidRDefault="00B409E5" w:rsidP="005825DC">
            <w:pPr>
              <w:rPr>
                <w:lang w:val="en-US"/>
              </w:rPr>
            </w:pPr>
            <w:r>
              <w:rPr>
                <w:lang w:val="en-US"/>
              </w:rPr>
              <w:t>16.292</w:t>
            </w:r>
          </w:p>
        </w:tc>
        <w:tc>
          <w:tcPr>
            <w:tcW w:w="941" w:type="dxa"/>
            <w:shd w:val="clear" w:color="auto" w:fill="BDD6EE" w:themeFill="accent5" w:themeFillTint="66"/>
            <w:vAlign w:val="bottom"/>
          </w:tcPr>
          <w:p w14:paraId="6AB182A1" w14:textId="5E6017BC" w:rsidR="005825DC" w:rsidRDefault="00B409E5" w:rsidP="005825DC">
            <w:pPr>
              <w:rPr>
                <w:lang w:val="en-US"/>
              </w:rPr>
            </w:pPr>
            <w:r>
              <w:rPr>
                <w:lang w:val="en-US"/>
              </w:rPr>
              <w:t>18.831</w:t>
            </w:r>
          </w:p>
        </w:tc>
        <w:tc>
          <w:tcPr>
            <w:tcW w:w="933" w:type="dxa"/>
            <w:shd w:val="clear" w:color="auto" w:fill="BDD6EE" w:themeFill="accent5" w:themeFillTint="66"/>
            <w:vAlign w:val="bottom"/>
          </w:tcPr>
          <w:p w14:paraId="36ED58D1" w14:textId="6485DFB1" w:rsidR="005825DC" w:rsidRDefault="00B409E5" w:rsidP="005825DC">
            <w:pPr>
              <w:rPr>
                <w:lang w:val="en-US"/>
              </w:rPr>
            </w:pPr>
            <w:r>
              <w:rPr>
                <w:lang w:val="en-US"/>
              </w:rPr>
              <w:t>6.072</w:t>
            </w:r>
          </w:p>
        </w:tc>
        <w:tc>
          <w:tcPr>
            <w:tcW w:w="882" w:type="dxa"/>
            <w:shd w:val="clear" w:color="auto" w:fill="BDD6EE" w:themeFill="accent5" w:themeFillTint="66"/>
            <w:vAlign w:val="bottom"/>
          </w:tcPr>
          <w:p w14:paraId="4A752D35" w14:textId="78615F94" w:rsidR="005825DC" w:rsidRDefault="00B409E5" w:rsidP="005825DC">
            <w:pPr>
              <w:rPr>
                <w:lang w:val="en-US"/>
              </w:rPr>
            </w:pPr>
            <w:r>
              <w:rPr>
                <w:lang w:val="en-US"/>
              </w:rPr>
              <w:t>90</w:t>
            </w:r>
          </w:p>
        </w:tc>
        <w:tc>
          <w:tcPr>
            <w:tcW w:w="941" w:type="dxa"/>
            <w:shd w:val="clear" w:color="auto" w:fill="BDD6EE" w:themeFill="accent5" w:themeFillTint="66"/>
            <w:vAlign w:val="bottom"/>
          </w:tcPr>
          <w:p w14:paraId="0C541795" w14:textId="302BD537" w:rsidR="005825DC" w:rsidRDefault="00B409E5" w:rsidP="005825DC">
            <w:pPr>
              <w:rPr>
                <w:lang w:val="en-US"/>
              </w:rPr>
            </w:pPr>
            <w:r>
              <w:rPr>
                <w:lang w:val="en-US"/>
              </w:rPr>
              <w:t>95.07</w:t>
            </w:r>
          </w:p>
        </w:tc>
        <w:tc>
          <w:tcPr>
            <w:tcW w:w="902" w:type="dxa"/>
            <w:shd w:val="clear" w:color="auto" w:fill="BDD6EE" w:themeFill="accent5" w:themeFillTint="66"/>
            <w:vAlign w:val="bottom"/>
          </w:tcPr>
          <w:p w14:paraId="111973FE" w14:textId="2DD6975C" w:rsidR="005825DC" w:rsidRDefault="00B409E5" w:rsidP="005825DC">
            <w:pPr>
              <w:rPr>
                <w:lang w:val="en-US"/>
              </w:rPr>
            </w:pPr>
            <w:r>
              <w:rPr>
                <w:lang w:val="en-US"/>
              </w:rPr>
              <w:t>90</w:t>
            </w:r>
          </w:p>
        </w:tc>
        <w:tc>
          <w:tcPr>
            <w:tcW w:w="993" w:type="dxa"/>
            <w:shd w:val="clear" w:color="auto" w:fill="BDD6EE" w:themeFill="accent5" w:themeFillTint="66"/>
            <w:vAlign w:val="bottom"/>
          </w:tcPr>
          <w:p w14:paraId="188387FB" w14:textId="28F35AE7" w:rsidR="005825DC" w:rsidRDefault="00B409E5" w:rsidP="005825DC">
            <w:pPr>
              <w:rPr>
                <w:lang w:val="en-US"/>
              </w:rPr>
            </w:pPr>
            <w:r>
              <w:rPr>
                <w:lang w:val="en-US"/>
              </w:rPr>
              <w:t>1.283</w:t>
            </w:r>
          </w:p>
        </w:tc>
        <w:tc>
          <w:tcPr>
            <w:tcW w:w="968" w:type="dxa"/>
            <w:shd w:val="clear" w:color="auto" w:fill="BDD6EE" w:themeFill="accent5" w:themeFillTint="66"/>
          </w:tcPr>
          <w:p w14:paraId="372D7D94" w14:textId="7AE76C66" w:rsidR="005825DC" w:rsidRDefault="00B409E5" w:rsidP="005825D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III</w:t>
            </w:r>
          </w:p>
        </w:tc>
      </w:tr>
      <w:tr w:rsidR="001146D8" w14:paraId="133F158B" w14:textId="673773C0" w:rsidTr="001146D8">
        <w:tc>
          <w:tcPr>
            <w:tcW w:w="1171" w:type="dxa"/>
            <w:shd w:val="clear" w:color="auto" w:fill="FFE599" w:themeFill="accent4" w:themeFillTint="66"/>
            <w:vAlign w:val="bottom"/>
          </w:tcPr>
          <w:p w14:paraId="39F141A6" w14:textId="19B33D03" w:rsidR="005825DC" w:rsidRDefault="00C672CA" w:rsidP="005825DC">
            <w:pPr>
              <w:rPr>
                <w:lang w:val="en-US"/>
              </w:rPr>
            </w:pPr>
            <w:r>
              <w:rPr>
                <w:lang w:val="en-US"/>
              </w:rPr>
              <w:t>ACRDIN01</w:t>
            </w:r>
          </w:p>
        </w:tc>
        <w:tc>
          <w:tcPr>
            <w:tcW w:w="957" w:type="dxa"/>
            <w:shd w:val="clear" w:color="auto" w:fill="FFE599" w:themeFill="accent4" w:themeFillTint="66"/>
            <w:vAlign w:val="bottom"/>
          </w:tcPr>
          <w:p w14:paraId="2978F2E3" w14:textId="6E93A9D8" w:rsidR="005825DC" w:rsidRDefault="00B409E5" w:rsidP="005825DC">
            <w:pPr>
              <w:rPr>
                <w:lang w:val="en-US"/>
              </w:rPr>
            </w:pPr>
            <w:r>
              <w:rPr>
                <w:lang w:val="en-US"/>
              </w:rPr>
              <w:t>P21/n</w:t>
            </w:r>
          </w:p>
        </w:tc>
        <w:tc>
          <w:tcPr>
            <w:tcW w:w="865" w:type="dxa"/>
            <w:shd w:val="clear" w:color="auto" w:fill="FFE599" w:themeFill="accent4" w:themeFillTint="66"/>
            <w:vAlign w:val="bottom"/>
          </w:tcPr>
          <w:p w14:paraId="200AAAA2" w14:textId="31E7AB9F" w:rsidR="005825DC" w:rsidRDefault="00B409E5" w:rsidP="005825D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03" w:type="dxa"/>
            <w:shd w:val="clear" w:color="auto" w:fill="FFE599" w:themeFill="accent4" w:themeFillTint="66"/>
            <w:vAlign w:val="bottom"/>
          </w:tcPr>
          <w:p w14:paraId="5440DD38" w14:textId="57F966A6" w:rsidR="005825DC" w:rsidRDefault="00B409E5" w:rsidP="005825DC">
            <w:pPr>
              <w:rPr>
                <w:lang w:val="en-US"/>
              </w:rPr>
            </w:pPr>
            <w:r>
              <w:rPr>
                <w:lang w:val="en-US"/>
              </w:rPr>
              <w:t>11.375(3)</w:t>
            </w:r>
          </w:p>
        </w:tc>
        <w:tc>
          <w:tcPr>
            <w:tcW w:w="941" w:type="dxa"/>
            <w:shd w:val="clear" w:color="auto" w:fill="FFE599" w:themeFill="accent4" w:themeFillTint="66"/>
            <w:vAlign w:val="bottom"/>
          </w:tcPr>
          <w:p w14:paraId="57739B6A" w14:textId="7ECE6C79" w:rsidR="005825DC" w:rsidRDefault="00B409E5" w:rsidP="005825DC">
            <w:pPr>
              <w:rPr>
                <w:lang w:val="en-US"/>
              </w:rPr>
            </w:pPr>
            <w:r>
              <w:rPr>
                <w:lang w:val="en-US"/>
              </w:rPr>
              <w:t>5.988(3)</w:t>
            </w:r>
          </w:p>
        </w:tc>
        <w:tc>
          <w:tcPr>
            <w:tcW w:w="933" w:type="dxa"/>
            <w:shd w:val="clear" w:color="auto" w:fill="FFE599" w:themeFill="accent4" w:themeFillTint="66"/>
            <w:vAlign w:val="bottom"/>
          </w:tcPr>
          <w:p w14:paraId="091E04D5" w14:textId="1CA1FC38" w:rsidR="005825DC" w:rsidRDefault="00B409E5" w:rsidP="005825DC">
            <w:pPr>
              <w:rPr>
                <w:lang w:val="en-US"/>
              </w:rPr>
            </w:pPr>
            <w:r>
              <w:rPr>
                <w:lang w:val="en-US"/>
              </w:rPr>
              <w:t>13.647(3)</w:t>
            </w:r>
          </w:p>
        </w:tc>
        <w:tc>
          <w:tcPr>
            <w:tcW w:w="882" w:type="dxa"/>
            <w:shd w:val="clear" w:color="auto" w:fill="FFE599" w:themeFill="accent4" w:themeFillTint="66"/>
            <w:vAlign w:val="bottom"/>
          </w:tcPr>
          <w:p w14:paraId="5FAC1241" w14:textId="28CE08B9" w:rsidR="005825DC" w:rsidRDefault="00B409E5" w:rsidP="005825DC">
            <w:pPr>
              <w:rPr>
                <w:lang w:val="en-US"/>
              </w:rPr>
            </w:pPr>
            <w:r>
              <w:rPr>
                <w:lang w:val="en-US"/>
              </w:rPr>
              <w:t>90</w:t>
            </w:r>
          </w:p>
        </w:tc>
        <w:tc>
          <w:tcPr>
            <w:tcW w:w="941" w:type="dxa"/>
            <w:shd w:val="clear" w:color="auto" w:fill="FFE599" w:themeFill="accent4" w:themeFillTint="66"/>
            <w:vAlign w:val="bottom"/>
          </w:tcPr>
          <w:p w14:paraId="67452E43" w14:textId="2CFA16DC" w:rsidR="005825DC" w:rsidRDefault="00B409E5" w:rsidP="005825DC">
            <w:pPr>
              <w:rPr>
                <w:lang w:val="en-US"/>
              </w:rPr>
            </w:pPr>
            <w:r>
              <w:rPr>
                <w:lang w:val="en-US"/>
              </w:rPr>
              <w:t>98.97</w:t>
            </w:r>
          </w:p>
        </w:tc>
        <w:tc>
          <w:tcPr>
            <w:tcW w:w="902" w:type="dxa"/>
            <w:shd w:val="clear" w:color="auto" w:fill="FFE599" w:themeFill="accent4" w:themeFillTint="66"/>
            <w:vAlign w:val="bottom"/>
          </w:tcPr>
          <w:p w14:paraId="640CBAB2" w14:textId="2226B7C4" w:rsidR="005825DC" w:rsidRDefault="00B409E5" w:rsidP="005825DC">
            <w:pPr>
              <w:rPr>
                <w:lang w:val="en-US"/>
              </w:rPr>
            </w:pPr>
            <w:r>
              <w:rPr>
                <w:lang w:val="en-US"/>
              </w:rPr>
              <w:t>90</w:t>
            </w:r>
          </w:p>
        </w:tc>
        <w:tc>
          <w:tcPr>
            <w:tcW w:w="993" w:type="dxa"/>
            <w:shd w:val="clear" w:color="auto" w:fill="FFE599" w:themeFill="accent4" w:themeFillTint="66"/>
            <w:vAlign w:val="bottom"/>
          </w:tcPr>
          <w:p w14:paraId="57633041" w14:textId="3493B42F" w:rsidR="005825DC" w:rsidRDefault="00B409E5" w:rsidP="005825DC">
            <w:pPr>
              <w:rPr>
                <w:lang w:val="en-US"/>
              </w:rPr>
            </w:pPr>
            <w:r>
              <w:rPr>
                <w:lang w:val="en-US"/>
              </w:rPr>
              <w:t>1.296</w:t>
            </w:r>
          </w:p>
        </w:tc>
        <w:tc>
          <w:tcPr>
            <w:tcW w:w="968" w:type="dxa"/>
            <w:shd w:val="clear" w:color="auto" w:fill="FFE599" w:themeFill="accent4" w:themeFillTint="66"/>
          </w:tcPr>
          <w:p w14:paraId="5560768C" w14:textId="2B2E0940" w:rsidR="005825DC" w:rsidRDefault="00B409E5" w:rsidP="005825D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II</w:t>
            </w:r>
          </w:p>
        </w:tc>
      </w:tr>
      <w:tr w:rsidR="00B409E5" w14:paraId="66609675" w14:textId="70B0C4FA" w:rsidTr="001146D8">
        <w:tc>
          <w:tcPr>
            <w:tcW w:w="1171" w:type="dxa"/>
            <w:shd w:val="clear" w:color="auto" w:fill="auto"/>
            <w:vAlign w:val="bottom"/>
          </w:tcPr>
          <w:p w14:paraId="771C92DC" w14:textId="2743B03A" w:rsidR="005825DC" w:rsidRDefault="00C672CA" w:rsidP="005825DC">
            <w:pPr>
              <w:rPr>
                <w:lang w:val="en-US"/>
              </w:rPr>
            </w:pPr>
            <w:r>
              <w:rPr>
                <w:lang w:val="en-US"/>
              </w:rPr>
              <w:t>ACRDIN02</w:t>
            </w:r>
          </w:p>
        </w:tc>
        <w:tc>
          <w:tcPr>
            <w:tcW w:w="957" w:type="dxa"/>
            <w:shd w:val="clear" w:color="auto" w:fill="auto"/>
            <w:vAlign w:val="bottom"/>
          </w:tcPr>
          <w:p w14:paraId="58ECF606" w14:textId="5D917286" w:rsidR="005825DC" w:rsidRDefault="00B409E5" w:rsidP="005825DC">
            <w:pPr>
              <w:rPr>
                <w:lang w:val="en-US"/>
              </w:rPr>
            </w:pPr>
            <w:r>
              <w:rPr>
                <w:lang w:val="en-US"/>
              </w:rPr>
              <w:t>Aa</w:t>
            </w:r>
          </w:p>
        </w:tc>
        <w:tc>
          <w:tcPr>
            <w:tcW w:w="865" w:type="dxa"/>
            <w:shd w:val="clear" w:color="auto" w:fill="auto"/>
            <w:vAlign w:val="bottom"/>
          </w:tcPr>
          <w:p w14:paraId="15A7248A" w14:textId="2FE362EF" w:rsidR="005825DC" w:rsidRDefault="00B409E5" w:rsidP="005825DC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03" w:type="dxa"/>
            <w:shd w:val="clear" w:color="auto" w:fill="auto"/>
            <w:vAlign w:val="bottom"/>
          </w:tcPr>
          <w:p w14:paraId="48318C3D" w14:textId="5E5012B4" w:rsidR="005825DC" w:rsidRDefault="00B409E5" w:rsidP="005825DC">
            <w:pPr>
              <w:rPr>
                <w:lang w:val="en-US"/>
              </w:rPr>
            </w:pPr>
            <w:r>
              <w:rPr>
                <w:lang w:val="en-US"/>
              </w:rPr>
              <w:t>20.040</w:t>
            </w:r>
          </w:p>
        </w:tc>
        <w:tc>
          <w:tcPr>
            <w:tcW w:w="941" w:type="dxa"/>
            <w:shd w:val="clear" w:color="auto" w:fill="auto"/>
            <w:vAlign w:val="bottom"/>
          </w:tcPr>
          <w:p w14:paraId="2FDDCC4A" w14:textId="0C2AF48C" w:rsidR="005825DC" w:rsidRDefault="00B409E5" w:rsidP="005825DC">
            <w:pPr>
              <w:rPr>
                <w:lang w:val="en-US"/>
              </w:rPr>
            </w:pPr>
            <w:r>
              <w:rPr>
                <w:lang w:val="en-US"/>
              </w:rPr>
              <w:t>5.950</w:t>
            </w:r>
          </w:p>
        </w:tc>
        <w:tc>
          <w:tcPr>
            <w:tcW w:w="933" w:type="dxa"/>
            <w:shd w:val="clear" w:color="auto" w:fill="auto"/>
            <w:vAlign w:val="bottom"/>
          </w:tcPr>
          <w:p w14:paraId="6AF2FB56" w14:textId="2CC55628" w:rsidR="005825DC" w:rsidRDefault="00B409E5" w:rsidP="005825DC">
            <w:pPr>
              <w:rPr>
                <w:lang w:val="en-US"/>
              </w:rPr>
            </w:pPr>
            <w:r>
              <w:rPr>
                <w:lang w:val="en-US"/>
              </w:rPr>
              <w:t>16.370</w:t>
            </w:r>
          </w:p>
        </w:tc>
        <w:tc>
          <w:tcPr>
            <w:tcW w:w="882" w:type="dxa"/>
            <w:shd w:val="clear" w:color="auto" w:fill="auto"/>
            <w:vAlign w:val="bottom"/>
          </w:tcPr>
          <w:p w14:paraId="06A104E3" w14:textId="3D2A5AED" w:rsidR="005825DC" w:rsidRDefault="00B409E5" w:rsidP="005825DC">
            <w:pPr>
              <w:rPr>
                <w:lang w:val="en-US"/>
              </w:rPr>
            </w:pPr>
            <w:r>
              <w:rPr>
                <w:lang w:val="en-US"/>
              </w:rPr>
              <w:t>90</w:t>
            </w:r>
          </w:p>
        </w:tc>
        <w:tc>
          <w:tcPr>
            <w:tcW w:w="941" w:type="dxa"/>
            <w:shd w:val="clear" w:color="auto" w:fill="auto"/>
            <w:vAlign w:val="bottom"/>
          </w:tcPr>
          <w:p w14:paraId="6A4528A4" w14:textId="16D0A954" w:rsidR="005825DC" w:rsidRDefault="00B409E5" w:rsidP="005825DC">
            <w:pPr>
              <w:rPr>
                <w:lang w:val="en-US"/>
              </w:rPr>
            </w:pPr>
            <w:r>
              <w:rPr>
                <w:lang w:val="en-US"/>
              </w:rPr>
              <w:t>110.63</w:t>
            </w:r>
          </w:p>
        </w:tc>
        <w:tc>
          <w:tcPr>
            <w:tcW w:w="902" w:type="dxa"/>
            <w:shd w:val="clear" w:color="auto" w:fill="auto"/>
            <w:vAlign w:val="bottom"/>
          </w:tcPr>
          <w:p w14:paraId="7A3513E9" w14:textId="45C02AAE" w:rsidR="005825DC" w:rsidRDefault="00B409E5" w:rsidP="005825DC">
            <w:pPr>
              <w:rPr>
                <w:lang w:val="en-US"/>
              </w:rPr>
            </w:pPr>
            <w:r>
              <w:rPr>
                <w:lang w:val="en-US"/>
              </w:rPr>
              <w:t>90</w:t>
            </w:r>
          </w:p>
        </w:tc>
        <w:tc>
          <w:tcPr>
            <w:tcW w:w="993" w:type="dxa"/>
            <w:shd w:val="clear" w:color="auto" w:fill="auto"/>
            <w:vAlign w:val="bottom"/>
          </w:tcPr>
          <w:p w14:paraId="6149C6E8" w14:textId="6EFA0AE9" w:rsidR="005825DC" w:rsidRDefault="00B409E5" w:rsidP="005825DC">
            <w:pPr>
              <w:rPr>
                <w:lang w:val="en-US"/>
              </w:rPr>
            </w:pPr>
            <w:r>
              <w:rPr>
                <w:lang w:val="en-US"/>
              </w:rPr>
              <w:t>1.303</w:t>
            </w:r>
          </w:p>
        </w:tc>
        <w:tc>
          <w:tcPr>
            <w:tcW w:w="968" w:type="dxa"/>
            <w:shd w:val="clear" w:color="auto" w:fill="auto"/>
          </w:tcPr>
          <w:p w14:paraId="4881AF25" w14:textId="78323E08" w:rsidR="005825DC" w:rsidRDefault="00B409E5" w:rsidP="005825D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</w:t>
            </w:r>
          </w:p>
        </w:tc>
      </w:tr>
      <w:tr w:rsidR="00B409E5" w14:paraId="14565170" w14:textId="3228EFE4" w:rsidTr="004E6288">
        <w:tc>
          <w:tcPr>
            <w:tcW w:w="1171" w:type="dxa"/>
            <w:tcBorders>
              <w:bottom w:val="single" w:sz="24" w:space="0" w:color="000000" w:themeColor="text1"/>
            </w:tcBorders>
            <w:shd w:val="clear" w:color="auto" w:fill="auto"/>
            <w:vAlign w:val="bottom"/>
          </w:tcPr>
          <w:p w14:paraId="4DFA2C36" w14:textId="65973BA1" w:rsidR="005825DC" w:rsidRDefault="00C672CA" w:rsidP="005825DC">
            <w:pPr>
              <w:rPr>
                <w:lang w:val="en-US"/>
              </w:rPr>
            </w:pPr>
            <w:r>
              <w:rPr>
                <w:lang w:val="en-US"/>
              </w:rPr>
              <w:t>ACRDIN03</w:t>
            </w:r>
          </w:p>
        </w:tc>
        <w:tc>
          <w:tcPr>
            <w:tcW w:w="957" w:type="dxa"/>
            <w:tcBorders>
              <w:bottom w:val="single" w:sz="24" w:space="0" w:color="000000" w:themeColor="text1"/>
            </w:tcBorders>
            <w:shd w:val="clear" w:color="auto" w:fill="auto"/>
            <w:vAlign w:val="bottom"/>
          </w:tcPr>
          <w:p w14:paraId="4CDE7962" w14:textId="031EAAE9" w:rsidR="005825DC" w:rsidRDefault="00B409E5" w:rsidP="005825DC">
            <w:pPr>
              <w:rPr>
                <w:lang w:val="en-US"/>
              </w:rPr>
            </w:pPr>
            <w:r>
              <w:rPr>
                <w:lang w:val="en-US"/>
              </w:rPr>
              <w:t>P212121</w:t>
            </w:r>
          </w:p>
        </w:tc>
        <w:tc>
          <w:tcPr>
            <w:tcW w:w="865" w:type="dxa"/>
            <w:tcBorders>
              <w:bottom w:val="single" w:sz="24" w:space="0" w:color="000000" w:themeColor="text1"/>
            </w:tcBorders>
            <w:shd w:val="clear" w:color="auto" w:fill="auto"/>
            <w:vAlign w:val="bottom"/>
          </w:tcPr>
          <w:p w14:paraId="0DE383FD" w14:textId="4A8F5B79" w:rsidR="005825DC" w:rsidRDefault="00B409E5" w:rsidP="005825DC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03" w:type="dxa"/>
            <w:tcBorders>
              <w:bottom w:val="single" w:sz="24" w:space="0" w:color="000000" w:themeColor="text1"/>
            </w:tcBorders>
            <w:shd w:val="clear" w:color="auto" w:fill="auto"/>
            <w:vAlign w:val="bottom"/>
          </w:tcPr>
          <w:p w14:paraId="6C4B3D26" w14:textId="407BF862" w:rsidR="005825DC" w:rsidRDefault="00B409E5" w:rsidP="005825DC">
            <w:pPr>
              <w:rPr>
                <w:lang w:val="en-US"/>
              </w:rPr>
            </w:pPr>
            <w:r>
              <w:rPr>
                <w:lang w:val="en-US"/>
              </w:rPr>
              <w:t>15.610</w:t>
            </w:r>
          </w:p>
        </w:tc>
        <w:tc>
          <w:tcPr>
            <w:tcW w:w="941" w:type="dxa"/>
            <w:tcBorders>
              <w:bottom w:val="single" w:sz="24" w:space="0" w:color="000000" w:themeColor="text1"/>
            </w:tcBorders>
            <w:shd w:val="clear" w:color="auto" w:fill="auto"/>
            <w:vAlign w:val="bottom"/>
          </w:tcPr>
          <w:p w14:paraId="1D75DC82" w14:textId="40536F6C" w:rsidR="005825DC" w:rsidRDefault="00B409E5" w:rsidP="005825DC">
            <w:pPr>
              <w:rPr>
                <w:lang w:val="en-US"/>
              </w:rPr>
            </w:pPr>
            <w:r>
              <w:rPr>
                <w:lang w:val="en-US"/>
              </w:rPr>
              <w:t>29.340</w:t>
            </w:r>
          </w:p>
        </w:tc>
        <w:tc>
          <w:tcPr>
            <w:tcW w:w="933" w:type="dxa"/>
            <w:tcBorders>
              <w:bottom w:val="single" w:sz="24" w:space="0" w:color="000000" w:themeColor="text1"/>
            </w:tcBorders>
            <w:shd w:val="clear" w:color="auto" w:fill="auto"/>
            <w:vAlign w:val="bottom"/>
          </w:tcPr>
          <w:p w14:paraId="4D992AE3" w14:textId="63E8AD8A" w:rsidR="005825DC" w:rsidRDefault="00B409E5" w:rsidP="005825DC">
            <w:pPr>
              <w:rPr>
                <w:lang w:val="en-US"/>
              </w:rPr>
            </w:pPr>
            <w:r>
              <w:rPr>
                <w:lang w:val="en-US"/>
              </w:rPr>
              <w:t>6.220</w:t>
            </w:r>
          </w:p>
        </w:tc>
        <w:tc>
          <w:tcPr>
            <w:tcW w:w="882" w:type="dxa"/>
            <w:tcBorders>
              <w:bottom w:val="single" w:sz="24" w:space="0" w:color="000000" w:themeColor="text1"/>
            </w:tcBorders>
            <w:shd w:val="clear" w:color="auto" w:fill="auto"/>
            <w:vAlign w:val="bottom"/>
          </w:tcPr>
          <w:p w14:paraId="080F2122" w14:textId="40457A6D" w:rsidR="005825DC" w:rsidRDefault="00B409E5" w:rsidP="005825DC">
            <w:pPr>
              <w:rPr>
                <w:lang w:val="en-US"/>
              </w:rPr>
            </w:pPr>
            <w:r>
              <w:rPr>
                <w:lang w:val="en-US"/>
              </w:rPr>
              <w:t>90</w:t>
            </w:r>
          </w:p>
        </w:tc>
        <w:tc>
          <w:tcPr>
            <w:tcW w:w="941" w:type="dxa"/>
            <w:tcBorders>
              <w:bottom w:val="single" w:sz="24" w:space="0" w:color="000000" w:themeColor="text1"/>
            </w:tcBorders>
            <w:shd w:val="clear" w:color="auto" w:fill="auto"/>
            <w:vAlign w:val="bottom"/>
          </w:tcPr>
          <w:p w14:paraId="4776C096" w14:textId="1161B696" w:rsidR="005825DC" w:rsidRDefault="00B409E5" w:rsidP="005825DC">
            <w:pPr>
              <w:rPr>
                <w:lang w:val="en-US"/>
              </w:rPr>
            </w:pPr>
            <w:r>
              <w:rPr>
                <w:lang w:val="en-US"/>
              </w:rPr>
              <w:t>90</w:t>
            </w:r>
          </w:p>
        </w:tc>
        <w:tc>
          <w:tcPr>
            <w:tcW w:w="902" w:type="dxa"/>
            <w:tcBorders>
              <w:bottom w:val="single" w:sz="24" w:space="0" w:color="000000" w:themeColor="text1"/>
            </w:tcBorders>
            <w:shd w:val="clear" w:color="auto" w:fill="auto"/>
            <w:vAlign w:val="bottom"/>
          </w:tcPr>
          <w:p w14:paraId="31C70CEA" w14:textId="44B72401" w:rsidR="005825DC" w:rsidRDefault="00B409E5" w:rsidP="005825DC">
            <w:pPr>
              <w:rPr>
                <w:lang w:val="en-US"/>
              </w:rPr>
            </w:pPr>
            <w:r>
              <w:rPr>
                <w:lang w:val="en-US"/>
              </w:rPr>
              <w:t>90</w:t>
            </w:r>
          </w:p>
        </w:tc>
        <w:tc>
          <w:tcPr>
            <w:tcW w:w="993" w:type="dxa"/>
            <w:tcBorders>
              <w:bottom w:val="single" w:sz="24" w:space="0" w:color="000000" w:themeColor="text1"/>
            </w:tcBorders>
            <w:shd w:val="clear" w:color="auto" w:fill="auto"/>
            <w:vAlign w:val="bottom"/>
          </w:tcPr>
          <w:p w14:paraId="3C473F5B" w14:textId="3D7A1372" w:rsidR="005825DC" w:rsidRDefault="00B409E5" w:rsidP="005825DC">
            <w:pPr>
              <w:rPr>
                <w:lang w:val="en-US"/>
              </w:rPr>
            </w:pPr>
            <w:r>
              <w:rPr>
                <w:lang w:val="en-US"/>
              </w:rPr>
              <w:t>1.254</w:t>
            </w:r>
          </w:p>
        </w:tc>
        <w:tc>
          <w:tcPr>
            <w:tcW w:w="968" w:type="dxa"/>
            <w:tcBorders>
              <w:bottom w:val="single" w:sz="24" w:space="0" w:color="000000" w:themeColor="text1"/>
            </w:tcBorders>
            <w:shd w:val="clear" w:color="auto" w:fill="auto"/>
          </w:tcPr>
          <w:p w14:paraId="6787C24F" w14:textId="62AB5ADF" w:rsidR="005825DC" w:rsidRDefault="00B409E5" w:rsidP="005825D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IV</w:t>
            </w:r>
          </w:p>
        </w:tc>
      </w:tr>
      <w:tr w:rsidR="001146D8" w14:paraId="0B74FBBB" w14:textId="5E3651A6" w:rsidTr="004E6288">
        <w:tc>
          <w:tcPr>
            <w:tcW w:w="1171" w:type="dxa"/>
            <w:tcBorders>
              <w:top w:val="single" w:sz="24" w:space="0" w:color="000000" w:themeColor="text1"/>
              <w:left w:val="single" w:sz="24" w:space="0" w:color="000000" w:themeColor="text1"/>
              <w:bottom w:val="single" w:sz="24" w:space="0" w:color="000000" w:themeColor="text1"/>
            </w:tcBorders>
            <w:shd w:val="clear" w:color="auto" w:fill="FFE599" w:themeFill="accent4" w:themeFillTint="66"/>
            <w:vAlign w:val="bottom"/>
          </w:tcPr>
          <w:p w14:paraId="69FD970E" w14:textId="59958AD8" w:rsidR="005825DC" w:rsidRDefault="00C672CA" w:rsidP="005825DC">
            <w:pPr>
              <w:rPr>
                <w:lang w:val="en-US"/>
              </w:rPr>
            </w:pPr>
            <w:r>
              <w:rPr>
                <w:lang w:val="en-US"/>
              </w:rPr>
              <w:t>ACRDIN04</w:t>
            </w:r>
          </w:p>
        </w:tc>
        <w:tc>
          <w:tcPr>
            <w:tcW w:w="957" w:type="dxa"/>
            <w:tcBorders>
              <w:top w:val="single" w:sz="24" w:space="0" w:color="000000" w:themeColor="text1"/>
              <w:bottom w:val="single" w:sz="24" w:space="0" w:color="000000" w:themeColor="text1"/>
            </w:tcBorders>
            <w:shd w:val="clear" w:color="auto" w:fill="FFE599" w:themeFill="accent4" w:themeFillTint="66"/>
            <w:vAlign w:val="bottom"/>
          </w:tcPr>
          <w:p w14:paraId="44346B56" w14:textId="39FC27FE" w:rsidR="005825DC" w:rsidRDefault="00B409E5" w:rsidP="005825DC">
            <w:pPr>
              <w:rPr>
                <w:lang w:val="en-US"/>
              </w:rPr>
            </w:pPr>
            <w:r>
              <w:rPr>
                <w:lang w:val="en-US"/>
              </w:rPr>
              <w:t>P21/n</w:t>
            </w:r>
          </w:p>
        </w:tc>
        <w:tc>
          <w:tcPr>
            <w:tcW w:w="865" w:type="dxa"/>
            <w:tcBorders>
              <w:top w:val="single" w:sz="24" w:space="0" w:color="000000" w:themeColor="text1"/>
              <w:bottom w:val="single" w:sz="24" w:space="0" w:color="000000" w:themeColor="text1"/>
            </w:tcBorders>
            <w:shd w:val="clear" w:color="auto" w:fill="FFE599" w:themeFill="accent4" w:themeFillTint="66"/>
            <w:vAlign w:val="bottom"/>
          </w:tcPr>
          <w:p w14:paraId="2A068B00" w14:textId="455E6A94" w:rsidR="005825DC" w:rsidRDefault="00B409E5" w:rsidP="005825D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03" w:type="dxa"/>
            <w:tcBorders>
              <w:top w:val="single" w:sz="24" w:space="0" w:color="000000" w:themeColor="text1"/>
              <w:bottom w:val="single" w:sz="24" w:space="0" w:color="000000" w:themeColor="text1"/>
            </w:tcBorders>
            <w:shd w:val="clear" w:color="auto" w:fill="FFE599" w:themeFill="accent4" w:themeFillTint="66"/>
            <w:vAlign w:val="bottom"/>
          </w:tcPr>
          <w:p w14:paraId="580F40C9" w14:textId="301233EA" w:rsidR="005825DC" w:rsidRDefault="00B409E5" w:rsidP="005825DC">
            <w:pPr>
              <w:rPr>
                <w:lang w:val="en-US"/>
              </w:rPr>
            </w:pPr>
            <w:r>
              <w:rPr>
                <w:lang w:val="en-US"/>
              </w:rPr>
              <w:t>11.253(1)</w:t>
            </w:r>
          </w:p>
        </w:tc>
        <w:tc>
          <w:tcPr>
            <w:tcW w:w="941" w:type="dxa"/>
            <w:tcBorders>
              <w:top w:val="single" w:sz="24" w:space="0" w:color="000000" w:themeColor="text1"/>
              <w:bottom w:val="single" w:sz="24" w:space="0" w:color="000000" w:themeColor="text1"/>
            </w:tcBorders>
            <w:shd w:val="clear" w:color="auto" w:fill="FFE599" w:themeFill="accent4" w:themeFillTint="66"/>
            <w:vAlign w:val="bottom"/>
          </w:tcPr>
          <w:p w14:paraId="5C354B4A" w14:textId="6215473B" w:rsidR="005825DC" w:rsidRDefault="00B409E5" w:rsidP="005825DC">
            <w:pPr>
              <w:rPr>
                <w:lang w:val="en-US"/>
              </w:rPr>
            </w:pPr>
            <w:r>
              <w:rPr>
                <w:lang w:val="en-US"/>
              </w:rPr>
              <w:t>5.951(&lt;1)</w:t>
            </w:r>
          </w:p>
        </w:tc>
        <w:tc>
          <w:tcPr>
            <w:tcW w:w="933" w:type="dxa"/>
            <w:tcBorders>
              <w:top w:val="single" w:sz="24" w:space="0" w:color="000000" w:themeColor="text1"/>
              <w:bottom w:val="single" w:sz="24" w:space="0" w:color="000000" w:themeColor="text1"/>
            </w:tcBorders>
            <w:shd w:val="clear" w:color="auto" w:fill="FFE599" w:themeFill="accent4" w:themeFillTint="66"/>
            <w:vAlign w:val="bottom"/>
          </w:tcPr>
          <w:p w14:paraId="039641C9" w14:textId="25A183B1" w:rsidR="005825DC" w:rsidRDefault="00B409E5" w:rsidP="005825DC">
            <w:pPr>
              <w:rPr>
                <w:lang w:val="en-US"/>
              </w:rPr>
            </w:pPr>
            <w:r>
              <w:rPr>
                <w:lang w:val="en-US"/>
              </w:rPr>
              <w:t>13.602(1)</w:t>
            </w:r>
          </w:p>
        </w:tc>
        <w:tc>
          <w:tcPr>
            <w:tcW w:w="882" w:type="dxa"/>
            <w:tcBorders>
              <w:top w:val="single" w:sz="24" w:space="0" w:color="000000" w:themeColor="text1"/>
              <w:bottom w:val="single" w:sz="24" w:space="0" w:color="000000" w:themeColor="text1"/>
            </w:tcBorders>
            <w:shd w:val="clear" w:color="auto" w:fill="FFE599" w:themeFill="accent4" w:themeFillTint="66"/>
            <w:vAlign w:val="bottom"/>
          </w:tcPr>
          <w:p w14:paraId="36665EB6" w14:textId="53EB16FF" w:rsidR="005825DC" w:rsidRDefault="00B409E5" w:rsidP="005825DC">
            <w:pPr>
              <w:rPr>
                <w:lang w:val="en-US"/>
              </w:rPr>
            </w:pPr>
            <w:r>
              <w:rPr>
                <w:lang w:val="en-US"/>
              </w:rPr>
              <w:t>90</w:t>
            </w:r>
          </w:p>
        </w:tc>
        <w:tc>
          <w:tcPr>
            <w:tcW w:w="941" w:type="dxa"/>
            <w:tcBorders>
              <w:top w:val="single" w:sz="24" w:space="0" w:color="000000" w:themeColor="text1"/>
              <w:bottom w:val="single" w:sz="24" w:space="0" w:color="000000" w:themeColor="text1"/>
            </w:tcBorders>
            <w:shd w:val="clear" w:color="auto" w:fill="FFE599" w:themeFill="accent4" w:themeFillTint="66"/>
            <w:vAlign w:val="bottom"/>
          </w:tcPr>
          <w:p w14:paraId="104C49C8" w14:textId="51879625" w:rsidR="005825DC" w:rsidRDefault="00B409E5" w:rsidP="005825DC">
            <w:pPr>
              <w:rPr>
                <w:lang w:val="en-US"/>
              </w:rPr>
            </w:pPr>
            <w:r>
              <w:rPr>
                <w:lang w:val="en-US"/>
              </w:rPr>
              <w:t>99.53(&lt;1)</w:t>
            </w:r>
          </w:p>
        </w:tc>
        <w:tc>
          <w:tcPr>
            <w:tcW w:w="902" w:type="dxa"/>
            <w:tcBorders>
              <w:top w:val="single" w:sz="24" w:space="0" w:color="000000" w:themeColor="text1"/>
              <w:bottom w:val="single" w:sz="24" w:space="0" w:color="000000" w:themeColor="text1"/>
            </w:tcBorders>
            <w:shd w:val="clear" w:color="auto" w:fill="FFE599" w:themeFill="accent4" w:themeFillTint="66"/>
            <w:vAlign w:val="bottom"/>
          </w:tcPr>
          <w:p w14:paraId="59B73314" w14:textId="34220561" w:rsidR="005825DC" w:rsidRDefault="00B409E5" w:rsidP="005825DC">
            <w:pPr>
              <w:rPr>
                <w:lang w:val="en-US"/>
              </w:rPr>
            </w:pPr>
            <w:r>
              <w:rPr>
                <w:lang w:val="en-US"/>
              </w:rPr>
              <w:t>90</w:t>
            </w:r>
          </w:p>
        </w:tc>
        <w:tc>
          <w:tcPr>
            <w:tcW w:w="993" w:type="dxa"/>
            <w:tcBorders>
              <w:top w:val="single" w:sz="24" w:space="0" w:color="000000" w:themeColor="text1"/>
              <w:bottom w:val="single" w:sz="24" w:space="0" w:color="000000" w:themeColor="text1"/>
            </w:tcBorders>
            <w:shd w:val="clear" w:color="auto" w:fill="FFE599" w:themeFill="accent4" w:themeFillTint="66"/>
            <w:vAlign w:val="bottom"/>
          </w:tcPr>
          <w:p w14:paraId="642F73A9" w14:textId="608099E0" w:rsidR="005825DC" w:rsidRDefault="00B409E5" w:rsidP="005825DC">
            <w:pPr>
              <w:rPr>
                <w:lang w:val="en-US"/>
              </w:rPr>
            </w:pPr>
            <w:r>
              <w:rPr>
                <w:lang w:val="en-US"/>
              </w:rPr>
              <w:t>1.325</w:t>
            </w:r>
          </w:p>
        </w:tc>
        <w:tc>
          <w:tcPr>
            <w:tcW w:w="968" w:type="dxa"/>
            <w:tcBorders>
              <w:top w:val="single" w:sz="24" w:space="0" w:color="000000" w:themeColor="text1"/>
              <w:bottom w:val="single" w:sz="24" w:space="0" w:color="000000" w:themeColor="text1"/>
              <w:right w:val="single" w:sz="24" w:space="0" w:color="000000" w:themeColor="text1"/>
            </w:tcBorders>
            <w:shd w:val="clear" w:color="auto" w:fill="FFE599" w:themeFill="accent4" w:themeFillTint="66"/>
          </w:tcPr>
          <w:p w14:paraId="64E73E4B" w14:textId="4B0D8118" w:rsidR="005825DC" w:rsidRDefault="00B409E5" w:rsidP="005825D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II</w:t>
            </w:r>
          </w:p>
        </w:tc>
      </w:tr>
      <w:tr w:rsidR="001146D8" w14:paraId="0AA9006F" w14:textId="77777777" w:rsidTr="001146D8">
        <w:tc>
          <w:tcPr>
            <w:tcW w:w="1171" w:type="dxa"/>
            <w:tcBorders>
              <w:top w:val="single" w:sz="24" w:space="0" w:color="000000" w:themeColor="text1"/>
              <w:left w:val="single" w:sz="24" w:space="0" w:color="000000" w:themeColor="text1"/>
              <w:bottom w:val="single" w:sz="24" w:space="0" w:color="000000" w:themeColor="text1"/>
            </w:tcBorders>
            <w:shd w:val="clear" w:color="auto" w:fill="F7CAAC" w:themeFill="accent2" w:themeFillTint="66"/>
            <w:vAlign w:val="bottom"/>
          </w:tcPr>
          <w:p w14:paraId="0F760B31" w14:textId="489BF94F" w:rsidR="00C672CA" w:rsidRDefault="00C672CA" w:rsidP="005825DC">
            <w:pPr>
              <w:rPr>
                <w:lang w:val="en-US"/>
              </w:rPr>
            </w:pPr>
            <w:r>
              <w:rPr>
                <w:lang w:val="en-US"/>
              </w:rPr>
              <w:t>ACRDIN05</w:t>
            </w:r>
          </w:p>
        </w:tc>
        <w:tc>
          <w:tcPr>
            <w:tcW w:w="957" w:type="dxa"/>
            <w:tcBorders>
              <w:top w:val="single" w:sz="24" w:space="0" w:color="000000" w:themeColor="text1"/>
              <w:bottom w:val="single" w:sz="24" w:space="0" w:color="000000" w:themeColor="text1"/>
            </w:tcBorders>
            <w:shd w:val="clear" w:color="auto" w:fill="F7CAAC" w:themeFill="accent2" w:themeFillTint="66"/>
            <w:vAlign w:val="bottom"/>
          </w:tcPr>
          <w:p w14:paraId="3E9803D5" w14:textId="065D6CEF" w:rsidR="00C672CA" w:rsidRDefault="00B409E5" w:rsidP="005825DC">
            <w:pPr>
              <w:rPr>
                <w:lang w:val="en-US"/>
              </w:rPr>
            </w:pPr>
            <w:r>
              <w:rPr>
                <w:lang w:val="en-US"/>
              </w:rPr>
              <w:t>Cc</w:t>
            </w:r>
          </w:p>
        </w:tc>
        <w:tc>
          <w:tcPr>
            <w:tcW w:w="865" w:type="dxa"/>
            <w:tcBorders>
              <w:top w:val="single" w:sz="24" w:space="0" w:color="000000" w:themeColor="text1"/>
              <w:bottom w:val="single" w:sz="24" w:space="0" w:color="000000" w:themeColor="text1"/>
            </w:tcBorders>
            <w:shd w:val="clear" w:color="auto" w:fill="F7CAAC" w:themeFill="accent2" w:themeFillTint="66"/>
            <w:vAlign w:val="bottom"/>
          </w:tcPr>
          <w:p w14:paraId="68D7E296" w14:textId="4928CA57" w:rsidR="00C672CA" w:rsidRDefault="00B409E5" w:rsidP="005825DC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03" w:type="dxa"/>
            <w:tcBorders>
              <w:top w:val="single" w:sz="24" w:space="0" w:color="000000" w:themeColor="text1"/>
              <w:bottom w:val="single" w:sz="24" w:space="0" w:color="000000" w:themeColor="text1"/>
            </w:tcBorders>
            <w:shd w:val="clear" w:color="auto" w:fill="F7CAAC" w:themeFill="accent2" w:themeFillTint="66"/>
            <w:vAlign w:val="bottom"/>
          </w:tcPr>
          <w:p w14:paraId="3D1C7706" w14:textId="449E45F6" w:rsidR="00C672CA" w:rsidRDefault="00B409E5" w:rsidP="005825DC">
            <w:pPr>
              <w:rPr>
                <w:lang w:val="en-US"/>
              </w:rPr>
            </w:pPr>
            <w:r>
              <w:rPr>
                <w:lang w:val="en-US"/>
              </w:rPr>
              <w:t>6.174(2)</w:t>
            </w:r>
          </w:p>
        </w:tc>
        <w:tc>
          <w:tcPr>
            <w:tcW w:w="941" w:type="dxa"/>
            <w:tcBorders>
              <w:top w:val="single" w:sz="24" w:space="0" w:color="000000" w:themeColor="text1"/>
              <w:bottom w:val="single" w:sz="24" w:space="0" w:color="000000" w:themeColor="text1"/>
            </w:tcBorders>
            <w:shd w:val="clear" w:color="auto" w:fill="F7CAAC" w:themeFill="accent2" w:themeFillTint="66"/>
            <w:vAlign w:val="bottom"/>
          </w:tcPr>
          <w:p w14:paraId="080EF58D" w14:textId="64D5E917" w:rsidR="00C672CA" w:rsidRDefault="00B409E5" w:rsidP="005825DC">
            <w:pPr>
              <w:rPr>
                <w:lang w:val="en-US"/>
              </w:rPr>
            </w:pPr>
            <w:r>
              <w:rPr>
                <w:lang w:val="en-US"/>
              </w:rPr>
              <w:t>23.497(8)</w:t>
            </w:r>
          </w:p>
        </w:tc>
        <w:tc>
          <w:tcPr>
            <w:tcW w:w="933" w:type="dxa"/>
            <w:tcBorders>
              <w:top w:val="single" w:sz="24" w:space="0" w:color="000000" w:themeColor="text1"/>
              <w:bottom w:val="single" w:sz="24" w:space="0" w:color="000000" w:themeColor="text1"/>
            </w:tcBorders>
            <w:shd w:val="clear" w:color="auto" w:fill="F7CAAC" w:themeFill="accent2" w:themeFillTint="66"/>
            <w:vAlign w:val="bottom"/>
          </w:tcPr>
          <w:p w14:paraId="40EEE9EE" w14:textId="5B828F39" w:rsidR="00C672CA" w:rsidRDefault="00B409E5" w:rsidP="005825DC">
            <w:pPr>
              <w:rPr>
                <w:lang w:val="en-US"/>
              </w:rPr>
            </w:pPr>
            <w:r>
              <w:rPr>
                <w:lang w:val="en-US"/>
              </w:rPr>
              <w:t>12.868(4)</w:t>
            </w:r>
          </w:p>
        </w:tc>
        <w:tc>
          <w:tcPr>
            <w:tcW w:w="882" w:type="dxa"/>
            <w:tcBorders>
              <w:top w:val="single" w:sz="24" w:space="0" w:color="000000" w:themeColor="text1"/>
              <w:bottom w:val="single" w:sz="24" w:space="0" w:color="000000" w:themeColor="text1"/>
            </w:tcBorders>
            <w:shd w:val="clear" w:color="auto" w:fill="F7CAAC" w:themeFill="accent2" w:themeFillTint="66"/>
            <w:vAlign w:val="bottom"/>
          </w:tcPr>
          <w:p w14:paraId="289122C8" w14:textId="0C4D4D9D" w:rsidR="00C672CA" w:rsidRDefault="00B409E5" w:rsidP="005825DC">
            <w:pPr>
              <w:rPr>
                <w:lang w:val="en-US"/>
              </w:rPr>
            </w:pPr>
            <w:r>
              <w:rPr>
                <w:lang w:val="en-US"/>
              </w:rPr>
              <w:t>90</w:t>
            </w:r>
          </w:p>
        </w:tc>
        <w:tc>
          <w:tcPr>
            <w:tcW w:w="941" w:type="dxa"/>
            <w:tcBorders>
              <w:top w:val="single" w:sz="24" w:space="0" w:color="000000" w:themeColor="text1"/>
              <w:bottom w:val="single" w:sz="24" w:space="0" w:color="000000" w:themeColor="text1"/>
            </w:tcBorders>
            <w:shd w:val="clear" w:color="auto" w:fill="F7CAAC" w:themeFill="accent2" w:themeFillTint="66"/>
            <w:vAlign w:val="bottom"/>
          </w:tcPr>
          <w:p w14:paraId="62F02BE5" w14:textId="0B18BFF9" w:rsidR="00C672CA" w:rsidRDefault="00B409E5" w:rsidP="005825DC">
            <w:pPr>
              <w:rPr>
                <w:lang w:val="en-US"/>
              </w:rPr>
            </w:pPr>
            <w:r>
              <w:rPr>
                <w:lang w:val="en-US"/>
              </w:rPr>
              <w:t>96.48(&lt;1)</w:t>
            </w:r>
          </w:p>
        </w:tc>
        <w:tc>
          <w:tcPr>
            <w:tcW w:w="902" w:type="dxa"/>
            <w:tcBorders>
              <w:top w:val="single" w:sz="24" w:space="0" w:color="000000" w:themeColor="text1"/>
              <w:bottom w:val="single" w:sz="24" w:space="0" w:color="000000" w:themeColor="text1"/>
            </w:tcBorders>
            <w:shd w:val="clear" w:color="auto" w:fill="F7CAAC" w:themeFill="accent2" w:themeFillTint="66"/>
            <w:vAlign w:val="bottom"/>
          </w:tcPr>
          <w:p w14:paraId="32D0D6D8" w14:textId="66B45FAF" w:rsidR="00C672CA" w:rsidRDefault="00B409E5" w:rsidP="005825DC">
            <w:pPr>
              <w:rPr>
                <w:lang w:val="en-US"/>
              </w:rPr>
            </w:pPr>
            <w:r>
              <w:rPr>
                <w:lang w:val="en-US"/>
              </w:rPr>
              <w:t>90</w:t>
            </w:r>
          </w:p>
        </w:tc>
        <w:tc>
          <w:tcPr>
            <w:tcW w:w="993" w:type="dxa"/>
            <w:tcBorders>
              <w:top w:val="single" w:sz="24" w:space="0" w:color="000000" w:themeColor="text1"/>
              <w:bottom w:val="single" w:sz="24" w:space="0" w:color="000000" w:themeColor="text1"/>
            </w:tcBorders>
            <w:shd w:val="clear" w:color="auto" w:fill="F7CAAC" w:themeFill="accent2" w:themeFillTint="66"/>
            <w:vAlign w:val="bottom"/>
          </w:tcPr>
          <w:p w14:paraId="10CEF077" w14:textId="5E44A2CB" w:rsidR="00C672CA" w:rsidRDefault="00B409E5" w:rsidP="005825DC">
            <w:pPr>
              <w:rPr>
                <w:lang w:val="en-US"/>
              </w:rPr>
            </w:pPr>
            <w:r>
              <w:rPr>
                <w:lang w:val="en-US"/>
              </w:rPr>
              <w:t>1.284</w:t>
            </w:r>
          </w:p>
        </w:tc>
        <w:tc>
          <w:tcPr>
            <w:tcW w:w="968" w:type="dxa"/>
            <w:tcBorders>
              <w:top w:val="single" w:sz="24" w:space="0" w:color="000000" w:themeColor="text1"/>
              <w:bottom w:val="single" w:sz="24" w:space="0" w:color="000000" w:themeColor="text1"/>
              <w:right w:val="single" w:sz="24" w:space="0" w:color="000000" w:themeColor="text1"/>
            </w:tcBorders>
            <w:shd w:val="clear" w:color="auto" w:fill="F7CAAC" w:themeFill="accent2" w:themeFillTint="66"/>
          </w:tcPr>
          <w:p w14:paraId="6DEBD075" w14:textId="7404B0A0" w:rsidR="00C672CA" w:rsidRDefault="00B409E5" w:rsidP="005825D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VI</w:t>
            </w:r>
          </w:p>
        </w:tc>
      </w:tr>
      <w:tr w:rsidR="001146D8" w14:paraId="3C875CA0" w14:textId="77777777" w:rsidTr="001146D8">
        <w:tc>
          <w:tcPr>
            <w:tcW w:w="1171" w:type="dxa"/>
            <w:tcBorders>
              <w:top w:val="single" w:sz="24" w:space="0" w:color="000000" w:themeColor="text1"/>
              <w:left w:val="single" w:sz="24" w:space="0" w:color="000000" w:themeColor="text1"/>
              <w:bottom w:val="single" w:sz="24" w:space="0" w:color="000000" w:themeColor="text1"/>
            </w:tcBorders>
            <w:shd w:val="clear" w:color="auto" w:fill="AEAAAA" w:themeFill="background2" w:themeFillShade="BF"/>
            <w:vAlign w:val="bottom"/>
          </w:tcPr>
          <w:p w14:paraId="10825368" w14:textId="0CDE384F" w:rsidR="00C672CA" w:rsidRDefault="00C672CA" w:rsidP="005825DC">
            <w:pPr>
              <w:rPr>
                <w:lang w:val="en-US"/>
              </w:rPr>
            </w:pPr>
            <w:r>
              <w:rPr>
                <w:lang w:val="en-US"/>
              </w:rPr>
              <w:t>ACRDIN06</w:t>
            </w:r>
          </w:p>
        </w:tc>
        <w:tc>
          <w:tcPr>
            <w:tcW w:w="957" w:type="dxa"/>
            <w:tcBorders>
              <w:top w:val="single" w:sz="24" w:space="0" w:color="000000" w:themeColor="text1"/>
              <w:bottom w:val="single" w:sz="24" w:space="0" w:color="000000" w:themeColor="text1"/>
            </w:tcBorders>
            <w:shd w:val="clear" w:color="auto" w:fill="AEAAAA" w:themeFill="background2" w:themeFillShade="BF"/>
            <w:vAlign w:val="bottom"/>
          </w:tcPr>
          <w:p w14:paraId="72C66F48" w14:textId="6D24948B" w:rsidR="00C672CA" w:rsidRDefault="00B409E5" w:rsidP="005825DC">
            <w:pPr>
              <w:rPr>
                <w:lang w:val="en-US"/>
              </w:rPr>
            </w:pPr>
            <w:r>
              <w:rPr>
                <w:lang w:val="en-US"/>
              </w:rPr>
              <w:t>P21/n</w:t>
            </w:r>
          </w:p>
        </w:tc>
        <w:tc>
          <w:tcPr>
            <w:tcW w:w="865" w:type="dxa"/>
            <w:tcBorders>
              <w:top w:val="single" w:sz="24" w:space="0" w:color="000000" w:themeColor="text1"/>
              <w:bottom w:val="single" w:sz="24" w:space="0" w:color="000000" w:themeColor="text1"/>
            </w:tcBorders>
            <w:shd w:val="clear" w:color="auto" w:fill="AEAAAA" w:themeFill="background2" w:themeFillShade="BF"/>
            <w:vAlign w:val="bottom"/>
          </w:tcPr>
          <w:p w14:paraId="41A80754" w14:textId="2F6393C1" w:rsidR="00C672CA" w:rsidRDefault="00B409E5" w:rsidP="005825DC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03" w:type="dxa"/>
            <w:tcBorders>
              <w:top w:val="single" w:sz="24" w:space="0" w:color="000000" w:themeColor="text1"/>
              <w:bottom w:val="single" w:sz="24" w:space="0" w:color="000000" w:themeColor="text1"/>
            </w:tcBorders>
            <w:shd w:val="clear" w:color="auto" w:fill="AEAAAA" w:themeFill="background2" w:themeFillShade="BF"/>
            <w:vAlign w:val="bottom"/>
          </w:tcPr>
          <w:p w14:paraId="662E0A30" w14:textId="0ADC4345" w:rsidR="00C672CA" w:rsidRDefault="00B409E5" w:rsidP="005825DC">
            <w:pPr>
              <w:rPr>
                <w:lang w:val="en-US"/>
              </w:rPr>
            </w:pPr>
            <w:r>
              <w:rPr>
                <w:lang w:val="en-US"/>
              </w:rPr>
              <w:t>6.057(1)</w:t>
            </w:r>
          </w:p>
        </w:tc>
        <w:tc>
          <w:tcPr>
            <w:tcW w:w="941" w:type="dxa"/>
            <w:tcBorders>
              <w:top w:val="single" w:sz="24" w:space="0" w:color="000000" w:themeColor="text1"/>
              <w:bottom w:val="single" w:sz="24" w:space="0" w:color="000000" w:themeColor="text1"/>
            </w:tcBorders>
            <w:shd w:val="clear" w:color="auto" w:fill="AEAAAA" w:themeFill="background2" w:themeFillShade="BF"/>
            <w:vAlign w:val="bottom"/>
          </w:tcPr>
          <w:p w14:paraId="0F49CA21" w14:textId="745F525D" w:rsidR="00C672CA" w:rsidRDefault="00B409E5" w:rsidP="005825DC">
            <w:pPr>
              <w:rPr>
                <w:lang w:val="en-US"/>
              </w:rPr>
            </w:pPr>
            <w:r>
              <w:rPr>
                <w:lang w:val="en-US"/>
              </w:rPr>
              <w:t>22.813(4)</w:t>
            </w:r>
          </w:p>
        </w:tc>
        <w:tc>
          <w:tcPr>
            <w:tcW w:w="933" w:type="dxa"/>
            <w:tcBorders>
              <w:top w:val="single" w:sz="24" w:space="0" w:color="000000" w:themeColor="text1"/>
              <w:bottom w:val="single" w:sz="24" w:space="0" w:color="000000" w:themeColor="text1"/>
            </w:tcBorders>
            <w:shd w:val="clear" w:color="auto" w:fill="AEAAAA" w:themeFill="background2" w:themeFillShade="BF"/>
            <w:vAlign w:val="bottom"/>
          </w:tcPr>
          <w:p w14:paraId="1CDBFCAD" w14:textId="5DF9E773" w:rsidR="00C672CA" w:rsidRDefault="00B409E5" w:rsidP="005825DC">
            <w:pPr>
              <w:rPr>
                <w:lang w:val="en-US"/>
              </w:rPr>
            </w:pPr>
            <w:r>
              <w:rPr>
                <w:lang w:val="en-US"/>
              </w:rPr>
              <w:t>13.204(2)</w:t>
            </w:r>
          </w:p>
        </w:tc>
        <w:tc>
          <w:tcPr>
            <w:tcW w:w="882" w:type="dxa"/>
            <w:tcBorders>
              <w:top w:val="single" w:sz="24" w:space="0" w:color="000000" w:themeColor="text1"/>
              <w:bottom w:val="single" w:sz="24" w:space="0" w:color="000000" w:themeColor="text1"/>
            </w:tcBorders>
            <w:shd w:val="clear" w:color="auto" w:fill="AEAAAA" w:themeFill="background2" w:themeFillShade="BF"/>
            <w:vAlign w:val="bottom"/>
          </w:tcPr>
          <w:p w14:paraId="3E794487" w14:textId="12162F5A" w:rsidR="00C672CA" w:rsidRDefault="00B409E5" w:rsidP="005825DC">
            <w:pPr>
              <w:rPr>
                <w:lang w:val="en-US"/>
              </w:rPr>
            </w:pPr>
            <w:r>
              <w:rPr>
                <w:lang w:val="en-US"/>
              </w:rPr>
              <w:t>90</w:t>
            </w:r>
          </w:p>
        </w:tc>
        <w:tc>
          <w:tcPr>
            <w:tcW w:w="941" w:type="dxa"/>
            <w:tcBorders>
              <w:top w:val="single" w:sz="24" w:space="0" w:color="000000" w:themeColor="text1"/>
              <w:bottom w:val="single" w:sz="24" w:space="0" w:color="000000" w:themeColor="text1"/>
            </w:tcBorders>
            <w:shd w:val="clear" w:color="auto" w:fill="AEAAAA" w:themeFill="background2" w:themeFillShade="BF"/>
            <w:vAlign w:val="bottom"/>
          </w:tcPr>
          <w:p w14:paraId="4D46B40D" w14:textId="37A0D3F8" w:rsidR="00C672CA" w:rsidRDefault="00B409E5" w:rsidP="005825DC">
            <w:pPr>
              <w:rPr>
                <w:lang w:val="en-US"/>
              </w:rPr>
            </w:pPr>
            <w:r>
              <w:rPr>
                <w:lang w:val="en-US"/>
              </w:rPr>
              <w:t>95.94(&lt;1)</w:t>
            </w:r>
          </w:p>
        </w:tc>
        <w:tc>
          <w:tcPr>
            <w:tcW w:w="902" w:type="dxa"/>
            <w:tcBorders>
              <w:top w:val="single" w:sz="24" w:space="0" w:color="000000" w:themeColor="text1"/>
              <w:bottom w:val="single" w:sz="24" w:space="0" w:color="000000" w:themeColor="text1"/>
            </w:tcBorders>
            <w:shd w:val="clear" w:color="auto" w:fill="AEAAAA" w:themeFill="background2" w:themeFillShade="BF"/>
            <w:vAlign w:val="bottom"/>
          </w:tcPr>
          <w:p w14:paraId="2C763BBA" w14:textId="3E506AB4" w:rsidR="00C672CA" w:rsidRDefault="00B409E5" w:rsidP="005825DC">
            <w:pPr>
              <w:rPr>
                <w:lang w:val="en-US"/>
              </w:rPr>
            </w:pPr>
            <w:r>
              <w:rPr>
                <w:lang w:val="en-US"/>
              </w:rPr>
              <w:t>90</w:t>
            </w:r>
          </w:p>
        </w:tc>
        <w:tc>
          <w:tcPr>
            <w:tcW w:w="993" w:type="dxa"/>
            <w:tcBorders>
              <w:top w:val="single" w:sz="24" w:space="0" w:color="000000" w:themeColor="text1"/>
              <w:bottom w:val="single" w:sz="24" w:space="0" w:color="000000" w:themeColor="text1"/>
            </w:tcBorders>
            <w:shd w:val="clear" w:color="auto" w:fill="AEAAAA" w:themeFill="background2" w:themeFillShade="BF"/>
            <w:vAlign w:val="bottom"/>
          </w:tcPr>
          <w:p w14:paraId="4EDE22B7" w14:textId="30600936" w:rsidR="00C672CA" w:rsidRDefault="00B409E5" w:rsidP="005825DC">
            <w:pPr>
              <w:rPr>
                <w:lang w:val="en-US"/>
              </w:rPr>
            </w:pPr>
            <w:r>
              <w:rPr>
                <w:lang w:val="en-US"/>
              </w:rPr>
              <w:t>1.312</w:t>
            </w:r>
          </w:p>
        </w:tc>
        <w:tc>
          <w:tcPr>
            <w:tcW w:w="968" w:type="dxa"/>
            <w:tcBorders>
              <w:top w:val="single" w:sz="24" w:space="0" w:color="000000" w:themeColor="text1"/>
              <w:bottom w:val="single" w:sz="24" w:space="0" w:color="000000" w:themeColor="text1"/>
              <w:right w:val="single" w:sz="24" w:space="0" w:color="000000" w:themeColor="text1"/>
            </w:tcBorders>
            <w:shd w:val="clear" w:color="auto" w:fill="AEAAAA" w:themeFill="background2" w:themeFillShade="BF"/>
          </w:tcPr>
          <w:p w14:paraId="3AE69FA5" w14:textId="17CDA31C" w:rsidR="00C672CA" w:rsidRDefault="00B409E5" w:rsidP="005825D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VII</w:t>
            </w:r>
          </w:p>
        </w:tc>
      </w:tr>
      <w:tr w:rsidR="00B409E5" w14:paraId="05B88557" w14:textId="77777777" w:rsidTr="004E6288">
        <w:tc>
          <w:tcPr>
            <w:tcW w:w="1171" w:type="dxa"/>
            <w:tcBorders>
              <w:top w:val="single" w:sz="24" w:space="0" w:color="000000" w:themeColor="text1"/>
              <w:bottom w:val="single" w:sz="24" w:space="0" w:color="000000" w:themeColor="text1"/>
            </w:tcBorders>
            <w:shd w:val="clear" w:color="auto" w:fill="BDD6EE" w:themeFill="accent5" w:themeFillTint="66"/>
            <w:vAlign w:val="bottom"/>
          </w:tcPr>
          <w:p w14:paraId="2FF93E3E" w14:textId="0A8D9B8A" w:rsidR="00C672CA" w:rsidRDefault="00C672CA" w:rsidP="005825DC">
            <w:pPr>
              <w:rPr>
                <w:lang w:val="en-US"/>
              </w:rPr>
            </w:pPr>
            <w:r>
              <w:rPr>
                <w:lang w:val="en-US"/>
              </w:rPr>
              <w:t>ACRDIN07</w:t>
            </w:r>
          </w:p>
        </w:tc>
        <w:tc>
          <w:tcPr>
            <w:tcW w:w="957" w:type="dxa"/>
            <w:tcBorders>
              <w:top w:val="single" w:sz="24" w:space="0" w:color="000000" w:themeColor="text1"/>
              <w:bottom w:val="single" w:sz="24" w:space="0" w:color="000000" w:themeColor="text1"/>
            </w:tcBorders>
            <w:shd w:val="clear" w:color="auto" w:fill="BDD6EE" w:themeFill="accent5" w:themeFillTint="66"/>
            <w:vAlign w:val="bottom"/>
          </w:tcPr>
          <w:p w14:paraId="07D59B61" w14:textId="056E5C8F" w:rsidR="00C672CA" w:rsidRDefault="00B409E5" w:rsidP="005825DC">
            <w:pPr>
              <w:rPr>
                <w:lang w:val="en-US"/>
              </w:rPr>
            </w:pPr>
            <w:r>
              <w:rPr>
                <w:lang w:val="en-US"/>
              </w:rPr>
              <w:t>P21/c</w:t>
            </w:r>
          </w:p>
        </w:tc>
        <w:tc>
          <w:tcPr>
            <w:tcW w:w="865" w:type="dxa"/>
            <w:tcBorders>
              <w:top w:val="single" w:sz="24" w:space="0" w:color="000000" w:themeColor="text1"/>
              <w:bottom w:val="single" w:sz="24" w:space="0" w:color="000000" w:themeColor="text1"/>
            </w:tcBorders>
            <w:shd w:val="clear" w:color="auto" w:fill="BDD6EE" w:themeFill="accent5" w:themeFillTint="66"/>
            <w:vAlign w:val="bottom"/>
          </w:tcPr>
          <w:p w14:paraId="28B69D53" w14:textId="75E193B7" w:rsidR="00C672CA" w:rsidRDefault="00B409E5" w:rsidP="005825DC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03" w:type="dxa"/>
            <w:tcBorders>
              <w:top w:val="single" w:sz="24" w:space="0" w:color="000000" w:themeColor="text1"/>
              <w:bottom w:val="single" w:sz="24" w:space="0" w:color="000000" w:themeColor="text1"/>
            </w:tcBorders>
            <w:shd w:val="clear" w:color="auto" w:fill="BDD6EE" w:themeFill="accent5" w:themeFillTint="66"/>
            <w:vAlign w:val="bottom"/>
          </w:tcPr>
          <w:p w14:paraId="00BE3EC4" w14:textId="6DE68CC0" w:rsidR="00C672CA" w:rsidRDefault="00B409E5" w:rsidP="005825DC">
            <w:pPr>
              <w:rPr>
                <w:lang w:val="en-US"/>
              </w:rPr>
            </w:pPr>
            <w:r>
              <w:rPr>
                <w:lang w:val="en-US"/>
              </w:rPr>
              <w:t>6.069(&lt;1)</w:t>
            </w:r>
          </w:p>
        </w:tc>
        <w:tc>
          <w:tcPr>
            <w:tcW w:w="941" w:type="dxa"/>
            <w:tcBorders>
              <w:top w:val="single" w:sz="24" w:space="0" w:color="000000" w:themeColor="text1"/>
              <w:bottom w:val="single" w:sz="24" w:space="0" w:color="000000" w:themeColor="text1"/>
            </w:tcBorders>
            <w:shd w:val="clear" w:color="auto" w:fill="BDD6EE" w:themeFill="accent5" w:themeFillTint="66"/>
            <w:vAlign w:val="bottom"/>
          </w:tcPr>
          <w:p w14:paraId="1D7A8EDE" w14:textId="0A505F15" w:rsidR="00C672CA" w:rsidRDefault="00B409E5" w:rsidP="005825DC">
            <w:pPr>
              <w:rPr>
                <w:lang w:val="en-US"/>
              </w:rPr>
            </w:pPr>
            <w:r>
              <w:rPr>
                <w:lang w:val="en-US"/>
              </w:rPr>
              <w:t>18.818(&lt;1)</w:t>
            </w:r>
          </w:p>
        </w:tc>
        <w:tc>
          <w:tcPr>
            <w:tcW w:w="933" w:type="dxa"/>
            <w:tcBorders>
              <w:top w:val="single" w:sz="24" w:space="0" w:color="000000" w:themeColor="text1"/>
              <w:bottom w:val="single" w:sz="24" w:space="0" w:color="000000" w:themeColor="text1"/>
            </w:tcBorders>
            <w:shd w:val="clear" w:color="auto" w:fill="BDD6EE" w:themeFill="accent5" w:themeFillTint="66"/>
            <w:vAlign w:val="bottom"/>
          </w:tcPr>
          <w:p w14:paraId="01C78DD4" w14:textId="4186999D" w:rsidR="00C672CA" w:rsidRDefault="00B409E5" w:rsidP="005825DC">
            <w:pPr>
              <w:rPr>
                <w:lang w:val="en-US"/>
              </w:rPr>
            </w:pPr>
            <w:r>
              <w:rPr>
                <w:lang w:val="en-US"/>
              </w:rPr>
              <w:t>16.283(&lt;1)</w:t>
            </w:r>
          </w:p>
        </w:tc>
        <w:tc>
          <w:tcPr>
            <w:tcW w:w="882" w:type="dxa"/>
            <w:tcBorders>
              <w:top w:val="single" w:sz="24" w:space="0" w:color="000000" w:themeColor="text1"/>
              <w:bottom w:val="single" w:sz="24" w:space="0" w:color="000000" w:themeColor="text1"/>
            </w:tcBorders>
            <w:shd w:val="clear" w:color="auto" w:fill="BDD6EE" w:themeFill="accent5" w:themeFillTint="66"/>
            <w:vAlign w:val="bottom"/>
          </w:tcPr>
          <w:p w14:paraId="5F98BF50" w14:textId="568A8112" w:rsidR="00C672CA" w:rsidRDefault="00B409E5" w:rsidP="005825DC">
            <w:pPr>
              <w:rPr>
                <w:lang w:val="en-US"/>
              </w:rPr>
            </w:pPr>
            <w:r>
              <w:rPr>
                <w:lang w:val="en-US"/>
              </w:rPr>
              <w:t>90</w:t>
            </w:r>
          </w:p>
        </w:tc>
        <w:tc>
          <w:tcPr>
            <w:tcW w:w="941" w:type="dxa"/>
            <w:tcBorders>
              <w:top w:val="single" w:sz="24" w:space="0" w:color="000000" w:themeColor="text1"/>
              <w:bottom w:val="single" w:sz="24" w:space="0" w:color="000000" w:themeColor="text1"/>
            </w:tcBorders>
            <w:shd w:val="clear" w:color="auto" w:fill="BDD6EE" w:themeFill="accent5" w:themeFillTint="66"/>
            <w:vAlign w:val="bottom"/>
          </w:tcPr>
          <w:p w14:paraId="01F05897" w14:textId="1F5FC2EE" w:rsidR="00C672CA" w:rsidRDefault="00B409E5" w:rsidP="005825DC">
            <w:pPr>
              <w:rPr>
                <w:lang w:val="en-US"/>
              </w:rPr>
            </w:pPr>
            <w:r>
              <w:rPr>
                <w:lang w:val="en-US"/>
              </w:rPr>
              <w:t>95.16(&lt;1)</w:t>
            </w:r>
          </w:p>
        </w:tc>
        <w:tc>
          <w:tcPr>
            <w:tcW w:w="902" w:type="dxa"/>
            <w:tcBorders>
              <w:top w:val="single" w:sz="24" w:space="0" w:color="000000" w:themeColor="text1"/>
              <w:bottom w:val="single" w:sz="24" w:space="0" w:color="000000" w:themeColor="text1"/>
            </w:tcBorders>
            <w:shd w:val="clear" w:color="auto" w:fill="BDD6EE" w:themeFill="accent5" w:themeFillTint="66"/>
            <w:vAlign w:val="bottom"/>
          </w:tcPr>
          <w:p w14:paraId="7C835698" w14:textId="3ED40303" w:rsidR="00C672CA" w:rsidRDefault="00B409E5" w:rsidP="005825DC">
            <w:pPr>
              <w:rPr>
                <w:lang w:val="en-US"/>
              </w:rPr>
            </w:pPr>
            <w:r>
              <w:rPr>
                <w:lang w:val="en-US"/>
              </w:rPr>
              <w:t>90</w:t>
            </w:r>
          </w:p>
        </w:tc>
        <w:tc>
          <w:tcPr>
            <w:tcW w:w="993" w:type="dxa"/>
            <w:tcBorders>
              <w:top w:val="single" w:sz="24" w:space="0" w:color="000000" w:themeColor="text1"/>
              <w:bottom w:val="single" w:sz="24" w:space="0" w:color="000000" w:themeColor="text1"/>
            </w:tcBorders>
            <w:shd w:val="clear" w:color="auto" w:fill="BDD6EE" w:themeFill="accent5" w:themeFillTint="66"/>
            <w:vAlign w:val="bottom"/>
          </w:tcPr>
          <w:p w14:paraId="559DF8D6" w14:textId="4A1ECA04" w:rsidR="00C672CA" w:rsidRDefault="00B409E5" w:rsidP="005825DC">
            <w:pPr>
              <w:rPr>
                <w:lang w:val="en-US"/>
              </w:rPr>
            </w:pPr>
            <w:r>
              <w:rPr>
                <w:lang w:val="en-US"/>
              </w:rPr>
              <w:t>1.285</w:t>
            </w:r>
          </w:p>
        </w:tc>
        <w:tc>
          <w:tcPr>
            <w:tcW w:w="968" w:type="dxa"/>
            <w:tcBorders>
              <w:top w:val="single" w:sz="24" w:space="0" w:color="000000" w:themeColor="text1"/>
              <w:bottom w:val="single" w:sz="24" w:space="0" w:color="000000" w:themeColor="text1"/>
            </w:tcBorders>
            <w:shd w:val="clear" w:color="auto" w:fill="BDD6EE" w:themeFill="accent5" w:themeFillTint="66"/>
          </w:tcPr>
          <w:p w14:paraId="285FFEA3" w14:textId="4C50D95C" w:rsidR="00C672CA" w:rsidRDefault="00B409E5" w:rsidP="005825D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III</w:t>
            </w:r>
          </w:p>
        </w:tc>
      </w:tr>
      <w:tr w:rsidR="004E6288" w14:paraId="160C55E4" w14:textId="77777777" w:rsidTr="004E6288">
        <w:tc>
          <w:tcPr>
            <w:tcW w:w="1171" w:type="dxa"/>
            <w:tcBorders>
              <w:top w:val="single" w:sz="24" w:space="0" w:color="000000" w:themeColor="text1"/>
              <w:left w:val="single" w:sz="24" w:space="0" w:color="000000" w:themeColor="text1"/>
              <w:bottom w:val="single" w:sz="24" w:space="0" w:color="000000" w:themeColor="text1"/>
            </w:tcBorders>
            <w:shd w:val="clear" w:color="auto" w:fill="C5E0B3" w:themeFill="accent6" w:themeFillTint="66"/>
            <w:vAlign w:val="bottom"/>
          </w:tcPr>
          <w:p w14:paraId="12E01115" w14:textId="6408E530" w:rsidR="00C672CA" w:rsidRDefault="00C672CA" w:rsidP="005825DC">
            <w:pPr>
              <w:rPr>
                <w:lang w:val="en-US"/>
              </w:rPr>
            </w:pPr>
            <w:r>
              <w:rPr>
                <w:lang w:val="en-US"/>
              </w:rPr>
              <w:t>ACRDIN08</w:t>
            </w:r>
          </w:p>
        </w:tc>
        <w:tc>
          <w:tcPr>
            <w:tcW w:w="957" w:type="dxa"/>
            <w:tcBorders>
              <w:top w:val="single" w:sz="24" w:space="0" w:color="000000" w:themeColor="text1"/>
              <w:bottom w:val="single" w:sz="24" w:space="0" w:color="000000" w:themeColor="text1"/>
            </w:tcBorders>
            <w:shd w:val="clear" w:color="auto" w:fill="C5E0B3" w:themeFill="accent6" w:themeFillTint="66"/>
            <w:vAlign w:val="bottom"/>
          </w:tcPr>
          <w:p w14:paraId="38FC0821" w14:textId="47B217FB" w:rsidR="00C672CA" w:rsidRDefault="00B409E5" w:rsidP="005825DC">
            <w:pPr>
              <w:rPr>
                <w:lang w:val="en-US"/>
              </w:rPr>
            </w:pPr>
            <w:r>
              <w:rPr>
                <w:lang w:val="en-US"/>
              </w:rPr>
              <w:t>P212121</w:t>
            </w:r>
          </w:p>
        </w:tc>
        <w:tc>
          <w:tcPr>
            <w:tcW w:w="865" w:type="dxa"/>
            <w:tcBorders>
              <w:top w:val="single" w:sz="24" w:space="0" w:color="000000" w:themeColor="text1"/>
              <w:bottom w:val="single" w:sz="24" w:space="0" w:color="000000" w:themeColor="text1"/>
            </w:tcBorders>
            <w:shd w:val="clear" w:color="auto" w:fill="C5E0B3" w:themeFill="accent6" w:themeFillTint="66"/>
            <w:vAlign w:val="bottom"/>
          </w:tcPr>
          <w:p w14:paraId="37D0A7FD" w14:textId="164EDCD1" w:rsidR="00C672CA" w:rsidRDefault="00B409E5" w:rsidP="005825DC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03" w:type="dxa"/>
            <w:tcBorders>
              <w:top w:val="single" w:sz="24" w:space="0" w:color="000000" w:themeColor="text1"/>
              <w:bottom w:val="single" w:sz="24" w:space="0" w:color="000000" w:themeColor="text1"/>
            </w:tcBorders>
            <w:shd w:val="clear" w:color="auto" w:fill="C5E0B3" w:themeFill="accent6" w:themeFillTint="66"/>
            <w:vAlign w:val="bottom"/>
          </w:tcPr>
          <w:p w14:paraId="5AC9721F" w14:textId="6BB37610" w:rsidR="00C672CA" w:rsidRDefault="00B409E5" w:rsidP="005825DC">
            <w:pPr>
              <w:rPr>
                <w:lang w:val="en-US"/>
              </w:rPr>
            </w:pPr>
            <w:r>
              <w:rPr>
                <w:lang w:val="en-US"/>
              </w:rPr>
              <w:t>6.179(&lt;1)</w:t>
            </w:r>
          </w:p>
        </w:tc>
        <w:tc>
          <w:tcPr>
            <w:tcW w:w="941" w:type="dxa"/>
            <w:tcBorders>
              <w:top w:val="single" w:sz="24" w:space="0" w:color="000000" w:themeColor="text1"/>
              <w:bottom w:val="single" w:sz="24" w:space="0" w:color="000000" w:themeColor="text1"/>
            </w:tcBorders>
            <w:shd w:val="clear" w:color="auto" w:fill="C5E0B3" w:themeFill="accent6" w:themeFillTint="66"/>
            <w:vAlign w:val="bottom"/>
          </w:tcPr>
          <w:p w14:paraId="7D2BE799" w14:textId="3F93F3FB" w:rsidR="00C672CA" w:rsidRDefault="00B409E5" w:rsidP="005825DC">
            <w:pPr>
              <w:rPr>
                <w:lang w:val="en-US"/>
              </w:rPr>
            </w:pPr>
            <w:r>
              <w:rPr>
                <w:lang w:val="en-US"/>
              </w:rPr>
              <w:t>15.719(1)</w:t>
            </w:r>
          </w:p>
        </w:tc>
        <w:tc>
          <w:tcPr>
            <w:tcW w:w="933" w:type="dxa"/>
            <w:tcBorders>
              <w:top w:val="single" w:sz="24" w:space="0" w:color="000000" w:themeColor="text1"/>
              <w:bottom w:val="single" w:sz="24" w:space="0" w:color="000000" w:themeColor="text1"/>
            </w:tcBorders>
            <w:shd w:val="clear" w:color="auto" w:fill="C5E0B3" w:themeFill="accent6" w:themeFillTint="66"/>
            <w:vAlign w:val="bottom"/>
          </w:tcPr>
          <w:p w14:paraId="1860DEB5" w14:textId="72D43930" w:rsidR="00C672CA" w:rsidRDefault="00B409E5" w:rsidP="005825DC">
            <w:pPr>
              <w:rPr>
                <w:lang w:val="en-US"/>
              </w:rPr>
            </w:pPr>
            <w:r>
              <w:rPr>
                <w:lang w:val="en-US"/>
              </w:rPr>
              <w:t>29.312(3)</w:t>
            </w:r>
          </w:p>
        </w:tc>
        <w:tc>
          <w:tcPr>
            <w:tcW w:w="882" w:type="dxa"/>
            <w:tcBorders>
              <w:top w:val="single" w:sz="24" w:space="0" w:color="000000" w:themeColor="text1"/>
              <w:bottom w:val="single" w:sz="24" w:space="0" w:color="000000" w:themeColor="text1"/>
            </w:tcBorders>
            <w:shd w:val="clear" w:color="auto" w:fill="C5E0B3" w:themeFill="accent6" w:themeFillTint="66"/>
            <w:vAlign w:val="bottom"/>
          </w:tcPr>
          <w:p w14:paraId="574C7EA0" w14:textId="4CBF2730" w:rsidR="00C672CA" w:rsidRDefault="00B409E5" w:rsidP="005825DC">
            <w:pPr>
              <w:rPr>
                <w:lang w:val="en-US"/>
              </w:rPr>
            </w:pPr>
            <w:r>
              <w:rPr>
                <w:lang w:val="en-US"/>
              </w:rPr>
              <w:t>90</w:t>
            </w:r>
          </w:p>
        </w:tc>
        <w:tc>
          <w:tcPr>
            <w:tcW w:w="941" w:type="dxa"/>
            <w:tcBorders>
              <w:top w:val="single" w:sz="24" w:space="0" w:color="000000" w:themeColor="text1"/>
              <w:bottom w:val="single" w:sz="24" w:space="0" w:color="000000" w:themeColor="text1"/>
            </w:tcBorders>
            <w:shd w:val="clear" w:color="auto" w:fill="C5E0B3" w:themeFill="accent6" w:themeFillTint="66"/>
            <w:vAlign w:val="bottom"/>
          </w:tcPr>
          <w:p w14:paraId="2CA294CC" w14:textId="64A8C18F" w:rsidR="00C672CA" w:rsidRDefault="00B409E5" w:rsidP="005825DC">
            <w:pPr>
              <w:rPr>
                <w:lang w:val="en-US"/>
              </w:rPr>
            </w:pPr>
            <w:r>
              <w:rPr>
                <w:lang w:val="en-US"/>
              </w:rPr>
              <w:t>90</w:t>
            </w:r>
          </w:p>
        </w:tc>
        <w:tc>
          <w:tcPr>
            <w:tcW w:w="902" w:type="dxa"/>
            <w:tcBorders>
              <w:top w:val="single" w:sz="24" w:space="0" w:color="000000" w:themeColor="text1"/>
              <w:bottom w:val="single" w:sz="24" w:space="0" w:color="000000" w:themeColor="text1"/>
            </w:tcBorders>
            <w:shd w:val="clear" w:color="auto" w:fill="C5E0B3" w:themeFill="accent6" w:themeFillTint="66"/>
            <w:vAlign w:val="bottom"/>
          </w:tcPr>
          <w:p w14:paraId="74331353" w14:textId="2F279CE3" w:rsidR="00C672CA" w:rsidRDefault="00B409E5" w:rsidP="005825DC">
            <w:pPr>
              <w:rPr>
                <w:lang w:val="en-US"/>
              </w:rPr>
            </w:pPr>
            <w:r>
              <w:rPr>
                <w:lang w:val="en-US"/>
              </w:rPr>
              <w:t>90</w:t>
            </w:r>
          </w:p>
        </w:tc>
        <w:tc>
          <w:tcPr>
            <w:tcW w:w="993" w:type="dxa"/>
            <w:tcBorders>
              <w:top w:val="single" w:sz="24" w:space="0" w:color="000000" w:themeColor="text1"/>
              <w:bottom w:val="single" w:sz="24" w:space="0" w:color="000000" w:themeColor="text1"/>
            </w:tcBorders>
            <w:shd w:val="clear" w:color="auto" w:fill="C5E0B3" w:themeFill="accent6" w:themeFillTint="66"/>
            <w:vAlign w:val="bottom"/>
          </w:tcPr>
          <w:p w14:paraId="6679405A" w14:textId="0FE7513A" w:rsidR="00C672CA" w:rsidRDefault="00B409E5" w:rsidP="005825DC">
            <w:pPr>
              <w:rPr>
                <w:lang w:val="en-US"/>
              </w:rPr>
            </w:pPr>
            <w:r>
              <w:rPr>
                <w:lang w:val="en-US"/>
              </w:rPr>
              <w:t>1.254</w:t>
            </w:r>
          </w:p>
        </w:tc>
        <w:tc>
          <w:tcPr>
            <w:tcW w:w="968" w:type="dxa"/>
            <w:tcBorders>
              <w:top w:val="single" w:sz="24" w:space="0" w:color="000000" w:themeColor="text1"/>
              <w:bottom w:val="single" w:sz="24" w:space="0" w:color="000000" w:themeColor="text1"/>
              <w:right w:val="single" w:sz="24" w:space="0" w:color="000000" w:themeColor="text1"/>
            </w:tcBorders>
            <w:shd w:val="clear" w:color="auto" w:fill="C5E0B3" w:themeFill="accent6" w:themeFillTint="66"/>
          </w:tcPr>
          <w:p w14:paraId="54A6976F" w14:textId="1644DBF0" w:rsidR="00C672CA" w:rsidRDefault="00B409E5" w:rsidP="005825D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IV</w:t>
            </w:r>
          </w:p>
        </w:tc>
      </w:tr>
      <w:tr w:rsidR="00B409E5" w14:paraId="6D9FF0E7" w14:textId="77777777" w:rsidTr="004E6288">
        <w:tc>
          <w:tcPr>
            <w:tcW w:w="1171" w:type="dxa"/>
            <w:tcBorders>
              <w:top w:val="single" w:sz="24" w:space="0" w:color="000000" w:themeColor="text1"/>
              <w:left w:val="single" w:sz="24" w:space="0" w:color="000000" w:themeColor="text1"/>
              <w:bottom w:val="single" w:sz="24" w:space="0" w:color="000000" w:themeColor="text1"/>
            </w:tcBorders>
            <w:shd w:val="clear" w:color="auto" w:fill="BDD6EE" w:themeFill="accent5" w:themeFillTint="66"/>
            <w:vAlign w:val="bottom"/>
          </w:tcPr>
          <w:p w14:paraId="7247DA20" w14:textId="6413AA2F" w:rsidR="00C672CA" w:rsidRDefault="00C672CA" w:rsidP="005825DC">
            <w:pPr>
              <w:rPr>
                <w:lang w:val="en-US"/>
              </w:rPr>
            </w:pPr>
            <w:r>
              <w:rPr>
                <w:lang w:val="en-US"/>
              </w:rPr>
              <w:t>ACRDIN09</w:t>
            </w:r>
          </w:p>
        </w:tc>
        <w:tc>
          <w:tcPr>
            <w:tcW w:w="957" w:type="dxa"/>
            <w:tcBorders>
              <w:top w:val="single" w:sz="24" w:space="0" w:color="000000" w:themeColor="text1"/>
              <w:bottom w:val="single" w:sz="24" w:space="0" w:color="000000" w:themeColor="text1"/>
            </w:tcBorders>
            <w:shd w:val="clear" w:color="auto" w:fill="BDD6EE" w:themeFill="accent5" w:themeFillTint="66"/>
            <w:vAlign w:val="bottom"/>
          </w:tcPr>
          <w:p w14:paraId="4987F6B5" w14:textId="33F6CD08" w:rsidR="00C672CA" w:rsidRDefault="00B409E5" w:rsidP="005825DC">
            <w:pPr>
              <w:rPr>
                <w:lang w:val="en-US"/>
              </w:rPr>
            </w:pPr>
            <w:r>
              <w:rPr>
                <w:lang w:val="en-US"/>
              </w:rPr>
              <w:t>P21/c</w:t>
            </w:r>
          </w:p>
        </w:tc>
        <w:tc>
          <w:tcPr>
            <w:tcW w:w="865" w:type="dxa"/>
            <w:tcBorders>
              <w:top w:val="single" w:sz="24" w:space="0" w:color="000000" w:themeColor="text1"/>
              <w:bottom w:val="single" w:sz="24" w:space="0" w:color="000000" w:themeColor="text1"/>
            </w:tcBorders>
            <w:shd w:val="clear" w:color="auto" w:fill="BDD6EE" w:themeFill="accent5" w:themeFillTint="66"/>
            <w:vAlign w:val="bottom"/>
          </w:tcPr>
          <w:p w14:paraId="00106BFA" w14:textId="1E2474D0" w:rsidR="00C672CA" w:rsidRDefault="00B409E5" w:rsidP="005825DC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03" w:type="dxa"/>
            <w:tcBorders>
              <w:top w:val="single" w:sz="24" w:space="0" w:color="000000" w:themeColor="text1"/>
              <w:bottom w:val="single" w:sz="24" w:space="0" w:color="000000" w:themeColor="text1"/>
            </w:tcBorders>
            <w:shd w:val="clear" w:color="auto" w:fill="BDD6EE" w:themeFill="accent5" w:themeFillTint="66"/>
            <w:vAlign w:val="bottom"/>
          </w:tcPr>
          <w:p w14:paraId="110B10B8" w14:textId="1AA68526" w:rsidR="00C672CA" w:rsidRDefault="00B409E5" w:rsidP="005825DC">
            <w:pPr>
              <w:rPr>
                <w:lang w:val="en-US"/>
              </w:rPr>
            </w:pPr>
            <w:r>
              <w:rPr>
                <w:lang w:val="en-US"/>
              </w:rPr>
              <w:t>3.047(7)</w:t>
            </w:r>
          </w:p>
        </w:tc>
        <w:tc>
          <w:tcPr>
            <w:tcW w:w="941" w:type="dxa"/>
            <w:tcBorders>
              <w:top w:val="single" w:sz="24" w:space="0" w:color="000000" w:themeColor="text1"/>
              <w:bottom w:val="single" w:sz="24" w:space="0" w:color="000000" w:themeColor="text1"/>
            </w:tcBorders>
            <w:shd w:val="clear" w:color="auto" w:fill="BDD6EE" w:themeFill="accent5" w:themeFillTint="66"/>
            <w:vAlign w:val="bottom"/>
          </w:tcPr>
          <w:p w14:paraId="708D0D7A" w14:textId="411BE67F" w:rsidR="00C672CA" w:rsidRDefault="00B409E5" w:rsidP="005825DC">
            <w:pPr>
              <w:rPr>
                <w:lang w:val="en-US"/>
              </w:rPr>
            </w:pPr>
            <w:r>
              <w:rPr>
                <w:lang w:val="en-US"/>
              </w:rPr>
              <w:t>18.800(20)</w:t>
            </w:r>
          </w:p>
        </w:tc>
        <w:tc>
          <w:tcPr>
            <w:tcW w:w="933" w:type="dxa"/>
            <w:tcBorders>
              <w:top w:val="single" w:sz="24" w:space="0" w:color="000000" w:themeColor="text1"/>
              <w:bottom w:val="single" w:sz="24" w:space="0" w:color="000000" w:themeColor="text1"/>
            </w:tcBorders>
            <w:shd w:val="clear" w:color="auto" w:fill="BDD6EE" w:themeFill="accent5" w:themeFillTint="66"/>
            <w:vAlign w:val="bottom"/>
          </w:tcPr>
          <w:p w14:paraId="6E4AF660" w14:textId="6FF3FB83" w:rsidR="00C672CA" w:rsidRDefault="00B409E5" w:rsidP="005825DC">
            <w:pPr>
              <w:rPr>
                <w:lang w:val="en-US"/>
              </w:rPr>
            </w:pPr>
            <w:r>
              <w:rPr>
                <w:lang w:val="en-US"/>
              </w:rPr>
              <w:t>16.200(19)</w:t>
            </w:r>
          </w:p>
        </w:tc>
        <w:tc>
          <w:tcPr>
            <w:tcW w:w="882" w:type="dxa"/>
            <w:tcBorders>
              <w:top w:val="single" w:sz="24" w:space="0" w:color="000000" w:themeColor="text1"/>
              <w:bottom w:val="single" w:sz="24" w:space="0" w:color="000000" w:themeColor="text1"/>
            </w:tcBorders>
            <w:shd w:val="clear" w:color="auto" w:fill="BDD6EE" w:themeFill="accent5" w:themeFillTint="66"/>
            <w:vAlign w:val="bottom"/>
          </w:tcPr>
          <w:p w14:paraId="4CDAAEA5" w14:textId="191E5541" w:rsidR="00C672CA" w:rsidRDefault="00B409E5" w:rsidP="005825DC">
            <w:pPr>
              <w:rPr>
                <w:lang w:val="en-US"/>
              </w:rPr>
            </w:pPr>
            <w:r>
              <w:rPr>
                <w:lang w:val="en-US"/>
              </w:rPr>
              <w:t>90</w:t>
            </w:r>
          </w:p>
        </w:tc>
        <w:tc>
          <w:tcPr>
            <w:tcW w:w="941" w:type="dxa"/>
            <w:tcBorders>
              <w:top w:val="single" w:sz="24" w:space="0" w:color="000000" w:themeColor="text1"/>
              <w:bottom w:val="single" w:sz="24" w:space="0" w:color="000000" w:themeColor="text1"/>
            </w:tcBorders>
            <w:shd w:val="clear" w:color="auto" w:fill="BDD6EE" w:themeFill="accent5" w:themeFillTint="66"/>
            <w:vAlign w:val="bottom"/>
          </w:tcPr>
          <w:p w14:paraId="7C6ACDD3" w14:textId="525275FE" w:rsidR="00C672CA" w:rsidRDefault="00B409E5" w:rsidP="005825DC">
            <w:pPr>
              <w:rPr>
                <w:lang w:val="en-US"/>
              </w:rPr>
            </w:pPr>
            <w:r>
              <w:rPr>
                <w:lang w:val="en-US"/>
              </w:rPr>
              <w:t>95.23(1)</w:t>
            </w:r>
          </w:p>
        </w:tc>
        <w:tc>
          <w:tcPr>
            <w:tcW w:w="902" w:type="dxa"/>
            <w:tcBorders>
              <w:top w:val="single" w:sz="24" w:space="0" w:color="000000" w:themeColor="text1"/>
              <w:bottom w:val="single" w:sz="24" w:space="0" w:color="000000" w:themeColor="text1"/>
            </w:tcBorders>
            <w:shd w:val="clear" w:color="auto" w:fill="BDD6EE" w:themeFill="accent5" w:themeFillTint="66"/>
            <w:vAlign w:val="bottom"/>
          </w:tcPr>
          <w:p w14:paraId="28670859" w14:textId="5AE67822" w:rsidR="00C672CA" w:rsidRDefault="00B409E5" w:rsidP="005825DC">
            <w:pPr>
              <w:rPr>
                <w:lang w:val="en-US"/>
              </w:rPr>
            </w:pPr>
            <w:r>
              <w:rPr>
                <w:lang w:val="en-US"/>
              </w:rPr>
              <w:t>90</w:t>
            </w:r>
          </w:p>
        </w:tc>
        <w:tc>
          <w:tcPr>
            <w:tcW w:w="993" w:type="dxa"/>
            <w:tcBorders>
              <w:top w:val="single" w:sz="24" w:space="0" w:color="000000" w:themeColor="text1"/>
              <w:bottom w:val="single" w:sz="24" w:space="0" w:color="000000" w:themeColor="text1"/>
            </w:tcBorders>
            <w:shd w:val="clear" w:color="auto" w:fill="BDD6EE" w:themeFill="accent5" w:themeFillTint="66"/>
            <w:vAlign w:val="bottom"/>
          </w:tcPr>
          <w:p w14:paraId="13B7F901" w14:textId="23992C65" w:rsidR="00C672CA" w:rsidRDefault="00B409E5" w:rsidP="005825DC">
            <w:pPr>
              <w:rPr>
                <w:lang w:val="en-US"/>
              </w:rPr>
            </w:pPr>
            <w:r>
              <w:rPr>
                <w:lang w:val="en-US"/>
              </w:rPr>
              <w:t>1.327</w:t>
            </w:r>
          </w:p>
        </w:tc>
        <w:tc>
          <w:tcPr>
            <w:tcW w:w="968" w:type="dxa"/>
            <w:tcBorders>
              <w:top w:val="single" w:sz="24" w:space="0" w:color="000000" w:themeColor="text1"/>
              <w:bottom w:val="single" w:sz="24" w:space="0" w:color="000000" w:themeColor="text1"/>
              <w:right w:val="single" w:sz="24" w:space="0" w:color="000000" w:themeColor="text1"/>
            </w:tcBorders>
            <w:shd w:val="clear" w:color="auto" w:fill="BDD6EE" w:themeFill="accent5" w:themeFillTint="66"/>
          </w:tcPr>
          <w:p w14:paraId="13D85775" w14:textId="10687916" w:rsidR="00C672CA" w:rsidRDefault="00B409E5" w:rsidP="005825D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III</w:t>
            </w:r>
          </w:p>
        </w:tc>
      </w:tr>
      <w:tr w:rsidR="00B409E5" w14:paraId="3DE80BB5" w14:textId="77777777" w:rsidTr="004E6288">
        <w:tc>
          <w:tcPr>
            <w:tcW w:w="1171" w:type="dxa"/>
            <w:tcBorders>
              <w:top w:val="single" w:sz="24" w:space="0" w:color="000000" w:themeColor="text1"/>
            </w:tcBorders>
            <w:shd w:val="clear" w:color="auto" w:fill="BDD6EE" w:themeFill="accent5" w:themeFillTint="66"/>
            <w:vAlign w:val="bottom"/>
          </w:tcPr>
          <w:p w14:paraId="33CB1769" w14:textId="564E1188" w:rsidR="00C672CA" w:rsidRDefault="00C672CA" w:rsidP="005825DC">
            <w:pPr>
              <w:rPr>
                <w:lang w:val="en-US"/>
              </w:rPr>
            </w:pPr>
            <w:r>
              <w:rPr>
                <w:lang w:val="en-US"/>
              </w:rPr>
              <w:t>ACRDIN10</w:t>
            </w:r>
          </w:p>
        </w:tc>
        <w:tc>
          <w:tcPr>
            <w:tcW w:w="957" w:type="dxa"/>
            <w:tcBorders>
              <w:top w:val="single" w:sz="24" w:space="0" w:color="000000" w:themeColor="text1"/>
            </w:tcBorders>
            <w:shd w:val="clear" w:color="auto" w:fill="BDD6EE" w:themeFill="accent5" w:themeFillTint="66"/>
            <w:vAlign w:val="bottom"/>
          </w:tcPr>
          <w:p w14:paraId="114DDFC1" w14:textId="49314897" w:rsidR="00C672CA" w:rsidRDefault="00B409E5" w:rsidP="005825DC">
            <w:pPr>
              <w:rPr>
                <w:lang w:val="en-US"/>
              </w:rPr>
            </w:pPr>
            <w:r>
              <w:rPr>
                <w:lang w:val="en-US"/>
              </w:rPr>
              <w:t>P21/c</w:t>
            </w:r>
          </w:p>
        </w:tc>
        <w:tc>
          <w:tcPr>
            <w:tcW w:w="865" w:type="dxa"/>
            <w:tcBorders>
              <w:top w:val="single" w:sz="24" w:space="0" w:color="000000" w:themeColor="text1"/>
            </w:tcBorders>
            <w:shd w:val="clear" w:color="auto" w:fill="BDD6EE" w:themeFill="accent5" w:themeFillTint="66"/>
            <w:vAlign w:val="bottom"/>
          </w:tcPr>
          <w:p w14:paraId="738DA2F6" w14:textId="02BAA58C" w:rsidR="00C672CA" w:rsidRDefault="00B409E5" w:rsidP="005825DC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03" w:type="dxa"/>
            <w:tcBorders>
              <w:top w:val="single" w:sz="24" w:space="0" w:color="000000" w:themeColor="text1"/>
            </w:tcBorders>
            <w:shd w:val="clear" w:color="auto" w:fill="BDD6EE" w:themeFill="accent5" w:themeFillTint="66"/>
            <w:vAlign w:val="bottom"/>
          </w:tcPr>
          <w:p w14:paraId="1BB1ABE2" w14:textId="33A07656" w:rsidR="00C672CA" w:rsidRDefault="00B409E5" w:rsidP="005825DC">
            <w:pPr>
              <w:rPr>
                <w:lang w:val="en-US"/>
              </w:rPr>
            </w:pPr>
            <w:r>
              <w:rPr>
                <w:lang w:val="en-US"/>
              </w:rPr>
              <w:t>6.028(7)</w:t>
            </w:r>
          </w:p>
        </w:tc>
        <w:tc>
          <w:tcPr>
            <w:tcW w:w="941" w:type="dxa"/>
            <w:tcBorders>
              <w:top w:val="single" w:sz="24" w:space="0" w:color="000000" w:themeColor="text1"/>
            </w:tcBorders>
            <w:shd w:val="clear" w:color="auto" w:fill="BDD6EE" w:themeFill="accent5" w:themeFillTint="66"/>
            <w:vAlign w:val="bottom"/>
          </w:tcPr>
          <w:p w14:paraId="0A1BC1F7" w14:textId="3DD40CF1" w:rsidR="00C672CA" w:rsidRDefault="00B409E5" w:rsidP="005825DC">
            <w:pPr>
              <w:rPr>
                <w:lang w:val="en-US"/>
              </w:rPr>
            </w:pPr>
            <w:r>
              <w:rPr>
                <w:lang w:val="en-US"/>
              </w:rPr>
              <w:t>18.760(20)</w:t>
            </w:r>
          </w:p>
        </w:tc>
        <w:tc>
          <w:tcPr>
            <w:tcW w:w="933" w:type="dxa"/>
            <w:tcBorders>
              <w:top w:val="single" w:sz="24" w:space="0" w:color="000000" w:themeColor="text1"/>
            </w:tcBorders>
            <w:shd w:val="clear" w:color="auto" w:fill="BDD6EE" w:themeFill="accent5" w:themeFillTint="66"/>
            <w:vAlign w:val="bottom"/>
          </w:tcPr>
          <w:p w14:paraId="65ECD16F" w14:textId="113547F4" w:rsidR="00C672CA" w:rsidRDefault="00B409E5" w:rsidP="005825DC">
            <w:pPr>
              <w:rPr>
                <w:lang w:val="en-US"/>
              </w:rPr>
            </w:pPr>
            <w:r>
              <w:rPr>
                <w:lang w:val="en-US"/>
              </w:rPr>
              <w:t>16.171(19)</w:t>
            </w:r>
          </w:p>
        </w:tc>
        <w:tc>
          <w:tcPr>
            <w:tcW w:w="882" w:type="dxa"/>
            <w:tcBorders>
              <w:top w:val="single" w:sz="24" w:space="0" w:color="000000" w:themeColor="text1"/>
            </w:tcBorders>
            <w:shd w:val="clear" w:color="auto" w:fill="BDD6EE" w:themeFill="accent5" w:themeFillTint="66"/>
            <w:vAlign w:val="bottom"/>
          </w:tcPr>
          <w:p w14:paraId="492B6BB6" w14:textId="20961DCF" w:rsidR="00C672CA" w:rsidRDefault="00B409E5" w:rsidP="005825DC">
            <w:pPr>
              <w:rPr>
                <w:lang w:val="en-US"/>
              </w:rPr>
            </w:pPr>
            <w:r>
              <w:rPr>
                <w:lang w:val="en-US"/>
              </w:rPr>
              <w:t>90</w:t>
            </w:r>
          </w:p>
        </w:tc>
        <w:tc>
          <w:tcPr>
            <w:tcW w:w="941" w:type="dxa"/>
            <w:tcBorders>
              <w:top w:val="single" w:sz="24" w:space="0" w:color="000000" w:themeColor="text1"/>
            </w:tcBorders>
            <w:shd w:val="clear" w:color="auto" w:fill="BDD6EE" w:themeFill="accent5" w:themeFillTint="66"/>
            <w:vAlign w:val="bottom"/>
          </w:tcPr>
          <w:p w14:paraId="21CFFD89" w14:textId="175CC126" w:rsidR="00C672CA" w:rsidRDefault="00B409E5" w:rsidP="005825DC">
            <w:pPr>
              <w:rPr>
                <w:lang w:val="en-US"/>
              </w:rPr>
            </w:pPr>
            <w:r>
              <w:rPr>
                <w:lang w:val="en-US"/>
              </w:rPr>
              <w:t>95.18(1)</w:t>
            </w:r>
          </w:p>
        </w:tc>
        <w:tc>
          <w:tcPr>
            <w:tcW w:w="902" w:type="dxa"/>
            <w:tcBorders>
              <w:top w:val="single" w:sz="24" w:space="0" w:color="000000" w:themeColor="text1"/>
            </w:tcBorders>
            <w:shd w:val="clear" w:color="auto" w:fill="BDD6EE" w:themeFill="accent5" w:themeFillTint="66"/>
            <w:vAlign w:val="bottom"/>
          </w:tcPr>
          <w:p w14:paraId="433E3122" w14:textId="7C6E1D53" w:rsidR="00C672CA" w:rsidRDefault="00B409E5" w:rsidP="005825DC">
            <w:pPr>
              <w:rPr>
                <w:lang w:val="en-US"/>
              </w:rPr>
            </w:pPr>
            <w:r>
              <w:rPr>
                <w:lang w:val="en-US"/>
              </w:rPr>
              <w:t>90</w:t>
            </w:r>
          </w:p>
        </w:tc>
        <w:tc>
          <w:tcPr>
            <w:tcW w:w="993" w:type="dxa"/>
            <w:tcBorders>
              <w:top w:val="single" w:sz="24" w:space="0" w:color="000000" w:themeColor="text1"/>
            </w:tcBorders>
            <w:shd w:val="clear" w:color="auto" w:fill="BDD6EE" w:themeFill="accent5" w:themeFillTint="66"/>
            <w:vAlign w:val="bottom"/>
          </w:tcPr>
          <w:p w14:paraId="43EFC051" w14:textId="15FBF14A" w:rsidR="00C672CA" w:rsidRDefault="00B409E5" w:rsidP="005825DC">
            <w:pPr>
              <w:rPr>
                <w:lang w:val="en-US"/>
              </w:rPr>
            </w:pPr>
            <w:r>
              <w:rPr>
                <w:lang w:val="en-US"/>
              </w:rPr>
              <w:t>1.372</w:t>
            </w:r>
          </w:p>
        </w:tc>
        <w:tc>
          <w:tcPr>
            <w:tcW w:w="968" w:type="dxa"/>
            <w:tcBorders>
              <w:top w:val="single" w:sz="24" w:space="0" w:color="000000" w:themeColor="text1"/>
            </w:tcBorders>
            <w:shd w:val="clear" w:color="auto" w:fill="BDD6EE" w:themeFill="accent5" w:themeFillTint="66"/>
          </w:tcPr>
          <w:p w14:paraId="5FB1AA88" w14:textId="1A45B7F3" w:rsidR="00C672CA" w:rsidRDefault="00B409E5" w:rsidP="005825D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III</w:t>
            </w:r>
          </w:p>
        </w:tc>
      </w:tr>
      <w:tr w:rsidR="00B409E5" w14:paraId="1B041FF1" w14:textId="77777777" w:rsidTr="004E6288">
        <w:tc>
          <w:tcPr>
            <w:tcW w:w="1171" w:type="dxa"/>
            <w:tcBorders>
              <w:bottom w:val="single" w:sz="24" w:space="0" w:color="000000" w:themeColor="text1"/>
            </w:tcBorders>
            <w:shd w:val="clear" w:color="auto" w:fill="FFE599" w:themeFill="accent4" w:themeFillTint="66"/>
            <w:vAlign w:val="bottom"/>
          </w:tcPr>
          <w:p w14:paraId="0A15F29A" w14:textId="0CD45AF5" w:rsidR="00C672CA" w:rsidRDefault="00C672CA" w:rsidP="005825DC">
            <w:pPr>
              <w:rPr>
                <w:lang w:val="en-US"/>
              </w:rPr>
            </w:pPr>
            <w:r>
              <w:rPr>
                <w:lang w:val="en-US"/>
              </w:rPr>
              <w:t>ACRDIN11</w:t>
            </w:r>
          </w:p>
        </w:tc>
        <w:tc>
          <w:tcPr>
            <w:tcW w:w="957" w:type="dxa"/>
            <w:tcBorders>
              <w:bottom w:val="single" w:sz="24" w:space="0" w:color="000000" w:themeColor="text1"/>
            </w:tcBorders>
            <w:shd w:val="clear" w:color="auto" w:fill="FFE599" w:themeFill="accent4" w:themeFillTint="66"/>
            <w:vAlign w:val="bottom"/>
          </w:tcPr>
          <w:p w14:paraId="0708BB3E" w14:textId="3DDDFE5C" w:rsidR="00C672CA" w:rsidRDefault="00B409E5" w:rsidP="005825DC">
            <w:pPr>
              <w:rPr>
                <w:lang w:val="en-US"/>
              </w:rPr>
            </w:pPr>
            <w:r>
              <w:rPr>
                <w:lang w:val="en-US"/>
              </w:rPr>
              <w:t>P21/n</w:t>
            </w:r>
          </w:p>
        </w:tc>
        <w:tc>
          <w:tcPr>
            <w:tcW w:w="865" w:type="dxa"/>
            <w:tcBorders>
              <w:bottom w:val="single" w:sz="24" w:space="0" w:color="000000" w:themeColor="text1"/>
            </w:tcBorders>
            <w:shd w:val="clear" w:color="auto" w:fill="FFE599" w:themeFill="accent4" w:themeFillTint="66"/>
            <w:vAlign w:val="bottom"/>
          </w:tcPr>
          <w:p w14:paraId="7503DCF6" w14:textId="0873DEB3" w:rsidR="00C672CA" w:rsidRDefault="00B409E5" w:rsidP="005825D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03" w:type="dxa"/>
            <w:tcBorders>
              <w:bottom w:val="single" w:sz="24" w:space="0" w:color="000000" w:themeColor="text1"/>
            </w:tcBorders>
            <w:shd w:val="clear" w:color="auto" w:fill="FFE599" w:themeFill="accent4" w:themeFillTint="66"/>
            <w:vAlign w:val="bottom"/>
          </w:tcPr>
          <w:p w14:paraId="3040C659" w14:textId="444B433A" w:rsidR="00C672CA" w:rsidRDefault="00B409E5" w:rsidP="005825DC">
            <w:pPr>
              <w:rPr>
                <w:lang w:val="en-US"/>
              </w:rPr>
            </w:pPr>
            <w:r>
              <w:rPr>
                <w:lang w:val="en-US"/>
              </w:rPr>
              <w:t>11.183(5)</w:t>
            </w:r>
          </w:p>
        </w:tc>
        <w:tc>
          <w:tcPr>
            <w:tcW w:w="941" w:type="dxa"/>
            <w:tcBorders>
              <w:bottom w:val="single" w:sz="24" w:space="0" w:color="000000" w:themeColor="text1"/>
            </w:tcBorders>
            <w:shd w:val="clear" w:color="auto" w:fill="FFE599" w:themeFill="accent4" w:themeFillTint="66"/>
            <w:vAlign w:val="bottom"/>
          </w:tcPr>
          <w:p w14:paraId="40061D46" w14:textId="5DFFC79A" w:rsidR="00C672CA" w:rsidRDefault="00B409E5" w:rsidP="005825DC">
            <w:pPr>
              <w:rPr>
                <w:lang w:val="en-US"/>
              </w:rPr>
            </w:pPr>
            <w:r>
              <w:rPr>
                <w:lang w:val="en-US"/>
              </w:rPr>
              <w:t>5.934(1)</w:t>
            </w:r>
          </w:p>
        </w:tc>
        <w:tc>
          <w:tcPr>
            <w:tcW w:w="933" w:type="dxa"/>
            <w:tcBorders>
              <w:bottom w:val="single" w:sz="24" w:space="0" w:color="000000" w:themeColor="text1"/>
            </w:tcBorders>
            <w:shd w:val="clear" w:color="auto" w:fill="FFE599" w:themeFill="accent4" w:themeFillTint="66"/>
            <w:vAlign w:val="bottom"/>
          </w:tcPr>
          <w:p w14:paraId="459DD135" w14:textId="71792C4D" w:rsidR="00C672CA" w:rsidRDefault="00B409E5" w:rsidP="005825DC">
            <w:pPr>
              <w:rPr>
                <w:lang w:val="en-US"/>
              </w:rPr>
            </w:pPr>
            <w:r>
              <w:rPr>
                <w:lang w:val="en-US"/>
              </w:rPr>
              <w:t>13.590(4)</w:t>
            </w:r>
          </w:p>
        </w:tc>
        <w:tc>
          <w:tcPr>
            <w:tcW w:w="882" w:type="dxa"/>
            <w:tcBorders>
              <w:bottom w:val="single" w:sz="24" w:space="0" w:color="000000" w:themeColor="text1"/>
            </w:tcBorders>
            <w:shd w:val="clear" w:color="auto" w:fill="FFE599" w:themeFill="accent4" w:themeFillTint="66"/>
            <w:vAlign w:val="bottom"/>
          </w:tcPr>
          <w:p w14:paraId="526FC2BB" w14:textId="748FF257" w:rsidR="00C672CA" w:rsidRDefault="00B409E5" w:rsidP="005825DC">
            <w:pPr>
              <w:rPr>
                <w:lang w:val="en-US"/>
              </w:rPr>
            </w:pPr>
            <w:r>
              <w:rPr>
                <w:lang w:val="en-US"/>
              </w:rPr>
              <w:t>90</w:t>
            </w:r>
          </w:p>
        </w:tc>
        <w:tc>
          <w:tcPr>
            <w:tcW w:w="941" w:type="dxa"/>
            <w:tcBorders>
              <w:bottom w:val="single" w:sz="24" w:space="0" w:color="000000" w:themeColor="text1"/>
            </w:tcBorders>
            <w:shd w:val="clear" w:color="auto" w:fill="FFE599" w:themeFill="accent4" w:themeFillTint="66"/>
            <w:vAlign w:val="bottom"/>
          </w:tcPr>
          <w:p w14:paraId="248E7007" w14:textId="38F246D7" w:rsidR="00C672CA" w:rsidRDefault="00B409E5" w:rsidP="005825DC">
            <w:pPr>
              <w:rPr>
                <w:lang w:val="en-US"/>
              </w:rPr>
            </w:pPr>
            <w:r>
              <w:rPr>
                <w:lang w:val="en-US"/>
              </w:rPr>
              <w:t>99.84(4)</w:t>
            </w:r>
          </w:p>
        </w:tc>
        <w:tc>
          <w:tcPr>
            <w:tcW w:w="902" w:type="dxa"/>
            <w:tcBorders>
              <w:bottom w:val="single" w:sz="24" w:space="0" w:color="000000" w:themeColor="text1"/>
            </w:tcBorders>
            <w:shd w:val="clear" w:color="auto" w:fill="FFE599" w:themeFill="accent4" w:themeFillTint="66"/>
            <w:vAlign w:val="bottom"/>
          </w:tcPr>
          <w:p w14:paraId="076C8C32" w14:textId="7814630F" w:rsidR="00C672CA" w:rsidRDefault="00B409E5" w:rsidP="005825DC">
            <w:pPr>
              <w:rPr>
                <w:lang w:val="en-US"/>
              </w:rPr>
            </w:pPr>
            <w:r>
              <w:rPr>
                <w:lang w:val="en-US"/>
              </w:rPr>
              <w:t>90</w:t>
            </w:r>
          </w:p>
        </w:tc>
        <w:tc>
          <w:tcPr>
            <w:tcW w:w="993" w:type="dxa"/>
            <w:tcBorders>
              <w:bottom w:val="single" w:sz="24" w:space="0" w:color="000000" w:themeColor="text1"/>
            </w:tcBorders>
            <w:shd w:val="clear" w:color="auto" w:fill="FFE599" w:themeFill="accent4" w:themeFillTint="66"/>
            <w:vAlign w:val="bottom"/>
          </w:tcPr>
          <w:p w14:paraId="6A4B10DC" w14:textId="66806711" w:rsidR="00C672CA" w:rsidRDefault="00B409E5" w:rsidP="005825DC">
            <w:pPr>
              <w:rPr>
                <w:lang w:val="en-US"/>
              </w:rPr>
            </w:pPr>
            <w:r>
              <w:rPr>
                <w:lang w:val="en-US"/>
              </w:rPr>
              <w:t>1.34</w:t>
            </w:r>
          </w:p>
        </w:tc>
        <w:tc>
          <w:tcPr>
            <w:tcW w:w="968" w:type="dxa"/>
            <w:tcBorders>
              <w:bottom w:val="single" w:sz="24" w:space="0" w:color="000000" w:themeColor="text1"/>
            </w:tcBorders>
            <w:shd w:val="clear" w:color="auto" w:fill="FFE599" w:themeFill="accent4" w:themeFillTint="66"/>
          </w:tcPr>
          <w:p w14:paraId="5CD2B8B0" w14:textId="63596AE7" w:rsidR="00C672CA" w:rsidRDefault="00B409E5" w:rsidP="005825D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IX</w:t>
            </w:r>
          </w:p>
        </w:tc>
      </w:tr>
      <w:tr w:rsidR="00B409E5" w14:paraId="554B7FDD" w14:textId="77777777" w:rsidTr="004E6288">
        <w:tc>
          <w:tcPr>
            <w:tcW w:w="1171" w:type="dxa"/>
            <w:tcBorders>
              <w:top w:val="single" w:sz="24" w:space="0" w:color="000000" w:themeColor="text1"/>
              <w:left w:val="single" w:sz="24" w:space="0" w:color="000000" w:themeColor="text1"/>
              <w:bottom w:val="single" w:sz="24" w:space="0" w:color="000000" w:themeColor="text1"/>
            </w:tcBorders>
            <w:shd w:val="clear" w:color="auto" w:fill="BF8F00" w:themeFill="accent4" w:themeFillShade="BF"/>
            <w:vAlign w:val="bottom"/>
          </w:tcPr>
          <w:p w14:paraId="084A1887" w14:textId="5940B569" w:rsidR="00C672CA" w:rsidRDefault="00C672CA" w:rsidP="005825DC">
            <w:pPr>
              <w:rPr>
                <w:lang w:val="en-US"/>
              </w:rPr>
            </w:pPr>
            <w:r>
              <w:rPr>
                <w:lang w:val="en-US"/>
              </w:rPr>
              <w:t>ACRDIN12</w:t>
            </w:r>
          </w:p>
        </w:tc>
        <w:tc>
          <w:tcPr>
            <w:tcW w:w="957" w:type="dxa"/>
            <w:tcBorders>
              <w:top w:val="single" w:sz="24" w:space="0" w:color="000000" w:themeColor="text1"/>
              <w:bottom w:val="single" w:sz="24" w:space="0" w:color="000000" w:themeColor="text1"/>
            </w:tcBorders>
            <w:shd w:val="clear" w:color="auto" w:fill="BF8F00" w:themeFill="accent4" w:themeFillShade="BF"/>
            <w:vAlign w:val="bottom"/>
          </w:tcPr>
          <w:p w14:paraId="1D9B9A75" w14:textId="7A671FE2" w:rsidR="00C672CA" w:rsidRDefault="00B409E5" w:rsidP="005825DC">
            <w:pPr>
              <w:rPr>
                <w:lang w:val="en-US"/>
              </w:rPr>
            </w:pPr>
            <w:r>
              <w:rPr>
                <w:lang w:val="en-US"/>
              </w:rPr>
              <w:t>P21/n</w:t>
            </w:r>
          </w:p>
        </w:tc>
        <w:tc>
          <w:tcPr>
            <w:tcW w:w="865" w:type="dxa"/>
            <w:tcBorders>
              <w:top w:val="single" w:sz="24" w:space="0" w:color="000000" w:themeColor="text1"/>
              <w:bottom w:val="single" w:sz="24" w:space="0" w:color="000000" w:themeColor="text1"/>
            </w:tcBorders>
            <w:shd w:val="clear" w:color="auto" w:fill="BF8F00" w:themeFill="accent4" w:themeFillShade="BF"/>
            <w:vAlign w:val="bottom"/>
          </w:tcPr>
          <w:p w14:paraId="758142CF" w14:textId="613F1B88" w:rsidR="00C672CA" w:rsidRDefault="00B409E5" w:rsidP="005825D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03" w:type="dxa"/>
            <w:tcBorders>
              <w:top w:val="single" w:sz="24" w:space="0" w:color="000000" w:themeColor="text1"/>
              <w:bottom w:val="single" w:sz="24" w:space="0" w:color="000000" w:themeColor="text1"/>
            </w:tcBorders>
            <w:shd w:val="clear" w:color="auto" w:fill="BF8F00" w:themeFill="accent4" w:themeFillShade="BF"/>
            <w:vAlign w:val="bottom"/>
          </w:tcPr>
          <w:p w14:paraId="7AECE3E6" w14:textId="5093E940" w:rsidR="00C672CA" w:rsidRDefault="00B409E5" w:rsidP="005825DC">
            <w:pPr>
              <w:rPr>
                <w:lang w:val="en-US"/>
              </w:rPr>
            </w:pPr>
            <w:r>
              <w:rPr>
                <w:lang w:val="en-US"/>
              </w:rPr>
              <w:t>11.285(&lt;1)</w:t>
            </w:r>
          </w:p>
        </w:tc>
        <w:tc>
          <w:tcPr>
            <w:tcW w:w="941" w:type="dxa"/>
            <w:tcBorders>
              <w:top w:val="single" w:sz="24" w:space="0" w:color="000000" w:themeColor="text1"/>
              <w:bottom w:val="single" w:sz="24" w:space="0" w:color="000000" w:themeColor="text1"/>
            </w:tcBorders>
            <w:shd w:val="clear" w:color="auto" w:fill="BF8F00" w:themeFill="accent4" w:themeFillShade="BF"/>
            <w:vAlign w:val="bottom"/>
          </w:tcPr>
          <w:p w14:paraId="6CEFF38D" w14:textId="57F0AD47" w:rsidR="00C672CA" w:rsidRDefault="00B409E5" w:rsidP="005825DC">
            <w:pPr>
              <w:rPr>
                <w:lang w:val="en-US"/>
              </w:rPr>
            </w:pPr>
            <w:r>
              <w:rPr>
                <w:lang w:val="en-US"/>
              </w:rPr>
              <w:t>12.382(&lt;1)</w:t>
            </w:r>
          </w:p>
        </w:tc>
        <w:tc>
          <w:tcPr>
            <w:tcW w:w="933" w:type="dxa"/>
            <w:tcBorders>
              <w:top w:val="single" w:sz="24" w:space="0" w:color="000000" w:themeColor="text1"/>
              <w:bottom w:val="single" w:sz="24" w:space="0" w:color="000000" w:themeColor="text1"/>
            </w:tcBorders>
            <w:shd w:val="clear" w:color="auto" w:fill="BF8F00" w:themeFill="accent4" w:themeFillShade="BF"/>
            <w:vAlign w:val="bottom"/>
          </w:tcPr>
          <w:p w14:paraId="4C5F51F2" w14:textId="18E22405" w:rsidR="00C672CA" w:rsidRDefault="00B409E5" w:rsidP="005825DC">
            <w:pPr>
              <w:rPr>
                <w:lang w:val="en-US"/>
              </w:rPr>
            </w:pPr>
            <w:r>
              <w:rPr>
                <w:lang w:val="en-US"/>
              </w:rPr>
              <w:t>6.679(&lt;1)</w:t>
            </w:r>
          </w:p>
        </w:tc>
        <w:tc>
          <w:tcPr>
            <w:tcW w:w="882" w:type="dxa"/>
            <w:tcBorders>
              <w:top w:val="single" w:sz="24" w:space="0" w:color="000000" w:themeColor="text1"/>
              <w:bottom w:val="single" w:sz="24" w:space="0" w:color="000000" w:themeColor="text1"/>
            </w:tcBorders>
            <w:shd w:val="clear" w:color="auto" w:fill="BF8F00" w:themeFill="accent4" w:themeFillShade="BF"/>
            <w:vAlign w:val="bottom"/>
          </w:tcPr>
          <w:p w14:paraId="7FD79623" w14:textId="59042E68" w:rsidR="00C672CA" w:rsidRDefault="00B409E5" w:rsidP="005825DC">
            <w:pPr>
              <w:rPr>
                <w:lang w:val="en-US"/>
              </w:rPr>
            </w:pPr>
            <w:r>
              <w:rPr>
                <w:lang w:val="en-US"/>
              </w:rPr>
              <w:t>90</w:t>
            </w:r>
          </w:p>
        </w:tc>
        <w:tc>
          <w:tcPr>
            <w:tcW w:w="941" w:type="dxa"/>
            <w:tcBorders>
              <w:top w:val="single" w:sz="24" w:space="0" w:color="000000" w:themeColor="text1"/>
              <w:bottom w:val="single" w:sz="24" w:space="0" w:color="000000" w:themeColor="text1"/>
            </w:tcBorders>
            <w:shd w:val="clear" w:color="auto" w:fill="BF8F00" w:themeFill="accent4" w:themeFillShade="BF"/>
            <w:vAlign w:val="bottom"/>
          </w:tcPr>
          <w:p w14:paraId="0CA7CC22" w14:textId="08E2C56C" w:rsidR="00C672CA" w:rsidRDefault="00B409E5" w:rsidP="005825DC">
            <w:pPr>
              <w:rPr>
                <w:lang w:val="en-US"/>
              </w:rPr>
            </w:pPr>
            <w:r>
              <w:rPr>
                <w:lang w:val="en-US"/>
              </w:rPr>
              <w:t>92.06(&lt;1)</w:t>
            </w:r>
          </w:p>
        </w:tc>
        <w:tc>
          <w:tcPr>
            <w:tcW w:w="902" w:type="dxa"/>
            <w:tcBorders>
              <w:top w:val="single" w:sz="24" w:space="0" w:color="000000" w:themeColor="text1"/>
              <w:bottom w:val="single" w:sz="24" w:space="0" w:color="000000" w:themeColor="text1"/>
            </w:tcBorders>
            <w:shd w:val="clear" w:color="auto" w:fill="BF8F00" w:themeFill="accent4" w:themeFillShade="BF"/>
            <w:vAlign w:val="bottom"/>
          </w:tcPr>
          <w:p w14:paraId="1C4EDAF1" w14:textId="1F8A54F6" w:rsidR="00C672CA" w:rsidRDefault="00B409E5" w:rsidP="005825DC">
            <w:pPr>
              <w:rPr>
                <w:lang w:val="en-US"/>
              </w:rPr>
            </w:pPr>
            <w:r>
              <w:rPr>
                <w:lang w:val="en-US"/>
              </w:rPr>
              <w:t>90</w:t>
            </w:r>
          </w:p>
        </w:tc>
        <w:tc>
          <w:tcPr>
            <w:tcW w:w="993" w:type="dxa"/>
            <w:tcBorders>
              <w:top w:val="single" w:sz="24" w:space="0" w:color="000000" w:themeColor="text1"/>
              <w:bottom w:val="single" w:sz="24" w:space="0" w:color="000000" w:themeColor="text1"/>
            </w:tcBorders>
            <w:shd w:val="clear" w:color="auto" w:fill="BF8F00" w:themeFill="accent4" w:themeFillShade="BF"/>
            <w:vAlign w:val="bottom"/>
          </w:tcPr>
          <w:p w14:paraId="183217EF" w14:textId="16260A96" w:rsidR="00C672CA" w:rsidRDefault="00B409E5" w:rsidP="005825DC">
            <w:pPr>
              <w:rPr>
                <w:lang w:val="en-US"/>
              </w:rPr>
            </w:pPr>
            <w:r>
              <w:rPr>
                <w:lang w:val="en-US"/>
              </w:rPr>
              <w:t>1.276</w:t>
            </w:r>
          </w:p>
        </w:tc>
        <w:tc>
          <w:tcPr>
            <w:tcW w:w="968" w:type="dxa"/>
            <w:tcBorders>
              <w:top w:val="single" w:sz="24" w:space="0" w:color="000000" w:themeColor="text1"/>
              <w:bottom w:val="single" w:sz="24" w:space="0" w:color="000000" w:themeColor="text1"/>
              <w:right w:val="single" w:sz="24" w:space="0" w:color="000000" w:themeColor="text1"/>
            </w:tcBorders>
            <w:shd w:val="clear" w:color="auto" w:fill="BF8F00" w:themeFill="accent4" w:themeFillShade="BF"/>
          </w:tcPr>
          <w:p w14:paraId="54CCF122" w14:textId="6BF13D4E" w:rsidR="00C672CA" w:rsidRDefault="00B409E5" w:rsidP="005825D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IX</w:t>
            </w:r>
          </w:p>
        </w:tc>
      </w:tr>
      <w:tr w:rsidR="00B409E5" w14:paraId="5E007BCF" w14:textId="77777777" w:rsidTr="004E6288">
        <w:tc>
          <w:tcPr>
            <w:tcW w:w="1171" w:type="dxa"/>
            <w:tcBorders>
              <w:top w:val="single" w:sz="24" w:space="0" w:color="000000" w:themeColor="text1"/>
            </w:tcBorders>
            <w:shd w:val="clear" w:color="auto" w:fill="BDD6EE" w:themeFill="accent5" w:themeFillTint="66"/>
            <w:vAlign w:val="bottom"/>
          </w:tcPr>
          <w:p w14:paraId="4C752B4F" w14:textId="75343A56" w:rsidR="00C672CA" w:rsidRDefault="00C672CA" w:rsidP="005825DC">
            <w:pPr>
              <w:rPr>
                <w:lang w:val="en-US"/>
              </w:rPr>
            </w:pPr>
            <w:r>
              <w:rPr>
                <w:lang w:val="en-US"/>
              </w:rPr>
              <w:t>ACRDIN13</w:t>
            </w:r>
          </w:p>
        </w:tc>
        <w:tc>
          <w:tcPr>
            <w:tcW w:w="957" w:type="dxa"/>
            <w:tcBorders>
              <w:top w:val="single" w:sz="24" w:space="0" w:color="000000" w:themeColor="text1"/>
            </w:tcBorders>
            <w:shd w:val="clear" w:color="auto" w:fill="BDD6EE" w:themeFill="accent5" w:themeFillTint="66"/>
            <w:vAlign w:val="bottom"/>
          </w:tcPr>
          <w:p w14:paraId="460B505D" w14:textId="1D812309" w:rsidR="00C672CA" w:rsidRDefault="00B409E5" w:rsidP="005825DC">
            <w:pPr>
              <w:rPr>
                <w:lang w:val="en-US"/>
              </w:rPr>
            </w:pPr>
            <w:r>
              <w:rPr>
                <w:lang w:val="en-US"/>
              </w:rPr>
              <w:t>P21/c</w:t>
            </w:r>
          </w:p>
        </w:tc>
        <w:tc>
          <w:tcPr>
            <w:tcW w:w="865" w:type="dxa"/>
            <w:tcBorders>
              <w:top w:val="single" w:sz="24" w:space="0" w:color="000000" w:themeColor="text1"/>
            </w:tcBorders>
            <w:shd w:val="clear" w:color="auto" w:fill="BDD6EE" w:themeFill="accent5" w:themeFillTint="66"/>
            <w:vAlign w:val="bottom"/>
          </w:tcPr>
          <w:p w14:paraId="3B16D162" w14:textId="344F55D1" w:rsidR="00C672CA" w:rsidRDefault="00B409E5" w:rsidP="005825DC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03" w:type="dxa"/>
            <w:tcBorders>
              <w:top w:val="single" w:sz="24" w:space="0" w:color="000000" w:themeColor="text1"/>
            </w:tcBorders>
            <w:shd w:val="clear" w:color="auto" w:fill="BDD6EE" w:themeFill="accent5" w:themeFillTint="66"/>
            <w:vAlign w:val="bottom"/>
          </w:tcPr>
          <w:p w14:paraId="756B6F05" w14:textId="0DCAB35B" w:rsidR="00C672CA" w:rsidRDefault="00B409E5" w:rsidP="005825DC">
            <w:pPr>
              <w:rPr>
                <w:lang w:val="en-US"/>
              </w:rPr>
            </w:pPr>
            <w:r>
              <w:rPr>
                <w:lang w:val="en-US"/>
              </w:rPr>
              <w:t>6.070(&lt;1)</w:t>
            </w:r>
          </w:p>
        </w:tc>
        <w:tc>
          <w:tcPr>
            <w:tcW w:w="941" w:type="dxa"/>
            <w:tcBorders>
              <w:top w:val="single" w:sz="24" w:space="0" w:color="000000" w:themeColor="text1"/>
            </w:tcBorders>
            <w:shd w:val="clear" w:color="auto" w:fill="BDD6EE" w:themeFill="accent5" w:themeFillTint="66"/>
            <w:vAlign w:val="bottom"/>
          </w:tcPr>
          <w:p w14:paraId="358F0B87" w14:textId="179C2A9C" w:rsidR="00C672CA" w:rsidRDefault="00B409E5" w:rsidP="005825DC">
            <w:pPr>
              <w:rPr>
                <w:lang w:val="en-US"/>
              </w:rPr>
            </w:pPr>
            <w:r>
              <w:rPr>
                <w:lang w:val="en-US"/>
              </w:rPr>
              <w:t>18.847(3)</w:t>
            </w:r>
          </w:p>
        </w:tc>
        <w:tc>
          <w:tcPr>
            <w:tcW w:w="933" w:type="dxa"/>
            <w:tcBorders>
              <w:top w:val="single" w:sz="24" w:space="0" w:color="000000" w:themeColor="text1"/>
            </w:tcBorders>
            <w:shd w:val="clear" w:color="auto" w:fill="BDD6EE" w:themeFill="accent5" w:themeFillTint="66"/>
            <w:vAlign w:val="bottom"/>
          </w:tcPr>
          <w:p w14:paraId="4BBA057F" w14:textId="5BA91C28" w:rsidR="00C672CA" w:rsidRDefault="00B409E5" w:rsidP="005825DC">
            <w:pPr>
              <w:rPr>
                <w:lang w:val="en-US"/>
              </w:rPr>
            </w:pPr>
            <w:r>
              <w:rPr>
                <w:lang w:val="en-US"/>
              </w:rPr>
              <w:t>16.304(3)</w:t>
            </w:r>
          </w:p>
        </w:tc>
        <w:tc>
          <w:tcPr>
            <w:tcW w:w="882" w:type="dxa"/>
            <w:tcBorders>
              <w:top w:val="single" w:sz="24" w:space="0" w:color="000000" w:themeColor="text1"/>
            </w:tcBorders>
            <w:shd w:val="clear" w:color="auto" w:fill="BDD6EE" w:themeFill="accent5" w:themeFillTint="66"/>
            <w:vAlign w:val="bottom"/>
          </w:tcPr>
          <w:p w14:paraId="3A71AF9B" w14:textId="76B7F12B" w:rsidR="00C672CA" w:rsidRDefault="00B409E5" w:rsidP="005825DC">
            <w:pPr>
              <w:rPr>
                <w:lang w:val="en-US"/>
              </w:rPr>
            </w:pPr>
            <w:r>
              <w:rPr>
                <w:lang w:val="en-US"/>
              </w:rPr>
              <w:t>90</w:t>
            </w:r>
          </w:p>
        </w:tc>
        <w:tc>
          <w:tcPr>
            <w:tcW w:w="941" w:type="dxa"/>
            <w:tcBorders>
              <w:top w:val="single" w:sz="24" w:space="0" w:color="000000" w:themeColor="text1"/>
            </w:tcBorders>
            <w:shd w:val="clear" w:color="auto" w:fill="BDD6EE" w:themeFill="accent5" w:themeFillTint="66"/>
            <w:vAlign w:val="bottom"/>
          </w:tcPr>
          <w:p w14:paraId="366A9850" w14:textId="1F600E4A" w:rsidR="00C672CA" w:rsidRDefault="00B409E5" w:rsidP="005825DC">
            <w:pPr>
              <w:rPr>
                <w:lang w:val="en-US"/>
              </w:rPr>
            </w:pPr>
            <w:r>
              <w:rPr>
                <w:lang w:val="en-US"/>
              </w:rPr>
              <w:t>95.21(&lt;1)</w:t>
            </w:r>
          </w:p>
        </w:tc>
        <w:tc>
          <w:tcPr>
            <w:tcW w:w="902" w:type="dxa"/>
            <w:tcBorders>
              <w:top w:val="single" w:sz="24" w:space="0" w:color="000000" w:themeColor="text1"/>
            </w:tcBorders>
            <w:shd w:val="clear" w:color="auto" w:fill="BDD6EE" w:themeFill="accent5" w:themeFillTint="66"/>
            <w:vAlign w:val="bottom"/>
          </w:tcPr>
          <w:p w14:paraId="32620816" w14:textId="7C281C50" w:rsidR="00C672CA" w:rsidRDefault="00B409E5" w:rsidP="005825DC">
            <w:pPr>
              <w:rPr>
                <w:lang w:val="en-US"/>
              </w:rPr>
            </w:pPr>
            <w:r>
              <w:rPr>
                <w:lang w:val="en-US"/>
              </w:rPr>
              <w:t>90</w:t>
            </w:r>
          </w:p>
        </w:tc>
        <w:tc>
          <w:tcPr>
            <w:tcW w:w="993" w:type="dxa"/>
            <w:tcBorders>
              <w:top w:val="single" w:sz="24" w:space="0" w:color="000000" w:themeColor="text1"/>
            </w:tcBorders>
            <w:shd w:val="clear" w:color="auto" w:fill="BDD6EE" w:themeFill="accent5" w:themeFillTint="66"/>
            <w:vAlign w:val="bottom"/>
          </w:tcPr>
          <w:p w14:paraId="75DCF15B" w14:textId="40E09BDC" w:rsidR="00C672CA" w:rsidRDefault="00B409E5" w:rsidP="005825DC">
            <w:pPr>
              <w:rPr>
                <w:lang w:val="en-US"/>
              </w:rPr>
            </w:pPr>
            <w:r>
              <w:rPr>
                <w:lang w:val="en-US"/>
              </w:rPr>
              <w:t>1.282</w:t>
            </w:r>
          </w:p>
        </w:tc>
        <w:tc>
          <w:tcPr>
            <w:tcW w:w="968" w:type="dxa"/>
            <w:tcBorders>
              <w:top w:val="single" w:sz="24" w:space="0" w:color="000000" w:themeColor="text1"/>
            </w:tcBorders>
            <w:shd w:val="clear" w:color="auto" w:fill="BDD6EE" w:themeFill="accent5" w:themeFillTint="66"/>
          </w:tcPr>
          <w:p w14:paraId="38242732" w14:textId="2E6B9780" w:rsidR="00C672CA" w:rsidRDefault="00B409E5" w:rsidP="005825D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III</w:t>
            </w:r>
          </w:p>
        </w:tc>
      </w:tr>
    </w:tbl>
    <w:p w14:paraId="412DEF05" w14:textId="553DA469" w:rsidR="00D4221C" w:rsidRDefault="006F105B" w:rsidP="00D4221C">
      <w:pPr>
        <w:rPr>
          <w:lang w:val="en-US"/>
        </w:rPr>
      </w:pPr>
      <w:r>
        <w:rPr>
          <w:lang w:val="en-US"/>
        </w:rPr>
        <w:t>The two polymorphs designated Form IX are definitely not the same polymorph.</w:t>
      </w:r>
    </w:p>
    <w:p w14:paraId="642EC5DA" w14:textId="5CAD696E" w:rsidR="005B5AC6" w:rsidRDefault="005B5AC6" w:rsidP="005B5AC6">
      <w:pPr>
        <w:pStyle w:val="Caption"/>
      </w:pPr>
      <w:bookmarkStart w:id="2" w:name="_Ref124421022"/>
      <w:r>
        <w:t xml:space="preserve">Table </w:t>
      </w:r>
      <w:fldSimple w:instr=" SEQ Table \* ARABIC ">
        <w:r w:rsidR="00191924">
          <w:rPr>
            <w:noProof/>
          </w:rPr>
          <w:t>2</w:t>
        </w:r>
      </w:fldSimple>
      <w:bookmarkEnd w:id="2"/>
      <w:r>
        <w:t xml:space="preserve">.  Experimental information for CSD entries for </w:t>
      </w:r>
      <w:r w:rsidR="006F105B">
        <w:t>Acridine</w:t>
      </w:r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6"/>
        <w:gridCol w:w="1139"/>
        <w:gridCol w:w="827"/>
        <w:gridCol w:w="584"/>
        <w:gridCol w:w="663"/>
        <w:gridCol w:w="6107"/>
      </w:tblGrid>
      <w:tr w:rsidR="0067018E" w14:paraId="00583F7B" w14:textId="775E891B" w:rsidTr="005825DC">
        <w:tc>
          <w:tcPr>
            <w:tcW w:w="0" w:type="auto"/>
          </w:tcPr>
          <w:p w14:paraId="7516CB56" w14:textId="77777777" w:rsidR="005B5AC6" w:rsidRDefault="005B5AC6" w:rsidP="00365009">
            <w:pPr>
              <w:rPr>
                <w:lang w:val="en-US"/>
              </w:rPr>
            </w:pPr>
            <w:r>
              <w:rPr>
                <w:lang w:val="en-US"/>
              </w:rPr>
              <w:t>REFCODE</w:t>
            </w:r>
          </w:p>
        </w:tc>
        <w:tc>
          <w:tcPr>
            <w:tcW w:w="0" w:type="auto"/>
          </w:tcPr>
          <w:p w14:paraId="068390D7" w14:textId="77777777" w:rsidR="005B5AC6" w:rsidRDefault="005B5AC6" w:rsidP="00365009">
            <w:pPr>
              <w:rPr>
                <w:lang w:val="en-US"/>
              </w:rPr>
            </w:pPr>
            <w:r>
              <w:rPr>
                <w:lang w:val="en-US"/>
              </w:rPr>
              <w:t>space group</w:t>
            </w:r>
          </w:p>
        </w:tc>
        <w:tc>
          <w:tcPr>
            <w:tcW w:w="0" w:type="auto"/>
          </w:tcPr>
          <w:p w14:paraId="297FBD37" w14:textId="7BA57C0F" w:rsidR="005B5AC6" w:rsidRDefault="005B5AC6" w:rsidP="00365009">
            <w:pPr>
              <w:rPr>
                <w:lang w:val="en-US"/>
              </w:rPr>
            </w:pPr>
            <w:r>
              <w:rPr>
                <w:lang w:val="en-US"/>
              </w:rPr>
              <w:t>R factor</w:t>
            </w:r>
          </w:p>
        </w:tc>
        <w:tc>
          <w:tcPr>
            <w:tcW w:w="0" w:type="auto"/>
          </w:tcPr>
          <w:p w14:paraId="7D9D4516" w14:textId="70D2B7F1" w:rsidR="005B5AC6" w:rsidRDefault="005B5AC6" w:rsidP="00365009">
            <w:pPr>
              <w:rPr>
                <w:lang w:val="en-US"/>
              </w:rPr>
            </w:pPr>
            <w:r>
              <w:rPr>
                <w:lang w:val="en-US"/>
              </w:rPr>
              <w:t>T / K</w:t>
            </w:r>
          </w:p>
        </w:tc>
        <w:tc>
          <w:tcPr>
            <w:tcW w:w="0" w:type="auto"/>
          </w:tcPr>
          <w:p w14:paraId="2EE01D5D" w14:textId="367EDDFB" w:rsidR="005B5AC6" w:rsidRDefault="005B5AC6" w:rsidP="00365009">
            <w:pPr>
              <w:rPr>
                <w:lang w:val="en-US"/>
              </w:rPr>
            </w:pPr>
            <w:r>
              <w:rPr>
                <w:lang w:val="en-US"/>
              </w:rPr>
              <w:t>Year</w:t>
            </w:r>
          </w:p>
        </w:tc>
        <w:tc>
          <w:tcPr>
            <w:tcW w:w="0" w:type="auto"/>
          </w:tcPr>
          <w:p w14:paraId="00BEB837" w14:textId="6FE904B1" w:rsidR="005B5AC6" w:rsidRDefault="005B5AC6" w:rsidP="00365009">
            <w:pPr>
              <w:rPr>
                <w:lang w:val="en-US"/>
              </w:rPr>
            </w:pPr>
            <w:r>
              <w:rPr>
                <w:lang w:val="en-US"/>
              </w:rPr>
              <w:t>Comments</w:t>
            </w:r>
          </w:p>
        </w:tc>
      </w:tr>
      <w:tr w:rsidR="0067018E" w14:paraId="09C22672" w14:textId="2FADBC92" w:rsidTr="005825DC">
        <w:tc>
          <w:tcPr>
            <w:tcW w:w="0" w:type="auto"/>
            <w:vAlign w:val="bottom"/>
          </w:tcPr>
          <w:p w14:paraId="54880E13" w14:textId="1D7CCA3B" w:rsidR="00B409E5" w:rsidRDefault="00B409E5" w:rsidP="00B409E5">
            <w:pPr>
              <w:rPr>
                <w:lang w:val="en-US"/>
              </w:rPr>
            </w:pPr>
            <w:r>
              <w:rPr>
                <w:lang w:val="en-US"/>
              </w:rPr>
              <w:t>ACRDIN</w:t>
            </w:r>
          </w:p>
        </w:tc>
        <w:tc>
          <w:tcPr>
            <w:tcW w:w="0" w:type="auto"/>
            <w:vAlign w:val="bottom"/>
          </w:tcPr>
          <w:p w14:paraId="0290D82F" w14:textId="5766EFC1" w:rsidR="00B409E5" w:rsidRDefault="00B409E5" w:rsidP="00B409E5">
            <w:pPr>
              <w:rPr>
                <w:lang w:val="en-US"/>
              </w:rPr>
            </w:pPr>
            <w:r>
              <w:rPr>
                <w:lang w:val="en-US"/>
              </w:rPr>
              <w:t>P21/a</w:t>
            </w:r>
          </w:p>
        </w:tc>
        <w:tc>
          <w:tcPr>
            <w:tcW w:w="0" w:type="auto"/>
            <w:vAlign w:val="bottom"/>
          </w:tcPr>
          <w:p w14:paraId="768D7291" w14:textId="34DC88A3" w:rsidR="00B409E5" w:rsidRDefault="001146D8" w:rsidP="00B409E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14.6</w:t>
            </w:r>
          </w:p>
        </w:tc>
        <w:tc>
          <w:tcPr>
            <w:tcW w:w="0" w:type="auto"/>
          </w:tcPr>
          <w:p w14:paraId="1260C821" w14:textId="4A67959C" w:rsidR="00B409E5" w:rsidRDefault="001146D8" w:rsidP="00B409E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RT</w:t>
            </w:r>
          </w:p>
        </w:tc>
        <w:tc>
          <w:tcPr>
            <w:tcW w:w="0" w:type="auto"/>
          </w:tcPr>
          <w:p w14:paraId="5160D4F7" w14:textId="038B82F1" w:rsidR="00B409E5" w:rsidRDefault="001146D8" w:rsidP="00B409E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1960</w:t>
            </w:r>
          </w:p>
        </w:tc>
        <w:tc>
          <w:tcPr>
            <w:tcW w:w="0" w:type="auto"/>
          </w:tcPr>
          <w:p w14:paraId="3727F56C" w14:textId="18DC9BCC" w:rsidR="00B409E5" w:rsidRDefault="006F105B" w:rsidP="00B409E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Crystallization conditions not reported</w:t>
            </w:r>
          </w:p>
        </w:tc>
      </w:tr>
      <w:tr w:rsidR="0067018E" w14:paraId="1228351F" w14:textId="12FF010C" w:rsidTr="005825DC">
        <w:tc>
          <w:tcPr>
            <w:tcW w:w="0" w:type="auto"/>
            <w:vAlign w:val="bottom"/>
          </w:tcPr>
          <w:p w14:paraId="78498CB3" w14:textId="2308B367" w:rsidR="00944F88" w:rsidRDefault="00944F88" w:rsidP="00944F88">
            <w:pPr>
              <w:rPr>
                <w:lang w:val="en-US"/>
              </w:rPr>
            </w:pPr>
            <w:r>
              <w:rPr>
                <w:lang w:val="en-US"/>
              </w:rPr>
              <w:t>ACRDIN01</w:t>
            </w:r>
          </w:p>
        </w:tc>
        <w:tc>
          <w:tcPr>
            <w:tcW w:w="0" w:type="auto"/>
            <w:vAlign w:val="bottom"/>
          </w:tcPr>
          <w:p w14:paraId="38A7A315" w14:textId="1FD74CAA" w:rsidR="00944F88" w:rsidRDefault="00944F88" w:rsidP="00944F88">
            <w:pPr>
              <w:rPr>
                <w:lang w:val="en-US"/>
              </w:rPr>
            </w:pPr>
            <w:r>
              <w:rPr>
                <w:lang w:val="en-US"/>
              </w:rPr>
              <w:t>P21/n</w:t>
            </w:r>
          </w:p>
        </w:tc>
        <w:tc>
          <w:tcPr>
            <w:tcW w:w="0" w:type="auto"/>
            <w:vAlign w:val="bottom"/>
          </w:tcPr>
          <w:p w14:paraId="2D02B01C" w14:textId="09C4DB14" w:rsidR="00944F88" w:rsidRDefault="00944F88" w:rsidP="00944F8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13.3</w:t>
            </w:r>
          </w:p>
        </w:tc>
        <w:tc>
          <w:tcPr>
            <w:tcW w:w="0" w:type="auto"/>
          </w:tcPr>
          <w:p w14:paraId="291ABADC" w14:textId="2AAA6625" w:rsidR="00944F88" w:rsidRDefault="00944F88" w:rsidP="00944F8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RT</w:t>
            </w:r>
          </w:p>
        </w:tc>
        <w:tc>
          <w:tcPr>
            <w:tcW w:w="0" w:type="auto"/>
          </w:tcPr>
          <w:p w14:paraId="6FE357DB" w14:textId="0D6655BA" w:rsidR="00944F88" w:rsidRDefault="00944F88" w:rsidP="00944F8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1956</w:t>
            </w:r>
          </w:p>
        </w:tc>
        <w:tc>
          <w:tcPr>
            <w:tcW w:w="0" w:type="auto"/>
          </w:tcPr>
          <w:p w14:paraId="5BD7EC32" w14:textId="295B4AAE" w:rsidR="00944F88" w:rsidRDefault="00944F88" w:rsidP="00944F8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Crystallization conditions not reported</w:t>
            </w:r>
          </w:p>
        </w:tc>
      </w:tr>
      <w:tr w:rsidR="0067018E" w14:paraId="650E684B" w14:textId="058D14E8" w:rsidTr="005825DC">
        <w:tc>
          <w:tcPr>
            <w:tcW w:w="0" w:type="auto"/>
            <w:vAlign w:val="bottom"/>
          </w:tcPr>
          <w:p w14:paraId="2B8AAD98" w14:textId="21A4CBDC" w:rsidR="00944F88" w:rsidRDefault="00944F88" w:rsidP="00944F88">
            <w:pPr>
              <w:rPr>
                <w:lang w:val="en-US"/>
              </w:rPr>
            </w:pPr>
            <w:r>
              <w:rPr>
                <w:lang w:val="en-US"/>
              </w:rPr>
              <w:t>ACRDIN02</w:t>
            </w:r>
          </w:p>
        </w:tc>
        <w:tc>
          <w:tcPr>
            <w:tcW w:w="0" w:type="auto"/>
            <w:vAlign w:val="bottom"/>
          </w:tcPr>
          <w:p w14:paraId="02327711" w14:textId="4A2D6FF1" w:rsidR="00944F88" w:rsidRDefault="00944F88" w:rsidP="00944F88">
            <w:pPr>
              <w:rPr>
                <w:lang w:val="en-US"/>
              </w:rPr>
            </w:pPr>
            <w:r>
              <w:rPr>
                <w:lang w:val="en-US"/>
              </w:rPr>
              <w:t>Aa</w:t>
            </w:r>
          </w:p>
        </w:tc>
        <w:tc>
          <w:tcPr>
            <w:tcW w:w="0" w:type="auto"/>
            <w:vAlign w:val="bottom"/>
          </w:tcPr>
          <w:p w14:paraId="18FF08B1" w14:textId="5343C699" w:rsidR="00944F88" w:rsidRDefault="00944F88" w:rsidP="00944F88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0" w:type="auto"/>
          </w:tcPr>
          <w:p w14:paraId="0DFAEED6" w14:textId="1121B6BF" w:rsidR="00944F88" w:rsidRDefault="00944F88" w:rsidP="00944F8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RT</w:t>
            </w:r>
          </w:p>
        </w:tc>
        <w:tc>
          <w:tcPr>
            <w:tcW w:w="0" w:type="auto"/>
          </w:tcPr>
          <w:p w14:paraId="6027F6D3" w14:textId="72A1D57E" w:rsidR="00944F88" w:rsidRDefault="00944F88" w:rsidP="00944F8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1955</w:t>
            </w:r>
          </w:p>
        </w:tc>
        <w:tc>
          <w:tcPr>
            <w:tcW w:w="0" w:type="auto"/>
          </w:tcPr>
          <w:p w14:paraId="1067BA7D" w14:textId="6A9DBCF2" w:rsidR="00944F88" w:rsidRDefault="00944F88" w:rsidP="00944F8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Crystallization conditions not reported</w:t>
            </w:r>
          </w:p>
        </w:tc>
      </w:tr>
      <w:tr w:rsidR="0067018E" w14:paraId="6656CF8E" w14:textId="7669F558" w:rsidTr="005825DC">
        <w:tc>
          <w:tcPr>
            <w:tcW w:w="0" w:type="auto"/>
            <w:vAlign w:val="bottom"/>
          </w:tcPr>
          <w:p w14:paraId="74C3EA06" w14:textId="4C2C5328" w:rsidR="00944F88" w:rsidRDefault="00944F88" w:rsidP="00944F88">
            <w:pPr>
              <w:rPr>
                <w:lang w:val="en-US"/>
              </w:rPr>
            </w:pPr>
            <w:r>
              <w:rPr>
                <w:lang w:val="en-US"/>
              </w:rPr>
              <w:t>ACRDIN03</w:t>
            </w:r>
          </w:p>
        </w:tc>
        <w:tc>
          <w:tcPr>
            <w:tcW w:w="0" w:type="auto"/>
            <w:vAlign w:val="bottom"/>
          </w:tcPr>
          <w:p w14:paraId="1AF5E4CA" w14:textId="5B7F00DE" w:rsidR="00944F88" w:rsidRDefault="00944F88" w:rsidP="00944F88">
            <w:pPr>
              <w:rPr>
                <w:lang w:val="en-US"/>
              </w:rPr>
            </w:pPr>
            <w:r>
              <w:rPr>
                <w:lang w:val="en-US"/>
              </w:rPr>
              <w:t>P212121</w:t>
            </w:r>
          </w:p>
        </w:tc>
        <w:tc>
          <w:tcPr>
            <w:tcW w:w="0" w:type="auto"/>
            <w:vAlign w:val="bottom"/>
          </w:tcPr>
          <w:p w14:paraId="2B398A26" w14:textId="1CB44F12" w:rsidR="00944F88" w:rsidRDefault="00944F88" w:rsidP="00944F88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0" w:type="auto"/>
          </w:tcPr>
          <w:p w14:paraId="6D9F4D06" w14:textId="557FD427" w:rsidR="00944F88" w:rsidRDefault="00944F88" w:rsidP="00944F8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RT</w:t>
            </w:r>
          </w:p>
        </w:tc>
        <w:tc>
          <w:tcPr>
            <w:tcW w:w="0" w:type="auto"/>
          </w:tcPr>
          <w:p w14:paraId="22933DB8" w14:textId="05DADFB0" w:rsidR="00944F88" w:rsidRDefault="00944F88" w:rsidP="00944F8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1955</w:t>
            </w:r>
          </w:p>
        </w:tc>
        <w:tc>
          <w:tcPr>
            <w:tcW w:w="0" w:type="auto"/>
          </w:tcPr>
          <w:p w14:paraId="59F62A0D" w14:textId="1C9B6EF1" w:rsidR="00944F88" w:rsidRDefault="00944F88" w:rsidP="00944F8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Crystallization conditions not reported</w:t>
            </w:r>
          </w:p>
        </w:tc>
      </w:tr>
      <w:tr w:rsidR="0067018E" w14:paraId="45FA6332" w14:textId="53B822F1" w:rsidTr="005825DC">
        <w:tc>
          <w:tcPr>
            <w:tcW w:w="0" w:type="auto"/>
            <w:vAlign w:val="bottom"/>
          </w:tcPr>
          <w:p w14:paraId="2B6560F1" w14:textId="32512E99" w:rsidR="00944F88" w:rsidRDefault="00944F88" w:rsidP="00944F88">
            <w:pPr>
              <w:rPr>
                <w:lang w:val="en-US"/>
              </w:rPr>
            </w:pPr>
            <w:r>
              <w:rPr>
                <w:lang w:val="en-US"/>
              </w:rPr>
              <w:t>ACRDIN04</w:t>
            </w:r>
          </w:p>
        </w:tc>
        <w:tc>
          <w:tcPr>
            <w:tcW w:w="0" w:type="auto"/>
            <w:vAlign w:val="bottom"/>
          </w:tcPr>
          <w:p w14:paraId="6B44B5AB" w14:textId="6F757746" w:rsidR="00944F88" w:rsidRDefault="00944F88" w:rsidP="00944F88">
            <w:pPr>
              <w:rPr>
                <w:lang w:val="en-US"/>
              </w:rPr>
            </w:pPr>
            <w:r>
              <w:rPr>
                <w:lang w:val="en-US"/>
              </w:rPr>
              <w:t>P21/n</w:t>
            </w:r>
          </w:p>
        </w:tc>
        <w:tc>
          <w:tcPr>
            <w:tcW w:w="0" w:type="auto"/>
            <w:vAlign w:val="bottom"/>
          </w:tcPr>
          <w:p w14:paraId="105D1E18" w14:textId="14DCE9E7" w:rsidR="00944F88" w:rsidRDefault="00944F88" w:rsidP="00944F8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3.81</w:t>
            </w:r>
          </w:p>
        </w:tc>
        <w:tc>
          <w:tcPr>
            <w:tcW w:w="0" w:type="auto"/>
          </w:tcPr>
          <w:p w14:paraId="1D306745" w14:textId="77851333" w:rsidR="00944F88" w:rsidRDefault="00944F88" w:rsidP="00944F8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185</w:t>
            </w:r>
          </w:p>
        </w:tc>
        <w:tc>
          <w:tcPr>
            <w:tcW w:w="0" w:type="auto"/>
          </w:tcPr>
          <w:p w14:paraId="4FE4ECE9" w14:textId="25600CB0" w:rsidR="00944F88" w:rsidRDefault="00944F88" w:rsidP="00944F8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2004</w:t>
            </w:r>
          </w:p>
        </w:tc>
        <w:tc>
          <w:tcPr>
            <w:tcW w:w="0" w:type="auto"/>
          </w:tcPr>
          <w:p w14:paraId="5A2158CE" w14:textId="76072D07" w:rsidR="00944F88" w:rsidRDefault="00944F88" w:rsidP="00944F8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Crystallization from DMF or 1:1 EtOH:MeOH mixture</w:t>
            </w:r>
            <w:r>
              <w:rPr>
                <w:rFonts w:ascii="Calibri" w:hAnsi="Calibri" w:cs="Calibri"/>
                <w:color w:val="000000"/>
              </w:rPr>
              <w:fldChar w:fldCharType="begin"/>
            </w:r>
            <w:r>
              <w:rPr>
                <w:rFonts w:ascii="Calibri" w:hAnsi="Calibri" w:cs="Calibri"/>
                <w:color w:val="000000"/>
              </w:rPr>
              <w:instrText xml:space="preserve"> ADDIN EN.CITE &lt;EndNote&gt;&lt;Cite&gt;&lt;Author&gt;Mei&lt;/Author&gt;&lt;Year&gt;2004&lt;/Year&gt;&lt;IDText&gt;Formation of new polymorphs of acridine using dicarboxylic acids as crystallization templates in solution&lt;/IDText&gt;&lt;DisplayText&gt;&lt;style face="superscript"&gt;1&lt;/style&gt;&lt;/DisplayText&gt;&lt;record&gt;&lt;dates&gt;&lt;pub-dates&gt;&lt;date&gt;NOV-DEC 2004&lt;/date&gt;&lt;/pub-dates&gt;&lt;year&gt;2004&lt;/year&gt;&lt;/dates&gt;&lt;keywords&gt;&lt;keyword&gt;CRYSTAL&lt;/keyword&gt;&lt;keyword&gt;CRYSTALLOGRAPHY&lt;/keyword&gt;&lt;keyword&gt;STABILIZATION&lt;/keyword&gt;&lt;keyword&gt;DERIVATIVES&lt;/keyword&gt;&lt;keyword&gt;COMPLEXES&lt;/keyword&gt;&lt;keyword&gt;DRUGS&lt;/keyword&gt;&lt;keyword&gt;DNA&lt;/keyword&gt;&lt;keyword&gt;Chemistry, Multidisciplinary&lt;/keyword&gt;&lt;keyword&gt;Crystallography&lt;/keyword&gt;&lt;keyword&gt;Materials Science, Multidisciplinary&lt;/keyword&gt;&lt;keyword&gt;Chemistry&lt;/keyword&gt;&lt;keyword&gt;Crystallography&lt;/keyword&gt;&lt;keyword&gt;Materials Science&lt;/keyword&gt;&lt;/keywords&gt;&lt;isbn&gt;1528-7483&lt;/isbn&gt;&lt;work-type&gt;Editorial Material&lt;/work-type&gt;&lt;titles&gt;&lt;title&gt;Formation of new polymorphs of acridine using dicarboxylic acids as crystallization templates in solution&lt;/title&gt;&lt;secondary-title&gt;Crystal Growth &amp;amp; Design&lt;/secondary-title&gt;&lt;/titles&gt;&lt;pages&gt;1099-1103&lt;/pages&gt;&lt;number&gt;6&lt;/number&gt;&lt;contributors&gt;&lt;authors&gt;&lt;author&gt;Mei, X. F.&lt;/author&gt;&lt;author&gt;Wolf, C.&lt;/author&gt;&lt;/authors&gt;&lt;/contributors&gt;&lt;language&gt;English&lt;/language&gt;&lt;added-date format="utc"&gt;1518025712&lt;/added-date&gt;&lt;ref-type name="Journal Article"&gt;17&lt;/ref-type&gt;&lt;auth-address&gt;Georgetown Univ, Dept Chem, Washington, DC 20057 USA&lt;/auth-address&gt;&lt;rec-number&gt;6881&lt;/rec-number&gt;&lt;last-updated-date format="utc"&gt;1523903497&lt;/last-updated-date&gt;&lt;accession-num&gt;WOS:000224983100004&lt;/accession-num&gt;&lt;electronic-resource-num&gt;10.1021/cg0498655&lt;/electronic-resource-num&gt;&lt;volume&gt;4&lt;/volume&gt;&lt;/record&gt;&lt;/Cite&gt;&lt;/EndNote&gt;</w:instrText>
            </w:r>
            <w:r>
              <w:rPr>
                <w:rFonts w:ascii="Calibri" w:hAnsi="Calibri" w:cs="Calibri"/>
                <w:color w:val="000000"/>
              </w:rPr>
              <w:fldChar w:fldCharType="separate"/>
            </w:r>
            <w:r w:rsidRPr="00944F88">
              <w:rPr>
                <w:rFonts w:ascii="Calibri" w:hAnsi="Calibri" w:cs="Calibri"/>
                <w:noProof/>
                <w:color w:val="000000"/>
                <w:vertAlign w:val="superscript"/>
              </w:rPr>
              <w:t>1</w:t>
            </w:r>
            <w:r>
              <w:rPr>
                <w:rFonts w:ascii="Calibri" w:hAnsi="Calibri" w:cs="Calibri"/>
                <w:color w:val="000000"/>
              </w:rPr>
              <w:fldChar w:fldCharType="end"/>
            </w:r>
          </w:p>
        </w:tc>
      </w:tr>
      <w:tr w:rsidR="0067018E" w14:paraId="2602B4B3" w14:textId="77777777" w:rsidTr="005825DC">
        <w:tc>
          <w:tcPr>
            <w:tcW w:w="0" w:type="auto"/>
            <w:vAlign w:val="bottom"/>
          </w:tcPr>
          <w:p w14:paraId="0E831C02" w14:textId="086DB484" w:rsidR="00944F88" w:rsidRDefault="00944F88" w:rsidP="00944F88">
            <w:pPr>
              <w:rPr>
                <w:lang w:val="en-US"/>
              </w:rPr>
            </w:pPr>
            <w:r>
              <w:rPr>
                <w:lang w:val="en-US"/>
              </w:rPr>
              <w:t>ACRDIN05</w:t>
            </w:r>
          </w:p>
        </w:tc>
        <w:tc>
          <w:tcPr>
            <w:tcW w:w="0" w:type="auto"/>
            <w:vAlign w:val="bottom"/>
          </w:tcPr>
          <w:p w14:paraId="56D63AE3" w14:textId="73B2D7A2" w:rsidR="00944F88" w:rsidRDefault="00944F88" w:rsidP="00944F88">
            <w:pPr>
              <w:rPr>
                <w:lang w:val="en-US"/>
              </w:rPr>
            </w:pPr>
            <w:r>
              <w:rPr>
                <w:lang w:val="en-US"/>
              </w:rPr>
              <w:t>Cc</w:t>
            </w:r>
          </w:p>
        </w:tc>
        <w:tc>
          <w:tcPr>
            <w:tcW w:w="0" w:type="auto"/>
            <w:vAlign w:val="bottom"/>
          </w:tcPr>
          <w:p w14:paraId="739DFF36" w14:textId="66B56AE6" w:rsidR="00944F88" w:rsidRDefault="00944F88" w:rsidP="00944F8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4.03</w:t>
            </w:r>
          </w:p>
        </w:tc>
        <w:tc>
          <w:tcPr>
            <w:tcW w:w="0" w:type="auto"/>
          </w:tcPr>
          <w:p w14:paraId="0F54B846" w14:textId="54C54582" w:rsidR="00944F88" w:rsidRDefault="00944F88" w:rsidP="00944F8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187</w:t>
            </w:r>
          </w:p>
        </w:tc>
        <w:tc>
          <w:tcPr>
            <w:tcW w:w="0" w:type="auto"/>
          </w:tcPr>
          <w:p w14:paraId="402E206F" w14:textId="2B41FAAA" w:rsidR="00944F88" w:rsidRDefault="00944F88" w:rsidP="00944F8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2004</w:t>
            </w:r>
          </w:p>
        </w:tc>
        <w:tc>
          <w:tcPr>
            <w:tcW w:w="0" w:type="auto"/>
          </w:tcPr>
          <w:p w14:paraId="449F1558" w14:textId="17C2BFF0" w:rsidR="00944F88" w:rsidRDefault="00944F88" w:rsidP="00944F8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Template-assisted crystallization</w:t>
            </w:r>
            <w:r>
              <w:rPr>
                <w:rFonts w:ascii="Calibri" w:hAnsi="Calibri" w:cs="Calibri"/>
                <w:color w:val="000000"/>
              </w:rPr>
              <w:fldChar w:fldCharType="begin"/>
            </w:r>
            <w:r>
              <w:rPr>
                <w:rFonts w:ascii="Calibri" w:hAnsi="Calibri" w:cs="Calibri"/>
                <w:color w:val="000000"/>
              </w:rPr>
              <w:instrText xml:space="preserve"> ADDIN EN.CITE &lt;EndNote&gt;&lt;Cite&gt;&lt;Author&gt;Mei&lt;/Author&gt;&lt;Year&gt;2004&lt;/Year&gt;&lt;IDText&gt;Formation of new polymorphs of acridine using dicarboxylic acids as crystallization templates in solution&lt;/IDText&gt;&lt;DisplayText&gt;&lt;style face="superscript"&gt;1&lt;/style&gt;&lt;/DisplayText&gt;&lt;record&gt;&lt;dates&gt;&lt;pub-dates&gt;&lt;date&gt;NOV-DEC 2004&lt;/date&gt;&lt;/pub-dates&gt;&lt;year&gt;2004&lt;/year&gt;&lt;/dates&gt;&lt;keywords&gt;&lt;keyword&gt;CRYSTAL&lt;/keyword&gt;&lt;keyword&gt;CRYSTALLOGRAPHY&lt;/keyword&gt;&lt;keyword&gt;STABILIZATION&lt;/keyword&gt;&lt;keyword&gt;DERIVATIVES&lt;/keyword&gt;&lt;keyword&gt;COMPLEXES&lt;/keyword&gt;&lt;keyword&gt;DRUGS&lt;/keyword&gt;&lt;keyword&gt;DNA&lt;/keyword&gt;&lt;keyword&gt;Chemistry, Multidisciplinary&lt;/keyword&gt;&lt;keyword&gt;Crystallography&lt;/keyword&gt;&lt;keyword&gt;Materials Science, Multidisciplinary&lt;/keyword&gt;&lt;keyword&gt;Chemistry&lt;/keyword&gt;&lt;keyword&gt;Crystallography&lt;/keyword&gt;&lt;keyword&gt;Materials Science&lt;/keyword&gt;&lt;/keywords&gt;&lt;isbn&gt;1528-7483&lt;/isbn&gt;&lt;work-type&gt;Editorial Material&lt;/work-type&gt;&lt;titles&gt;&lt;title&gt;Formation of new polymorphs of acridine using dicarboxylic acids as crystallization templates in solution&lt;/title&gt;&lt;secondary-title&gt;Crystal Growth &amp;amp; Design&lt;/secondary-title&gt;&lt;/titles&gt;&lt;pages&gt;1099-1103&lt;/pages&gt;&lt;number&gt;6&lt;/number&gt;&lt;contributors&gt;&lt;authors&gt;&lt;author&gt;Mei, X. F.&lt;/author&gt;&lt;author&gt;Wolf, C.&lt;/author&gt;&lt;/authors&gt;&lt;/contributors&gt;&lt;language&gt;English&lt;/language&gt;&lt;added-date format="utc"&gt;1518025712&lt;/added-date&gt;&lt;ref-type name="Journal Article"&gt;17&lt;/ref-type&gt;&lt;auth-address&gt;Georgetown Univ, Dept Chem, Washington, DC 20057 USA&lt;/auth-address&gt;&lt;rec-number&gt;6881&lt;/rec-number&gt;&lt;last-updated-date format="utc"&gt;1523903497&lt;/last-updated-date&gt;&lt;accession-num&gt;WOS:000224983100004&lt;/accession-num&gt;&lt;electronic-resource-num&gt;10.1021/cg0498655&lt;/electronic-resource-num&gt;&lt;volume&gt;4&lt;/volume&gt;&lt;/record&gt;&lt;/Cite&gt;&lt;/EndNote&gt;</w:instrText>
            </w:r>
            <w:r>
              <w:rPr>
                <w:rFonts w:ascii="Calibri" w:hAnsi="Calibri" w:cs="Calibri"/>
                <w:color w:val="000000"/>
              </w:rPr>
              <w:fldChar w:fldCharType="separate"/>
            </w:r>
            <w:r w:rsidRPr="00944F88">
              <w:rPr>
                <w:rFonts w:ascii="Calibri" w:hAnsi="Calibri" w:cs="Calibri"/>
                <w:noProof/>
                <w:color w:val="000000"/>
                <w:vertAlign w:val="superscript"/>
              </w:rPr>
              <w:t>1</w:t>
            </w:r>
            <w:r>
              <w:rPr>
                <w:rFonts w:ascii="Calibri" w:hAnsi="Calibri" w:cs="Calibri"/>
                <w:color w:val="000000"/>
              </w:rPr>
              <w:fldChar w:fldCharType="end"/>
            </w:r>
          </w:p>
        </w:tc>
      </w:tr>
      <w:tr w:rsidR="0067018E" w14:paraId="327D1EFA" w14:textId="77777777" w:rsidTr="005825DC">
        <w:tc>
          <w:tcPr>
            <w:tcW w:w="0" w:type="auto"/>
            <w:vAlign w:val="bottom"/>
          </w:tcPr>
          <w:p w14:paraId="0D733B50" w14:textId="2F075E16" w:rsidR="00944F88" w:rsidRDefault="00944F88" w:rsidP="00944F88">
            <w:pPr>
              <w:rPr>
                <w:lang w:val="en-US"/>
              </w:rPr>
            </w:pPr>
            <w:r>
              <w:rPr>
                <w:lang w:val="en-US"/>
              </w:rPr>
              <w:t>ACRDIN06</w:t>
            </w:r>
          </w:p>
        </w:tc>
        <w:tc>
          <w:tcPr>
            <w:tcW w:w="0" w:type="auto"/>
            <w:vAlign w:val="bottom"/>
          </w:tcPr>
          <w:p w14:paraId="18B735CB" w14:textId="48B12BC3" w:rsidR="00944F88" w:rsidRDefault="00944F88" w:rsidP="00944F88">
            <w:pPr>
              <w:rPr>
                <w:lang w:val="en-US"/>
              </w:rPr>
            </w:pPr>
            <w:r>
              <w:rPr>
                <w:lang w:val="en-US"/>
              </w:rPr>
              <w:t>P21/n</w:t>
            </w:r>
          </w:p>
        </w:tc>
        <w:tc>
          <w:tcPr>
            <w:tcW w:w="0" w:type="auto"/>
            <w:vAlign w:val="bottom"/>
          </w:tcPr>
          <w:p w14:paraId="47977C65" w14:textId="51F69A60" w:rsidR="00944F88" w:rsidRDefault="00944F88" w:rsidP="00944F8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5.73</w:t>
            </w:r>
          </w:p>
        </w:tc>
        <w:tc>
          <w:tcPr>
            <w:tcW w:w="0" w:type="auto"/>
          </w:tcPr>
          <w:p w14:paraId="198C0BC1" w14:textId="553CCB1F" w:rsidR="00944F88" w:rsidRDefault="00944F88" w:rsidP="00944F8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185</w:t>
            </w:r>
          </w:p>
        </w:tc>
        <w:tc>
          <w:tcPr>
            <w:tcW w:w="0" w:type="auto"/>
          </w:tcPr>
          <w:p w14:paraId="2CABB585" w14:textId="71243F88" w:rsidR="00944F88" w:rsidRDefault="00944F88" w:rsidP="00944F8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2004</w:t>
            </w:r>
          </w:p>
        </w:tc>
        <w:tc>
          <w:tcPr>
            <w:tcW w:w="0" w:type="auto"/>
          </w:tcPr>
          <w:p w14:paraId="525F70F4" w14:textId="254A1B4D" w:rsidR="00944F88" w:rsidRDefault="00944F88" w:rsidP="00944F8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Template-assisted crystallization</w:t>
            </w:r>
            <w:r>
              <w:rPr>
                <w:rFonts w:ascii="Calibri" w:hAnsi="Calibri" w:cs="Calibri"/>
                <w:color w:val="000000"/>
              </w:rPr>
              <w:fldChar w:fldCharType="begin"/>
            </w:r>
            <w:r>
              <w:rPr>
                <w:rFonts w:ascii="Calibri" w:hAnsi="Calibri" w:cs="Calibri"/>
                <w:color w:val="000000"/>
              </w:rPr>
              <w:instrText xml:space="preserve"> ADDIN EN.CITE &lt;EndNote&gt;&lt;Cite&gt;&lt;Author&gt;Mei&lt;/Author&gt;&lt;Year&gt;2004&lt;/Year&gt;&lt;IDText&gt;Formation of new polymorphs of acridine using dicarboxylic acids as crystallization templates in solution&lt;/IDText&gt;&lt;DisplayText&gt;&lt;style face="superscript"&gt;1&lt;/style&gt;&lt;/DisplayText&gt;&lt;record&gt;&lt;dates&gt;&lt;pub-dates&gt;&lt;date&gt;NOV-DEC 2004&lt;/date&gt;&lt;/pub-dates&gt;&lt;year&gt;2004&lt;/year&gt;&lt;/dates&gt;&lt;keywords&gt;&lt;keyword&gt;CRYSTAL&lt;/keyword&gt;&lt;keyword&gt;CRYSTALLOGRAPHY&lt;/keyword&gt;&lt;keyword&gt;STABILIZATION&lt;/keyword&gt;&lt;keyword&gt;DERIVATIVES&lt;/keyword&gt;&lt;keyword&gt;COMPLEXES&lt;/keyword&gt;&lt;keyword&gt;DRUGS&lt;/keyword&gt;&lt;keyword&gt;DNA&lt;/keyword&gt;&lt;keyword&gt;Chemistry, Multidisciplinary&lt;/keyword&gt;&lt;keyword&gt;Crystallography&lt;/keyword&gt;&lt;keyword&gt;Materials Science, Multidisciplinary&lt;/keyword&gt;&lt;keyword&gt;Chemistry&lt;/keyword&gt;&lt;keyword&gt;Crystallography&lt;/keyword&gt;&lt;keyword&gt;Materials Science&lt;/keyword&gt;&lt;/keywords&gt;&lt;isbn&gt;1528-7483&lt;/isbn&gt;&lt;work-type&gt;Editorial Material&lt;/work-type&gt;&lt;titles&gt;&lt;title&gt;Formation of new polymorphs of acridine using dicarboxylic acids as crystallization templates in solution&lt;/title&gt;&lt;secondary-title&gt;Crystal Growth &amp;amp; Design&lt;/secondary-title&gt;&lt;/titles&gt;&lt;pages&gt;1099-1103&lt;/pages&gt;&lt;number&gt;6&lt;/number&gt;&lt;contributors&gt;&lt;authors&gt;&lt;author&gt;Mei, X. F.&lt;/author&gt;&lt;author&gt;Wolf, C.&lt;/author&gt;&lt;/authors&gt;&lt;/contributors&gt;&lt;language&gt;English&lt;/language&gt;&lt;added-date format="utc"&gt;1518025712&lt;/added-date&gt;&lt;ref-type name="Journal Article"&gt;17&lt;/ref-type&gt;&lt;auth-address&gt;Georgetown Univ, Dept Chem, Washington, DC 20057 USA&lt;/auth-address&gt;&lt;rec-number&gt;6881&lt;/rec-number&gt;&lt;last-updated-date format="utc"&gt;1523903497&lt;/last-updated-date&gt;&lt;accession-num&gt;WOS:000224983100004&lt;/accession-num&gt;&lt;electronic-resource-num&gt;10.1021/cg0498655&lt;/electronic-resource-num&gt;&lt;volume&gt;4&lt;/volume&gt;&lt;/record&gt;&lt;/Cite&gt;&lt;/EndNote&gt;</w:instrText>
            </w:r>
            <w:r>
              <w:rPr>
                <w:rFonts w:ascii="Calibri" w:hAnsi="Calibri" w:cs="Calibri"/>
                <w:color w:val="000000"/>
              </w:rPr>
              <w:fldChar w:fldCharType="separate"/>
            </w:r>
            <w:r w:rsidRPr="00944F88">
              <w:rPr>
                <w:rFonts w:ascii="Calibri" w:hAnsi="Calibri" w:cs="Calibri"/>
                <w:noProof/>
                <w:color w:val="000000"/>
                <w:vertAlign w:val="superscript"/>
              </w:rPr>
              <w:t>1</w:t>
            </w:r>
            <w:r>
              <w:rPr>
                <w:rFonts w:ascii="Calibri" w:hAnsi="Calibri" w:cs="Calibri"/>
                <w:color w:val="000000"/>
              </w:rPr>
              <w:fldChar w:fldCharType="end"/>
            </w:r>
          </w:p>
        </w:tc>
      </w:tr>
      <w:tr w:rsidR="0067018E" w14:paraId="7D9B393E" w14:textId="77777777" w:rsidTr="005825DC">
        <w:tc>
          <w:tcPr>
            <w:tcW w:w="0" w:type="auto"/>
            <w:vAlign w:val="bottom"/>
          </w:tcPr>
          <w:p w14:paraId="0FD23FC7" w14:textId="4FE8B367" w:rsidR="00944F88" w:rsidRDefault="00944F88" w:rsidP="00944F88">
            <w:pPr>
              <w:rPr>
                <w:lang w:val="en-US"/>
              </w:rPr>
            </w:pPr>
            <w:r>
              <w:rPr>
                <w:lang w:val="en-US"/>
              </w:rPr>
              <w:t>ACRDIN07</w:t>
            </w:r>
          </w:p>
        </w:tc>
        <w:tc>
          <w:tcPr>
            <w:tcW w:w="0" w:type="auto"/>
            <w:vAlign w:val="bottom"/>
          </w:tcPr>
          <w:p w14:paraId="0FE55FDB" w14:textId="2D374EE9" w:rsidR="00944F88" w:rsidRDefault="00944F88" w:rsidP="00944F88">
            <w:pPr>
              <w:rPr>
                <w:lang w:val="en-US"/>
              </w:rPr>
            </w:pPr>
            <w:r>
              <w:rPr>
                <w:lang w:val="en-US"/>
              </w:rPr>
              <w:t>P21/c</w:t>
            </w:r>
          </w:p>
        </w:tc>
        <w:tc>
          <w:tcPr>
            <w:tcW w:w="0" w:type="auto"/>
            <w:vAlign w:val="bottom"/>
          </w:tcPr>
          <w:p w14:paraId="6D9B0EA0" w14:textId="448276CF" w:rsidR="00944F88" w:rsidRDefault="00944F88" w:rsidP="00944F8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4.72</w:t>
            </w:r>
          </w:p>
        </w:tc>
        <w:tc>
          <w:tcPr>
            <w:tcW w:w="0" w:type="auto"/>
          </w:tcPr>
          <w:p w14:paraId="708D078F" w14:textId="22BED925" w:rsidR="00944F88" w:rsidRDefault="00944F88" w:rsidP="00944F8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RT</w:t>
            </w:r>
          </w:p>
        </w:tc>
        <w:tc>
          <w:tcPr>
            <w:tcW w:w="0" w:type="auto"/>
          </w:tcPr>
          <w:p w14:paraId="6D67E777" w14:textId="540825D5" w:rsidR="00944F88" w:rsidRDefault="00944F88" w:rsidP="00944F8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2010</w:t>
            </w:r>
          </w:p>
        </w:tc>
        <w:tc>
          <w:tcPr>
            <w:tcW w:w="0" w:type="auto"/>
          </w:tcPr>
          <w:p w14:paraId="2FA0D790" w14:textId="487A8C60" w:rsidR="00944F88" w:rsidRDefault="00944F88" w:rsidP="00944F8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(Recrystallization from EtOH, ACN, THF, dioxane, toluene yields form II)</w:t>
            </w:r>
          </w:p>
          <w:p w14:paraId="4627BD70" w14:textId="078ED22F" w:rsidR="00944F88" w:rsidRDefault="00944F88" w:rsidP="00944F8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Recrystallization from DCM or ethyeneglycoldimethyl ether</w:t>
            </w:r>
            <w:r>
              <w:rPr>
                <w:rFonts w:ascii="Calibri" w:hAnsi="Calibri" w:cs="Calibri"/>
                <w:color w:val="000000"/>
              </w:rPr>
              <w:fldChar w:fldCharType="begin"/>
            </w:r>
            <w:r>
              <w:rPr>
                <w:rFonts w:ascii="Calibri" w:hAnsi="Calibri" w:cs="Calibri"/>
                <w:color w:val="000000"/>
              </w:rPr>
              <w:instrText xml:space="preserve"> ADDIN EN.CITE &lt;EndNote&gt;&lt;Cite&gt;&lt;Author&gt;Braga&lt;/Author&gt;&lt;Year&gt;2010&lt;/Year&gt;&lt;IDText&gt;Solvent-free preparation of co-crystals of phenazine and acridine with vanillin&lt;/IDText&gt;&lt;DisplayText&gt;&lt;style face="superscript"&gt;2&lt;/style&gt;&lt;/DisplayText&gt;&lt;record&gt;&lt;titles&gt;&lt;title&gt;Solvent-free preparation of co-crystals of phenazine and acridine with vanillin&lt;/title&gt;&lt;secondary-title&gt;Thermochimica Acta&lt;/secondary-title&gt;&lt;/titles&gt;&lt;pages&gt;1-8&lt;/pages&gt;&lt;contributors&gt;&lt;authors&gt;&lt;author&gt;Braga, D.&lt;/author&gt;&lt;author&gt;Grepioni, F.&lt;/author&gt;&lt;author&gt;Maini, L.&lt;/author&gt;&lt;author&gt;Mazzeo, P. P.&lt;/author&gt;&lt;author&gt;Rubini, K.&lt;/author&gt;&lt;/authors&gt;&lt;/contributors&gt;&lt;reprint-edition&gt;NOT IN FILE&lt;/reprint-edition&gt;&lt;added-date format="utc"&gt;1399987265&lt;/added-date&gt;&lt;ref-type name="Journal Article"&gt;17&lt;/ref-type&gt;&lt;dates&gt;&lt;year&gt;2010&lt;/year&gt;&lt;/dates&gt;&lt;rec-number&gt;4433&lt;/rec-number&gt;&lt;last-updated-date format="utc"&gt;1399987265&lt;/last-updated-date&gt;&lt;volume&gt;507-508&lt;/volume&gt;&lt;/record&gt;&lt;/Cite&gt;&lt;/EndNote&gt;</w:instrText>
            </w:r>
            <w:r>
              <w:rPr>
                <w:rFonts w:ascii="Calibri" w:hAnsi="Calibri" w:cs="Calibri"/>
                <w:color w:val="000000"/>
              </w:rPr>
              <w:fldChar w:fldCharType="separate"/>
            </w:r>
            <w:r w:rsidRPr="00944F88">
              <w:rPr>
                <w:rFonts w:ascii="Calibri" w:hAnsi="Calibri" w:cs="Calibri"/>
                <w:noProof/>
                <w:color w:val="000000"/>
                <w:vertAlign w:val="superscript"/>
              </w:rPr>
              <w:t>2</w:t>
            </w:r>
            <w:r>
              <w:rPr>
                <w:rFonts w:ascii="Calibri" w:hAnsi="Calibri" w:cs="Calibri"/>
                <w:color w:val="000000"/>
              </w:rPr>
              <w:fldChar w:fldCharType="end"/>
            </w:r>
          </w:p>
        </w:tc>
      </w:tr>
      <w:tr w:rsidR="0067018E" w14:paraId="6F9607F2" w14:textId="77777777" w:rsidTr="005825DC">
        <w:tc>
          <w:tcPr>
            <w:tcW w:w="0" w:type="auto"/>
            <w:vAlign w:val="bottom"/>
          </w:tcPr>
          <w:p w14:paraId="02F05D77" w14:textId="3DDB07FA" w:rsidR="00944F88" w:rsidRDefault="00944F88" w:rsidP="00944F88">
            <w:pPr>
              <w:rPr>
                <w:lang w:val="en-US"/>
              </w:rPr>
            </w:pPr>
            <w:r>
              <w:rPr>
                <w:lang w:val="en-US"/>
              </w:rPr>
              <w:t>ACRDIN08</w:t>
            </w:r>
          </w:p>
        </w:tc>
        <w:tc>
          <w:tcPr>
            <w:tcW w:w="0" w:type="auto"/>
            <w:vAlign w:val="bottom"/>
          </w:tcPr>
          <w:p w14:paraId="5A3E54B4" w14:textId="16CDD8AA" w:rsidR="00944F88" w:rsidRDefault="00944F88" w:rsidP="00944F88">
            <w:pPr>
              <w:rPr>
                <w:lang w:val="en-US"/>
              </w:rPr>
            </w:pPr>
            <w:r>
              <w:rPr>
                <w:lang w:val="en-US"/>
              </w:rPr>
              <w:t>P212121</w:t>
            </w:r>
          </w:p>
        </w:tc>
        <w:tc>
          <w:tcPr>
            <w:tcW w:w="0" w:type="auto"/>
            <w:vAlign w:val="bottom"/>
          </w:tcPr>
          <w:p w14:paraId="24445942" w14:textId="69C6A96B" w:rsidR="00944F88" w:rsidRDefault="00944F88" w:rsidP="00944F8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5.24</w:t>
            </w:r>
          </w:p>
        </w:tc>
        <w:tc>
          <w:tcPr>
            <w:tcW w:w="0" w:type="auto"/>
          </w:tcPr>
          <w:p w14:paraId="6D20F79D" w14:textId="1089B968" w:rsidR="00944F88" w:rsidRDefault="00944F88" w:rsidP="00944F8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RT</w:t>
            </w:r>
          </w:p>
        </w:tc>
        <w:tc>
          <w:tcPr>
            <w:tcW w:w="0" w:type="auto"/>
          </w:tcPr>
          <w:p w14:paraId="24C83C8B" w14:textId="268CBCE8" w:rsidR="00944F88" w:rsidRDefault="00944F88" w:rsidP="00944F8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2010</w:t>
            </w:r>
          </w:p>
        </w:tc>
        <w:tc>
          <w:tcPr>
            <w:tcW w:w="0" w:type="auto"/>
          </w:tcPr>
          <w:p w14:paraId="30C779BD" w14:textId="0A740D76" w:rsidR="00944F88" w:rsidRDefault="00944F88" w:rsidP="00944F8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Recrystallization from DMSO</w:t>
            </w:r>
            <w:r>
              <w:rPr>
                <w:rFonts w:ascii="Calibri" w:hAnsi="Calibri" w:cs="Calibri"/>
                <w:color w:val="000000"/>
              </w:rPr>
              <w:fldChar w:fldCharType="begin"/>
            </w:r>
            <w:r>
              <w:rPr>
                <w:rFonts w:ascii="Calibri" w:hAnsi="Calibri" w:cs="Calibri"/>
                <w:color w:val="000000"/>
              </w:rPr>
              <w:instrText xml:space="preserve"> ADDIN EN.CITE &lt;EndNote&gt;&lt;Cite&gt;&lt;Author&gt;Braga&lt;/Author&gt;&lt;Year&gt;2010&lt;/Year&gt;&lt;IDText&gt;Solvent-free preparation of co-crystals of phenazine and acridine with vanillin&lt;/IDText&gt;&lt;DisplayText&gt;&lt;style face="superscript"&gt;2&lt;/style&gt;&lt;/DisplayText&gt;&lt;record&gt;&lt;titles&gt;&lt;title&gt;Solvent-free preparation of co-crystals of phenazine and acridine with vanillin&lt;/title&gt;&lt;secondary-title&gt;Thermochimica Acta&lt;/secondary-title&gt;&lt;/titles&gt;&lt;pages&gt;1-8&lt;/pages&gt;&lt;contributors&gt;&lt;authors&gt;&lt;author&gt;Braga, D.&lt;/author&gt;&lt;author&gt;Grepioni, F.&lt;/author&gt;&lt;author&gt;Maini, L.&lt;/author&gt;&lt;author&gt;Mazzeo, P. P.&lt;/author&gt;&lt;author&gt;Rubini, K.&lt;/author&gt;&lt;/authors&gt;&lt;/contributors&gt;&lt;reprint-edition&gt;NOT IN FILE&lt;/reprint-edition&gt;&lt;added-date format="utc"&gt;1399987265&lt;/added-date&gt;&lt;ref-type name="Journal Article"&gt;17&lt;/ref-type&gt;&lt;dates&gt;&lt;year&gt;2010&lt;/year&gt;&lt;/dates&gt;&lt;rec-number&gt;4433&lt;/rec-number&gt;&lt;last-updated-date format="utc"&gt;1399987265&lt;/last-updated-date&gt;&lt;volume&gt;507-508&lt;/volume&gt;&lt;/record&gt;&lt;/Cite&gt;&lt;/EndNote&gt;</w:instrText>
            </w:r>
            <w:r>
              <w:rPr>
                <w:rFonts w:ascii="Calibri" w:hAnsi="Calibri" w:cs="Calibri"/>
                <w:color w:val="000000"/>
              </w:rPr>
              <w:fldChar w:fldCharType="separate"/>
            </w:r>
            <w:r w:rsidRPr="00944F88">
              <w:rPr>
                <w:rFonts w:ascii="Calibri" w:hAnsi="Calibri" w:cs="Calibri"/>
                <w:noProof/>
                <w:color w:val="000000"/>
                <w:vertAlign w:val="superscript"/>
              </w:rPr>
              <w:t>2</w:t>
            </w:r>
            <w:r>
              <w:rPr>
                <w:rFonts w:ascii="Calibri" w:hAnsi="Calibri" w:cs="Calibri"/>
                <w:color w:val="000000"/>
              </w:rPr>
              <w:fldChar w:fldCharType="end"/>
            </w:r>
          </w:p>
        </w:tc>
      </w:tr>
      <w:tr w:rsidR="0067018E" w14:paraId="35A0792E" w14:textId="77777777" w:rsidTr="005825DC">
        <w:tc>
          <w:tcPr>
            <w:tcW w:w="0" w:type="auto"/>
            <w:vAlign w:val="bottom"/>
          </w:tcPr>
          <w:p w14:paraId="621C5908" w14:textId="71FDB93D" w:rsidR="00944F88" w:rsidRDefault="00944F88" w:rsidP="00944F88">
            <w:pPr>
              <w:rPr>
                <w:lang w:val="en-US"/>
              </w:rPr>
            </w:pPr>
            <w:r>
              <w:rPr>
                <w:lang w:val="en-US"/>
              </w:rPr>
              <w:t>ACRDIN09</w:t>
            </w:r>
          </w:p>
        </w:tc>
        <w:tc>
          <w:tcPr>
            <w:tcW w:w="0" w:type="auto"/>
            <w:vAlign w:val="bottom"/>
          </w:tcPr>
          <w:p w14:paraId="74907D04" w14:textId="2DB83DF1" w:rsidR="00944F88" w:rsidRDefault="00944F88" w:rsidP="00944F88">
            <w:pPr>
              <w:rPr>
                <w:lang w:val="en-US"/>
              </w:rPr>
            </w:pPr>
            <w:r>
              <w:rPr>
                <w:lang w:val="en-US"/>
              </w:rPr>
              <w:t>P21/c</w:t>
            </w:r>
          </w:p>
        </w:tc>
        <w:tc>
          <w:tcPr>
            <w:tcW w:w="0" w:type="auto"/>
            <w:vAlign w:val="bottom"/>
          </w:tcPr>
          <w:p w14:paraId="6618FEFB" w14:textId="05D5A290" w:rsidR="00944F88" w:rsidRDefault="00944F88" w:rsidP="00944F8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3.63</w:t>
            </w:r>
          </w:p>
        </w:tc>
        <w:tc>
          <w:tcPr>
            <w:tcW w:w="0" w:type="auto"/>
          </w:tcPr>
          <w:p w14:paraId="67FADF30" w14:textId="473CAD31" w:rsidR="00944F88" w:rsidRDefault="00944F88" w:rsidP="00944F8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173</w:t>
            </w:r>
          </w:p>
        </w:tc>
        <w:tc>
          <w:tcPr>
            <w:tcW w:w="0" w:type="auto"/>
          </w:tcPr>
          <w:p w14:paraId="1E5125E2" w14:textId="1EA607B1" w:rsidR="00944F88" w:rsidRDefault="00944F88" w:rsidP="00944F8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2012</w:t>
            </w:r>
          </w:p>
        </w:tc>
        <w:tc>
          <w:tcPr>
            <w:tcW w:w="0" w:type="auto"/>
          </w:tcPr>
          <w:p w14:paraId="2A2702BB" w14:textId="65EE25D8" w:rsidR="00944F88" w:rsidRDefault="0067018E" w:rsidP="00944F8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Recrystallization from ethanol (not sure how to get it phase pure, or when it crystallizes concomitantly with II or IV)</w:t>
            </w:r>
            <w:r>
              <w:rPr>
                <w:rFonts w:ascii="Calibri" w:hAnsi="Calibri" w:cs="Calibri"/>
                <w:color w:val="000000"/>
              </w:rPr>
              <w:fldChar w:fldCharType="begin"/>
            </w:r>
            <w:r>
              <w:rPr>
                <w:rFonts w:ascii="Calibri" w:hAnsi="Calibri" w:cs="Calibri"/>
                <w:color w:val="000000"/>
              </w:rPr>
              <w:instrText xml:space="preserve"> ADDIN EN.CITE &lt;EndNote&gt;&lt;Cite&gt;&lt;Author&gt;Kupka&lt;/Author&gt;&lt;Year&gt;2012&lt;/Year&gt;&lt;IDText&gt;Solvent and Isotopic Effects on Acridine and Deuterated Acridine Polymorphism&lt;/IDText&gt;&lt;DisplayText&gt;&lt;style face="superscript"&gt;3&lt;/style&gt;&lt;/DisplayText&gt;&lt;record&gt;&lt;urls&gt;&lt;related-urls&gt;&lt;/related-urls&gt;&lt;/urls&gt;&lt;titles&gt;&lt;title&gt;Solvent and Isotopic Effects on Acridine and Deuterated Acridine Polymorphism&lt;/title&gt;&lt;secondary-title&gt;Crystal Growth &amp;amp; Design&lt;/secondary-title&gt;&lt;/titles&gt;&lt;pages&gt;5966-5971&lt;/pages&gt;&lt;number&gt;12&lt;/number&gt;&lt;contributors&gt;&lt;authors&gt;&lt;author&gt;Kupka, A.&lt;/author&gt;&lt;author&gt;Vasylyeva, V.&lt;/author&gt;&lt;author&gt;Hofmann, D.&lt;/author&gt;&lt;author&gt;Yusenko, Kirill V.&lt;/author&gt;&lt;author&gt;Merz, K.&lt;/author&gt;&lt;/authors&gt;&lt;/contributors&gt;&lt;reprint-edition&gt;NOT IN FILE&lt;/reprint-edition&gt;&lt;added-date format="utc"&gt;1399987331&lt;/added-date&gt;&lt;ref-type name="Journal Article"&gt;17&lt;/ref-type&gt;&lt;dates&gt;&lt;year&gt;2012&lt;/year&gt;&lt;/dates&gt;&lt;rec-number&gt;5182&lt;/rec-number&gt;&lt;last-updated-date format="utc"&gt;1399987331&lt;/last-updated-date&gt;&lt;volume&gt;12&lt;/volume&gt;&lt;/record&gt;&lt;/Cite&gt;&lt;/EndNote&gt;</w:instrText>
            </w:r>
            <w:r>
              <w:rPr>
                <w:rFonts w:ascii="Calibri" w:hAnsi="Calibri" w:cs="Calibri"/>
                <w:color w:val="000000"/>
              </w:rPr>
              <w:fldChar w:fldCharType="separate"/>
            </w:r>
            <w:r w:rsidRPr="0067018E">
              <w:rPr>
                <w:rFonts w:ascii="Calibri" w:hAnsi="Calibri" w:cs="Calibri"/>
                <w:noProof/>
                <w:color w:val="000000"/>
                <w:vertAlign w:val="superscript"/>
              </w:rPr>
              <w:t>3</w:t>
            </w:r>
            <w:r>
              <w:rPr>
                <w:rFonts w:ascii="Calibri" w:hAnsi="Calibri" w:cs="Calibri"/>
                <w:color w:val="000000"/>
              </w:rPr>
              <w:fldChar w:fldCharType="end"/>
            </w:r>
          </w:p>
        </w:tc>
      </w:tr>
      <w:tr w:rsidR="0067018E" w14:paraId="1BE65B58" w14:textId="77777777" w:rsidTr="005825DC">
        <w:tc>
          <w:tcPr>
            <w:tcW w:w="0" w:type="auto"/>
            <w:vAlign w:val="bottom"/>
          </w:tcPr>
          <w:p w14:paraId="5CF0EEF8" w14:textId="102D05DE" w:rsidR="0067018E" w:rsidRDefault="0067018E" w:rsidP="0067018E">
            <w:pPr>
              <w:rPr>
                <w:lang w:val="en-US"/>
              </w:rPr>
            </w:pPr>
            <w:r>
              <w:rPr>
                <w:lang w:val="en-US"/>
              </w:rPr>
              <w:t>ACRDIN10</w:t>
            </w:r>
          </w:p>
        </w:tc>
        <w:tc>
          <w:tcPr>
            <w:tcW w:w="0" w:type="auto"/>
            <w:vAlign w:val="bottom"/>
          </w:tcPr>
          <w:p w14:paraId="220C79EF" w14:textId="2A46DBC8" w:rsidR="0067018E" w:rsidRDefault="0067018E" w:rsidP="0067018E">
            <w:pPr>
              <w:rPr>
                <w:lang w:val="en-US"/>
              </w:rPr>
            </w:pPr>
            <w:r>
              <w:rPr>
                <w:lang w:val="en-US"/>
              </w:rPr>
              <w:t>P21/c</w:t>
            </w:r>
          </w:p>
        </w:tc>
        <w:tc>
          <w:tcPr>
            <w:tcW w:w="0" w:type="auto"/>
            <w:vAlign w:val="bottom"/>
          </w:tcPr>
          <w:p w14:paraId="53AE977F" w14:textId="3A07C5B5" w:rsidR="0067018E" w:rsidRDefault="0067018E" w:rsidP="0067018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7.09</w:t>
            </w:r>
          </w:p>
        </w:tc>
        <w:tc>
          <w:tcPr>
            <w:tcW w:w="0" w:type="auto"/>
          </w:tcPr>
          <w:p w14:paraId="6BF6BC86" w14:textId="598B5516" w:rsidR="0067018E" w:rsidRDefault="0067018E" w:rsidP="0067018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173</w:t>
            </w:r>
          </w:p>
        </w:tc>
        <w:tc>
          <w:tcPr>
            <w:tcW w:w="0" w:type="auto"/>
          </w:tcPr>
          <w:p w14:paraId="73AB5544" w14:textId="166C8119" w:rsidR="0067018E" w:rsidRDefault="0067018E" w:rsidP="0067018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2012</w:t>
            </w:r>
          </w:p>
        </w:tc>
        <w:tc>
          <w:tcPr>
            <w:tcW w:w="0" w:type="auto"/>
          </w:tcPr>
          <w:p w14:paraId="0EF303D2" w14:textId="0D8D1694" w:rsidR="0067018E" w:rsidRDefault="0067018E" w:rsidP="0067018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Recrystallization from ethanol (not sure how to get it phase pure, or when it crystallizes concomitantly with II or IV)</w:t>
            </w:r>
            <w:r>
              <w:rPr>
                <w:rFonts w:ascii="Calibri" w:hAnsi="Calibri" w:cs="Calibri"/>
                <w:color w:val="000000"/>
              </w:rPr>
              <w:fldChar w:fldCharType="begin"/>
            </w:r>
            <w:r>
              <w:rPr>
                <w:rFonts w:ascii="Calibri" w:hAnsi="Calibri" w:cs="Calibri"/>
                <w:color w:val="000000"/>
              </w:rPr>
              <w:instrText xml:space="preserve"> ADDIN EN.CITE &lt;EndNote&gt;&lt;Cite&gt;&lt;Author&gt;Kupka&lt;/Author&gt;&lt;Year&gt;2012&lt;/Year&gt;&lt;IDText&gt;Solvent and Isotopic Effects on Acridine and Deuterated Acridine Polymorphism&lt;/IDText&gt;&lt;DisplayText&gt;&lt;style face="superscript"&gt;3&lt;/style&gt;&lt;/DisplayText&gt;&lt;record&gt;&lt;urls&gt;&lt;related-urls&gt;&lt;/related-urls&gt;&lt;/urls&gt;&lt;titles&gt;&lt;title&gt;Solvent and Isotopic Effects on Acridine and Deuterated Acridine Polymorphism&lt;/title&gt;&lt;secondary-title&gt;Crystal Growth &amp;amp; Design&lt;/secondary-title&gt;&lt;/titles&gt;&lt;pages&gt;5966-5971&lt;/pages&gt;&lt;number&gt;12&lt;/number&gt;&lt;contributors&gt;&lt;authors&gt;&lt;author&gt;Kupka, A.&lt;/author&gt;&lt;author&gt;Vasylyeva, V.&lt;/author&gt;&lt;author&gt;Hofmann, D.&lt;/author&gt;&lt;author&gt;Yusenko, Kirill V.&lt;/author&gt;&lt;author&gt;Merz, K.&lt;/author&gt;&lt;/authors&gt;&lt;/contributors&gt;&lt;reprint-edition&gt;NOT IN FILE&lt;/reprint-edition&gt;&lt;added-date format="utc"&gt;1399987331&lt;/added-date&gt;&lt;ref-type name="Journal Article"&gt;17&lt;/ref-type&gt;&lt;dates&gt;&lt;year&gt;2012&lt;/year&gt;&lt;/dates&gt;&lt;rec-number&gt;5182&lt;/rec-number&gt;&lt;last-updated-date format="utc"&gt;1399987331&lt;/last-updated-date&gt;&lt;volume&gt;12&lt;/volume&gt;&lt;/record&gt;&lt;/Cite&gt;&lt;/EndNote&gt;</w:instrText>
            </w:r>
            <w:r>
              <w:rPr>
                <w:rFonts w:ascii="Calibri" w:hAnsi="Calibri" w:cs="Calibri"/>
                <w:color w:val="000000"/>
              </w:rPr>
              <w:fldChar w:fldCharType="separate"/>
            </w:r>
            <w:r w:rsidRPr="0067018E">
              <w:rPr>
                <w:rFonts w:ascii="Calibri" w:hAnsi="Calibri" w:cs="Calibri"/>
                <w:noProof/>
                <w:color w:val="000000"/>
                <w:vertAlign w:val="superscript"/>
              </w:rPr>
              <w:t>3</w:t>
            </w:r>
            <w:r>
              <w:rPr>
                <w:rFonts w:ascii="Calibri" w:hAnsi="Calibri" w:cs="Calibri"/>
                <w:color w:val="000000"/>
              </w:rPr>
              <w:fldChar w:fldCharType="end"/>
            </w:r>
          </w:p>
        </w:tc>
      </w:tr>
      <w:tr w:rsidR="0067018E" w14:paraId="3F76E51A" w14:textId="77777777" w:rsidTr="005825DC">
        <w:tc>
          <w:tcPr>
            <w:tcW w:w="0" w:type="auto"/>
            <w:vAlign w:val="bottom"/>
          </w:tcPr>
          <w:p w14:paraId="2B2489A2" w14:textId="7B6A6217" w:rsidR="0067018E" w:rsidRDefault="0067018E" w:rsidP="0067018E">
            <w:pPr>
              <w:rPr>
                <w:lang w:val="en-US"/>
              </w:rPr>
            </w:pPr>
            <w:r>
              <w:rPr>
                <w:lang w:val="en-US"/>
              </w:rPr>
              <w:t>ACRDIN11</w:t>
            </w:r>
          </w:p>
        </w:tc>
        <w:tc>
          <w:tcPr>
            <w:tcW w:w="0" w:type="auto"/>
            <w:vAlign w:val="bottom"/>
          </w:tcPr>
          <w:p w14:paraId="33C0D249" w14:textId="3B4215C6" w:rsidR="0067018E" w:rsidRDefault="0067018E" w:rsidP="0067018E">
            <w:pPr>
              <w:rPr>
                <w:lang w:val="en-US"/>
              </w:rPr>
            </w:pPr>
            <w:r>
              <w:rPr>
                <w:lang w:val="en-US"/>
              </w:rPr>
              <w:t>P21/n</w:t>
            </w:r>
          </w:p>
        </w:tc>
        <w:tc>
          <w:tcPr>
            <w:tcW w:w="0" w:type="auto"/>
            <w:vAlign w:val="bottom"/>
          </w:tcPr>
          <w:p w14:paraId="07500A79" w14:textId="380A5626" w:rsidR="0067018E" w:rsidRDefault="0067018E" w:rsidP="0067018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20.58</w:t>
            </w:r>
          </w:p>
        </w:tc>
        <w:tc>
          <w:tcPr>
            <w:tcW w:w="0" w:type="auto"/>
          </w:tcPr>
          <w:p w14:paraId="24AE702B" w14:textId="7DE9215B" w:rsidR="0067018E" w:rsidRDefault="0067018E" w:rsidP="0067018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  <w:tc>
          <w:tcPr>
            <w:tcW w:w="0" w:type="auto"/>
          </w:tcPr>
          <w:p w14:paraId="5311DB8A" w14:textId="49110F2A" w:rsidR="0067018E" w:rsidRDefault="0067018E" w:rsidP="0067018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</w:t>
            </w:r>
          </w:p>
        </w:tc>
        <w:tc>
          <w:tcPr>
            <w:tcW w:w="0" w:type="auto"/>
          </w:tcPr>
          <w:p w14:paraId="6F2026A1" w14:textId="4FA28EE0" w:rsidR="0067018E" w:rsidRDefault="0067018E" w:rsidP="0067018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Solvent-assisted grinding</w:t>
            </w:r>
            <w:r w:rsidR="008065CD">
              <w:rPr>
                <w:rFonts w:ascii="Calibri" w:hAnsi="Calibri" w:cs="Calibri"/>
                <w:color w:val="000000"/>
              </w:rPr>
              <w:fldChar w:fldCharType="begin"/>
            </w:r>
            <w:r w:rsidR="008065CD">
              <w:rPr>
                <w:rFonts w:ascii="Calibri" w:hAnsi="Calibri" w:cs="Calibri"/>
                <w:color w:val="000000"/>
              </w:rPr>
              <w:instrText xml:space="preserve"> ADDIN EN.CITE &lt;EndNote&gt;&lt;Cite&gt;&lt;Author&gt;Lusi&lt;/Author&gt;&lt;Year&gt;2015&lt;/Year&gt;&lt;IDText&gt;Expanding the Scope of Molecular Mixed Crystals Enabled by Three Component Solid Solutions&lt;/IDText&gt;&lt;DisplayText&gt;&lt;style face="superscript"&gt;4&lt;/style&gt;&lt;/DisplayText&gt;&lt;record&gt;&lt;dates&gt;&lt;pub-dates&gt;&lt;date&gt;2015/08/05&lt;/date&gt;&lt;/pub-dates&gt;&lt;year&gt;2015&lt;/year&gt;&lt;/dates&gt;&lt;urls&gt;&lt;related-urls&gt;&lt;url&gt;https://doi.org/10.1021/acs.cgd.5b00685&lt;/url&gt;&lt;/related-urls&gt;&lt;/urls&gt;&lt;isbn&gt;1528-7483&lt;/isbn&gt;&lt;titles&gt;&lt;title&gt;Expanding the Scope of Molecular Mixed Crystals Enabled by Three Component Solid Solutions&lt;/title&gt;&lt;secondary-title&gt;Crystal Growth &amp;amp; Design&lt;/secondary-title&gt;&lt;/titles&gt;&lt;pages&gt;4098-4103&lt;/pages&gt;&lt;number&gt;8&lt;/number&gt;&lt;contributors&gt;&lt;authors&gt;&lt;author&gt;Lusi, Matteo&lt;/author&gt;&lt;author&gt;Vitorica-Yrezabal, Inigo J.&lt;/author&gt;&lt;author&gt;Zaworotko, Michael J.&lt;/author&gt;&lt;/authors&gt;&lt;/contributors&gt;&lt;added-date format="utc"&gt;1720514849&lt;/added-date&gt;&lt;ref-type name="Journal Article"&gt;17&lt;/ref-type&gt;&lt;rec-number&gt;10118&lt;/rec-number&gt;&lt;publisher&gt;American Chemical Society&lt;/publisher&gt;&lt;last-updated-date format="utc"&gt;1720514849&lt;/last-updated-date&gt;&lt;electronic-resource-num&gt;10.1021/acs.cgd.5b00685&lt;/electronic-resource-num&gt;&lt;volume&gt;15&lt;/volume&gt;&lt;/record&gt;&lt;/Cite&gt;&lt;/EndNote&gt;</w:instrText>
            </w:r>
            <w:r w:rsidR="008065CD">
              <w:rPr>
                <w:rFonts w:ascii="Calibri" w:hAnsi="Calibri" w:cs="Calibri"/>
                <w:color w:val="000000"/>
              </w:rPr>
              <w:fldChar w:fldCharType="separate"/>
            </w:r>
            <w:r w:rsidR="008065CD" w:rsidRPr="008065CD">
              <w:rPr>
                <w:rFonts w:ascii="Calibri" w:hAnsi="Calibri" w:cs="Calibri"/>
                <w:noProof/>
                <w:color w:val="000000"/>
                <w:vertAlign w:val="superscript"/>
              </w:rPr>
              <w:t>4</w:t>
            </w:r>
            <w:r w:rsidR="008065CD">
              <w:rPr>
                <w:rFonts w:ascii="Calibri" w:hAnsi="Calibri" w:cs="Calibri"/>
                <w:color w:val="000000"/>
              </w:rPr>
              <w:fldChar w:fldCharType="end"/>
            </w:r>
          </w:p>
        </w:tc>
      </w:tr>
      <w:tr w:rsidR="0067018E" w14:paraId="7AD3D303" w14:textId="77777777" w:rsidTr="005825DC">
        <w:tc>
          <w:tcPr>
            <w:tcW w:w="0" w:type="auto"/>
            <w:vAlign w:val="bottom"/>
          </w:tcPr>
          <w:p w14:paraId="5AAE9AB9" w14:textId="2B5307C9" w:rsidR="0067018E" w:rsidRDefault="0067018E" w:rsidP="0067018E">
            <w:pPr>
              <w:rPr>
                <w:lang w:val="en-US"/>
              </w:rPr>
            </w:pPr>
            <w:r>
              <w:rPr>
                <w:lang w:val="en-US"/>
              </w:rPr>
              <w:t>ACRDIN12</w:t>
            </w:r>
          </w:p>
        </w:tc>
        <w:tc>
          <w:tcPr>
            <w:tcW w:w="0" w:type="auto"/>
            <w:vAlign w:val="bottom"/>
          </w:tcPr>
          <w:p w14:paraId="77729B26" w14:textId="2B5E80DD" w:rsidR="0067018E" w:rsidRDefault="0067018E" w:rsidP="0067018E">
            <w:pPr>
              <w:rPr>
                <w:lang w:val="en-US"/>
              </w:rPr>
            </w:pPr>
            <w:r>
              <w:rPr>
                <w:lang w:val="en-US"/>
              </w:rPr>
              <w:t>P21/n</w:t>
            </w:r>
          </w:p>
        </w:tc>
        <w:tc>
          <w:tcPr>
            <w:tcW w:w="0" w:type="auto"/>
            <w:vAlign w:val="bottom"/>
          </w:tcPr>
          <w:p w14:paraId="02B6E8E2" w14:textId="453A81F4" w:rsidR="0067018E" w:rsidRDefault="0067018E" w:rsidP="0067018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4.11</w:t>
            </w:r>
          </w:p>
        </w:tc>
        <w:tc>
          <w:tcPr>
            <w:tcW w:w="0" w:type="auto"/>
          </w:tcPr>
          <w:p w14:paraId="3E10E51E" w14:textId="1DE9A0A0" w:rsidR="0067018E" w:rsidRDefault="0067018E" w:rsidP="0067018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RT</w:t>
            </w:r>
          </w:p>
        </w:tc>
        <w:tc>
          <w:tcPr>
            <w:tcW w:w="0" w:type="auto"/>
          </w:tcPr>
          <w:p w14:paraId="29328086" w14:textId="1A8C6722" w:rsidR="0067018E" w:rsidRDefault="0067018E" w:rsidP="0067018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2019</w:t>
            </w:r>
          </w:p>
        </w:tc>
        <w:tc>
          <w:tcPr>
            <w:tcW w:w="0" w:type="auto"/>
          </w:tcPr>
          <w:p w14:paraId="1179703F" w14:textId="27D344D8" w:rsidR="0067018E" w:rsidRDefault="0067018E" w:rsidP="0067018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Slow evaporation from toluene</w:t>
            </w:r>
            <w:r>
              <w:rPr>
                <w:rFonts w:ascii="Calibri" w:hAnsi="Calibri" w:cs="Calibri"/>
                <w:color w:val="000000"/>
              </w:rPr>
              <w:fldChar w:fldCharType="begin"/>
            </w:r>
            <w:r w:rsidR="008065CD">
              <w:rPr>
                <w:rFonts w:ascii="Calibri" w:hAnsi="Calibri" w:cs="Calibri"/>
                <w:color w:val="000000"/>
              </w:rPr>
              <w:instrText xml:space="preserve"> ADDIN EN.CITE &lt;EndNote&gt;&lt;Cite&gt;&lt;Author&gt;Stephens&lt;/Author&gt;&lt;Year&gt;2019&lt;/Year&gt;&lt;IDText&gt;Acridine form IX&lt;/IDText&gt;&lt;DisplayText&gt;&lt;style face="superscript"&gt;5&lt;/style&gt;&lt;/DisplayText&gt;&lt;record&gt;&lt;keywords&gt;&lt;keyword&gt;crystal structure&lt;/keyword&gt;&lt;keyword&gt;powder diffraction&lt;/keyword&gt;&lt;keyword&gt;acridine&lt;/keyword&gt;&lt;keyword&gt;polymorph&lt;/keyword&gt;&lt;/keywords&gt;&lt;urls&gt;&lt;related-urls&gt;&lt;url&gt;https://doi.org/10.1107/S2056989019003645&lt;/url&gt;&lt;/related-urls&gt;&lt;/urls&gt;&lt;isbn&gt;2056-9890&lt;/isbn&gt;&lt;titles&gt;&lt;title&gt;Acridine form IX&lt;/title&gt;&lt;secondary-title&gt;Acta Crystallographica Section E&lt;/secondary-title&gt;&lt;/titles&gt;&lt;pages&gt;489-491&lt;/pages&gt;&lt;number&gt;4&lt;/number&gt;&lt;contributors&gt;&lt;authors&gt;&lt;author&gt;Stephens, Peter W.,&lt;/author&gt;&lt;author&gt;Schur, Einat,&lt;/author&gt;&lt;author&gt;Lapidus, Saul H.,&lt;/author&gt;&lt;author&gt;Bernstein, Joel,&lt;/author&gt;&lt;/authors&gt;&lt;/contributors&gt;&lt;added-date format="utc"&gt;1711474403&lt;/added-date&gt;&lt;ref-type name="Journal Article"&gt;17&lt;/ref-type&gt;&lt;dates&gt;&lt;year&gt;2019&lt;/year&gt;&lt;/dates&gt;&lt;rec-number&gt;10094&lt;/rec-number&gt;&lt;last-updated-date format="utc"&gt;1711474403&lt;/last-updated-date&gt;&lt;electronic-resource-num&gt;doi:10.1107/S2056989019003645&lt;/electronic-resource-num&gt;&lt;volume&gt;75&lt;/volume&gt;&lt;/record&gt;&lt;/Cite&gt;&lt;/EndNote&gt;</w:instrText>
            </w:r>
            <w:r>
              <w:rPr>
                <w:rFonts w:ascii="Calibri" w:hAnsi="Calibri" w:cs="Calibri"/>
                <w:color w:val="000000"/>
              </w:rPr>
              <w:fldChar w:fldCharType="separate"/>
            </w:r>
            <w:r w:rsidR="008065CD" w:rsidRPr="008065CD">
              <w:rPr>
                <w:rFonts w:ascii="Calibri" w:hAnsi="Calibri" w:cs="Calibri"/>
                <w:noProof/>
                <w:color w:val="000000"/>
                <w:vertAlign w:val="superscript"/>
              </w:rPr>
              <w:t>5</w:t>
            </w:r>
            <w:r>
              <w:rPr>
                <w:rFonts w:ascii="Calibri" w:hAnsi="Calibri" w:cs="Calibri"/>
                <w:color w:val="000000"/>
              </w:rPr>
              <w:fldChar w:fldCharType="end"/>
            </w:r>
          </w:p>
        </w:tc>
      </w:tr>
      <w:tr w:rsidR="0067018E" w14:paraId="656EB681" w14:textId="77777777" w:rsidTr="005825DC">
        <w:tc>
          <w:tcPr>
            <w:tcW w:w="0" w:type="auto"/>
            <w:vAlign w:val="bottom"/>
          </w:tcPr>
          <w:p w14:paraId="04A819AE" w14:textId="635C55EB" w:rsidR="0067018E" w:rsidRDefault="0067018E" w:rsidP="0067018E">
            <w:pPr>
              <w:rPr>
                <w:lang w:val="en-US"/>
              </w:rPr>
            </w:pPr>
            <w:r>
              <w:rPr>
                <w:lang w:val="en-US"/>
              </w:rPr>
              <w:t>ACRDIN13</w:t>
            </w:r>
          </w:p>
        </w:tc>
        <w:tc>
          <w:tcPr>
            <w:tcW w:w="0" w:type="auto"/>
            <w:vAlign w:val="bottom"/>
          </w:tcPr>
          <w:p w14:paraId="3FEDE80D" w14:textId="6858F727" w:rsidR="0067018E" w:rsidRDefault="0067018E" w:rsidP="0067018E">
            <w:pPr>
              <w:rPr>
                <w:lang w:val="en-US"/>
              </w:rPr>
            </w:pPr>
            <w:r>
              <w:rPr>
                <w:lang w:val="en-US"/>
              </w:rPr>
              <w:t>P21/c</w:t>
            </w:r>
          </w:p>
        </w:tc>
        <w:tc>
          <w:tcPr>
            <w:tcW w:w="0" w:type="auto"/>
            <w:vAlign w:val="bottom"/>
          </w:tcPr>
          <w:p w14:paraId="24EC0B46" w14:textId="3BE27750" w:rsidR="0067018E" w:rsidRDefault="0067018E" w:rsidP="0067018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7.83</w:t>
            </w:r>
          </w:p>
        </w:tc>
        <w:tc>
          <w:tcPr>
            <w:tcW w:w="0" w:type="auto"/>
          </w:tcPr>
          <w:p w14:paraId="0E793A06" w14:textId="23785306" w:rsidR="0067018E" w:rsidRDefault="0067018E" w:rsidP="0067018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RT</w:t>
            </w:r>
          </w:p>
        </w:tc>
        <w:tc>
          <w:tcPr>
            <w:tcW w:w="0" w:type="auto"/>
          </w:tcPr>
          <w:p w14:paraId="5BB3B77E" w14:textId="296BC46E" w:rsidR="0067018E" w:rsidRDefault="0067018E" w:rsidP="0067018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2022</w:t>
            </w:r>
          </w:p>
        </w:tc>
        <w:tc>
          <w:tcPr>
            <w:tcW w:w="0" w:type="auto"/>
          </w:tcPr>
          <w:p w14:paraId="18934946" w14:textId="71B35F7F" w:rsidR="0067018E" w:rsidRDefault="00750DE8" w:rsidP="0067018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Sublimation</w:t>
            </w:r>
            <w:r w:rsidR="008065CD">
              <w:rPr>
                <w:rFonts w:ascii="Calibri" w:hAnsi="Calibri" w:cs="Calibri"/>
                <w:color w:val="000000"/>
              </w:rPr>
              <w:fldChar w:fldCharType="begin"/>
            </w:r>
            <w:r w:rsidR="008065CD">
              <w:rPr>
                <w:rFonts w:ascii="Calibri" w:hAnsi="Calibri" w:cs="Calibri"/>
                <w:color w:val="000000"/>
              </w:rPr>
              <w:instrText xml:space="preserve"> ADDIN EN.CITE &lt;EndNote&gt;&lt;Cite&gt;&lt;Author&gt;Wang&lt;/Author&gt;&lt;Year&gt;2022&lt;/Year&gt;&lt;IDText&gt;Noncovalent π–π dimerization based on acridine and acid-responsive luminescence switching&lt;/IDText&gt;&lt;DisplayText&gt;&lt;style face="superscript"&gt;6&lt;/style&gt;&lt;/DisplayText&gt;&lt;record&gt;&lt;dates&gt;&lt;pub-dates&gt;&lt;date&gt;2022/09/01/&lt;/date&gt;&lt;/pub-dates&gt;&lt;year&gt;2022&lt;/year&gt;&lt;/dates&gt;&lt;keywords&gt;&lt;keyword&gt;Acridine&lt;/keyword&gt;&lt;keyword&gt;Antiparallel π–π dimer&lt;/keyword&gt;&lt;keyword&gt;Dimer-based films&lt;/keyword&gt;&lt;keyword&gt;Acid-responsive luminescence switching&lt;/keyword&gt;&lt;keyword&gt;Electrostatic interaction&lt;/keyword&gt;&lt;/keywords&gt;&lt;urls&gt;&lt;related-urls&gt;&lt;url&gt;https://www.sciencedirect.com/science/article/pii/S0143720822004491&lt;/url&gt;&lt;/related-urls&gt;&lt;/urls&gt;&lt;isbn&gt;0143-7208&lt;/isbn&gt;&lt;titles&gt;&lt;title&gt;Noncovalent π–π dimerization based on acridine and acid-responsive luminescence switching&lt;/title&gt;&lt;secondary-title&gt;Dyes and Pigments&lt;/secondary-title&gt;&lt;/titles&gt;&lt;pages&gt;110527&lt;/pages&gt;&lt;contributors&gt;&lt;authors&gt;&lt;author&gt;Wang, Shiyin&lt;/author&gt;&lt;author&gt;Shen, Yue&lt;/author&gt;&lt;author&gt;Zhang, Xiangyu&lt;/author&gt;&lt;author&gt;Liu, Haichao&lt;/author&gt;&lt;author&gt;Zhang, Shi-Tong&lt;/author&gt;&lt;author&gt;Li, Weijun&lt;/author&gt;&lt;author&gt;Yang, Bing&lt;/author&gt;&lt;/authors&gt;&lt;/contributors&gt;&lt;added-date format="utc"&gt;1720514944&lt;/added-date&gt;&lt;ref-type name="Journal Article"&gt;17&lt;/ref-type&gt;&lt;rec-number&gt;10119&lt;/rec-number&gt;&lt;last-updated-date format="utc"&gt;1720514944&lt;/last-updated-date&gt;&lt;electronic-resource-num&gt;https://doi.org/10.1016/j.dyepig.2022.110527&lt;/electronic-resource-num&gt;&lt;volume&gt;205&lt;/volume&gt;&lt;/record&gt;&lt;/Cite&gt;&lt;/EndNote&gt;</w:instrText>
            </w:r>
            <w:r w:rsidR="008065CD">
              <w:rPr>
                <w:rFonts w:ascii="Calibri" w:hAnsi="Calibri" w:cs="Calibri"/>
                <w:color w:val="000000"/>
              </w:rPr>
              <w:fldChar w:fldCharType="separate"/>
            </w:r>
            <w:r w:rsidR="008065CD" w:rsidRPr="008065CD">
              <w:rPr>
                <w:rFonts w:ascii="Calibri" w:hAnsi="Calibri" w:cs="Calibri"/>
                <w:noProof/>
                <w:color w:val="000000"/>
                <w:vertAlign w:val="superscript"/>
              </w:rPr>
              <w:t>6</w:t>
            </w:r>
            <w:r w:rsidR="008065CD">
              <w:rPr>
                <w:rFonts w:ascii="Calibri" w:hAnsi="Calibri" w:cs="Calibri"/>
                <w:color w:val="000000"/>
              </w:rPr>
              <w:fldChar w:fldCharType="end"/>
            </w:r>
          </w:p>
        </w:tc>
      </w:tr>
    </w:tbl>
    <w:p w14:paraId="56DE86EE" w14:textId="16F2AA42" w:rsidR="005B5AC6" w:rsidRDefault="005B5AC6" w:rsidP="005B5AC6"/>
    <w:p w14:paraId="7291F6CB" w14:textId="4FC0D69B" w:rsidR="00750DE8" w:rsidRPr="00750DE8" w:rsidRDefault="00750DE8" w:rsidP="005B5AC6">
      <w:r w:rsidRPr="00750DE8">
        <w:t>II, III, IV, IX all grown</w:t>
      </w:r>
      <w:r>
        <w:t xml:space="preserve"> from solution.  </w:t>
      </w:r>
      <w:r w:rsidRPr="00750DE8">
        <w:t>VI, VII grown by template assisted</w:t>
      </w:r>
      <w:r>
        <w:t xml:space="preserve"> solvent crystallization.</w:t>
      </w:r>
    </w:p>
    <w:p w14:paraId="23AA7EE6" w14:textId="266F4606" w:rsidR="005825DC" w:rsidRPr="005B5AC6" w:rsidRDefault="00750DE8" w:rsidP="005B5AC6">
      <w:r>
        <w:t xml:space="preserve">The heat of fusion rule shows that II and III are enantiotropically related, and III and IX are enantiotropically related.  </w:t>
      </w:r>
      <w:r w:rsidRPr="00750DE8">
        <w:t>However, we cannot conclude from experiment whether II or IX is the most stable low temperature form.</w:t>
      </w:r>
      <w:r>
        <w:fldChar w:fldCharType="begin"/>
      </w:r>
      <w:r w:rsidR="008065CD">
        <w:instrText xml:space="preserve"> ADDIN EN.CITE &lt;EndNote&gt;&lt;Cite&gt;&lt;Author&gt;Schur&lt;/Author&gt;&lt;Year&gt;2019&lt;/Year&gt;&lt;IDText&gt;The (Current) Acridine Solid Form Landscape: Eight Polymorphs and a Hydrate&lt;/IDText&gt;&lt;DisplayText&gt;&lt;style face="superscript"&gt;7&lt;/style&gt;&lt;/DisplayText&gt;&lt;record&gt;&lt;dates&gt;&lt;pub-dates&gt;&lt;date&gt;2019/06/27&lt;/date&gt;&lt;/pub-dates&gt;&lt;year&gt;2019&lt;/year&gt;&lt;/dates&gt;&lt;urls&gt;&lt;related-urls&gt;&lt;url&gt;https://doi.org/10.1021/acs.cgd.9b00557&lt;/url&gt;&lt;/related-urls&gt;&lt;/urls&gt;&lt;isbn&gt;1528-7483&lt;/isbn&gt;&lt;titles&gt;&lt;title&gt;The (Current) Acridine Solid Form Landscape: Eight Polymorphs and a Hydrate&lt;/title&gt;&lt;secondary-title&gt;Crystal Growth &amp;amp; Design&lt;/secondary-title&gt;&lt;/titles&gt;&lt;pages&gt;4884-4893&lt;/pages&gt;&lt;number&gt;18&lt;/number&gt;&lt;contributors&gt;&lt;authors&gt;&lt;author&gt;Schur, E.&lt;/author&gt;&lt;author&gt;Bernstein, J.&lt;/author&gt;&lt;author&gt;Price, L. S.&lt;/author&gt;&lt;author&gt;Guo, R.&lt;/author&gt;&lt;author&gt;Price, S. L.&lt;/author&gt;&lt;author&gt;Lapidus, S. H.&lt;/author&gt;&lt;author&gt;Stephens, P. W.&lt;/author&gt;&lt;/authors&gt;&lt;/contributors&gt;&lt;added-date format="utc"&gt;1564414455&lt;/added-date&gt;&lt;ref-type name="Journal Article"&gt;17&lt;/ref-type&gt;&lt;rec-number&gt;7192&lt;/rec-number&gt;&lt;publisher&gt;American Chemical Society&lt;/publisher&gt;&lt;last-updated-date format="utc"&gt;1567609882&lt;/last-updated-date&gt;&lt;electronic-resource-num&gt;10.1021/acs.cgd.9b00557&lt;/electronic-resource-num&gt;&lt;volume&gt;9&lt;/volume&gt;&lt;/record&gt;&lt;/Cite&gt;&lt;/EndNote&gt;</w:instrText>
      </w:r>
      <w:r>
        <w:fldChar w:fldCharType="separate"/>
      </w:r>
      <w:r w:rsidR="008065CD" w:rsidRPr="008065CD">
        <w:rPr>
          <w:noProof/>
          <w:vertAlign w:val="superscript"/>
        </w:rPr>
        <w:t>7</w:t>
      </w:r>
      <w:r>
        <w:fldChar w:fldCharType="end"/>
      </w:r>
    </w:p>
    <w:p w14:paraId="0C073798" w14:textId="7EF7B3C2" w:rsidR="005878AA" w:rsidRDefault="005A2716" w:rsidP="00094CBE">
      <w:pPr>
        <w:pStyle w:val="Heading1"/>
        <w:rPr>
          <w:lang w:val="en-US"/>
        </w:rPr>
      </w:pPr>
      <w:r>
        <w:rPr>
          <w:lang w:val="en-US"/>
        </w:rPr>
        <w:t>Other notes</w:t>
      </w:r>
    </w:p>
    <w:p w14:paraId="75ECEA21" w14:textId="77777777" w:rsidR="00094CBE" w:rsidRPr="00094CBE" w:rsidRDefault="00094CBE" w:rsidP="00094CBE">
      <w:pPr>
        <w:rPr>
          <w:lang w:val="en-US"/>
        </w:rPr>
      </w:pPr>
    </w:p>
    <w:p w14:paraId="1114F47C" w14:textId="77777777" w:rsidR="00944F88" w:rsidRDefault="00944F88" w:rsidP="005878AA">
      <w:pPr>
        <w:rPr>
          <w:lang w:val="en-US"/>
        </w:rPr>
      </w:pPr>
    </w:p>
    <w:p w14:paraId="061955A0" w14:textId="77777777" w:rsidR="00944F88" w:rsidRDefault="00944F88" w:rsidP="005878AA">
      <w:pPr>
        <w:rPr>
          <w:lang w:val="en-US"/>
        </w:rPr>
      </w:pPr>
    </w:p>
    <w:p w14:paraId="76EE477B" w14:textId="77777777" w:rsidR="008065CD" w:rsidRPr="008065CD" w:rsidRDefault="00944F88" w:rsidP="008065CD">
      <w:pPr>
        <w:pStyle w:val="EndNoteBibliography"/>
        <w:spacing w:after="0"/>
        <w:ind w:left="720" w:hanging="720"/>
      </w:pPr>
      <w:r>
        <w:fldChar w:fldCharType="begin"/>
      </w:r>
      <w:r>
        <w:instrText xml:space="preserve"> ADDIN EN.REFLIST </w:instrText>
      </w:r>
      <w:r>
        <w:fldChar w:fldCharType="separate"/>
      </w:r>
      <w:r w:rsidR="008065CD" w:rsidRPr="008065CD">
        <w:t>1.</w:t>
      </w:r>
      <w:r w:rsidR="008065CD" w:rsidRPr="008065CD">
        <w:tab/>
        <w:t xml:space="preserve">X. F. Mei and C. Wolf, </w:t>
      </w:r>
      <w:r w:rsidR="008065CD" w:rsidRPr="008065CD">
        <w:rPr>
          <w:i/>
        </w:rPr>
        <w:t>Crystal Growth &amp; Design</w:t>
      </w:r>
      <w:r w:rsidR="008065CD" w:rsidRPr="008065CD">
        <w:t xml:space="preserve">, 2004, </w:t>
      </w:r>
      <w:r w:rsidR="008065CD" w:rsidRPr="008065CD">
        <w:rPr>
          <w:b/>
        </w:rPr>
        <w:t>4</w:t>
      </w:r>
      <w:r w:rsidR="008065CD" w:rsidRPr="008065CD">
        <w:t>, 1099-1103.</w:t>
      </w:r>
    </w:p>
    <w:p w14:paraId="63DEE89B" w14:textId="77777777" w:rsidR="008065CD" w:rsidRPr="008065CD" w:rsidRDefault="008065CD" w:rsidP="008065CD">
      <w:pPr>
        <w:pStyle w:val="EndNoteBibliography"/>
        <w:spacing w:after="0"/>
        <w:ind w:left="720" w:hanging="720"/>
      </w:pPr>
      <w:r w:rsidRPr="008065CD">
        <w:t>2.</w:t>
      </w:r>
      <w:r w:rsidRPr="008065CD">
        <w:tab/>
        <w:t xml:space="preserve">D. Braga, F. Grepioni, L. Maini, P. P. Mazzeo and K. Rubini, </w:t>
      </w:r>
      <w:r w:rsidRPr="008065CD">
        <w:rPr>
          <w:i/>
        </w:rPr>
        <w:t>Thermochimica Acta</w:t>
      </w:r>
      <w:r w:rsidRPr="008065CD">
        <w:t xml:space="preserve">, 2010, </w:t>
      </w:r>
      <w:r w:rsidRPr="008065CD">
        <w:rPr>
          <w:b/>
        </w:rPr>
        <w:t>507-508</w:t>
      </w:r>
      <w:r w:rsidRPr="008065CD">
        <w:t>, 1-8.</w:t>
      </w:r>
    </w:p>
    <w:p w14:paraId="025103E7" w14:textId="77777777" w:rsidR="008065CD" w:rsidRPr="008065CD" w:rsidRDefault="008065CD" w:rsidP="008065CD">
      <w:pPr>
        <w:pStyle w:val="EndNoteBibliography"/>
        <w:spacing w:after="0"/>
        <w:ind w:left="720" w:hanging="720"/>
      </w:pPr>
      <w:r w:rsidRPr="008065CD">
        <w:t>3.</w:t>
      </w:r>
      <w:r w:rsidRPr="008065CD">
        <w:tab/>
        <w:t xml:space="preserve">A. Kupka, V. Vasylyeva, D. Hofmann, K. V. Yusenko and K. Merz, </w:t>
      </w:r>
      <w:r w:rsidRPr="008065CD">
        <w:rPr>
          <w:i/>
        </w:rPr>
        <w:t>Crystal Growth &amp; Design</w:t>
      </w:r>
      <w:r w:rsidRPr="008065CD">
        <w:t xml:space="preserve">, 2012, </w:t>
      </w:r>
      <w:r w:rsidRPr="008065CD">
        <w:rPr>
          <w:b/>
        </w:rPr>
        <w:t>12</w:t>
      </w:r>
      <w:r w:rsidRPr="008065CD">
        <w:t>, 5966-5971.</w:t>
      </w:r>
    </w:p>
    <w:p w14:paraId="5C3C3DDC" w14:textId="77777777" w:rsidR="008065CD" w:rsidRPr="008065CD" w:rsidRDefault="008065CD" w:rsidP="008065CD">
      <w:pPr>
        <w:pStyle w:val="EndNoteBibliography"/>
        <w:spacing w:after="0"/>
        <w:ind w:left="720" w:hanging="720"/>
      </w:pPr>
      <w:r w:rsidRPr="008065CD">
        <w:t>4.</w:t>
      </w:r>
      <w:r w:rsidRPr="008065CD">
        <w:tab/>
        <w:t xml:space="preserve">M. Lusi, I. J. Vitorica-Yrezabal and M. J. Zaworotko, </w:t>
      </w:r>
      <w:r w:rsidRPr="008065CD">
        <w:rPr>
          <w:i/>
        </w:rPr>
        <w:t>Crystal Growth &amp; Design</w:t>
      </w:r>
      <w:r w:rsidRPr="008065CD">
        <w:t xml:space="preserve">, 2015, </w:t>
      </w:r>
      <w:r w:rsidRPr="008065CD">
        <w:rPr>
          <w:b/>
        </w:rPr>
        <w:t>15</w:t>
      </w:r>
      <w:r w:rsidRPr="008065CD">
        <w:t>, 4098-4103.</w:t>
      </w:r>
    </w:p>
    <w:p w14:paraId="3185815B" w14:textId="77777777" w:rsidR="008065CD" w:rsidRPr="008065CD" w:rsidRDefault="008065CD" w:rsidP="008065CD">
      <w:pPr>
        <w:pStyle w:val="EndNoteBibliography"/>
        <w:spacing w:after="0"/>
        <w:ind w:left="720" w:hanging="720"/>
      </w:pPr>
      <w:r w:rsidRPr="008065CD">
        <w:t>5.</w:t>
      </w:r>
      <w:r w:rsidRPr="008065CD">
        <w:tab/>
        <w:t xml:space="preserve">P. W. Stephens, E. Schur, S. H. Lapidus and J. Bernstein, </w:t>
      </w:r>
      <w:r w:rsidRPr="008065CD">
        <w:rPr>
          <w:i/>
        </w:rPr>
        <w:t>Acta Crystallographica Section E</w:t>
      </w:r>
      <w:r w:rsidRPr="008065CD">
        <w:t xml:space="preserve">, 2019, </w:t>
      </w:r>
      <w:r w:rsidRPr="008065CD">
        <w:rPr>
          <w:b/>
        </w:rPr>
        <w:t>75</w:t>
      </w:r>
      <w:r w:rsidRPr="008065CD">
        <w:t>, 489-491.</w:t>
      </w:r>
    </w:p>
    <w:p w14:paraId="28832863" w14:textId="77777777" w:rsidR="008065CD" w:rsidRPr="008065CD" w:rsidRDefault="008065CD" w:rsidP="008065CD">
      <w:pPr>
        <w:pStyle w:val="EndNoteBibliography"/>
        <w:spacing w:after="0"/>
        <w:ind w:left="720" w:hanging="720"/>
      </w:pPr>
      <w:r w:rsidRPr="008065CD">
        <w:t>6.</w:t>
      </w:r>
      <w:r w:rsidRPr="008065CD">
        <w:tab/>
        <w:t xml:space="preserve">S. Wang, Y. Shen, X. Zhang, H. Liu, S.-T. Zhang, W. Li and B. Yang, </w:t>
      </w:r>
      <w:r w:rsidRPr="008065CD">
        <w:rPr>
          <w:i/>
        </w:rPr>
        <w:t>Dyes and Pigments</w:t>
      </w:r>
      <w:r w:rsidRPr="008065CD">
        <w:t xml:space="preserve">, 2022, </w:t>
      </w:r>
      <w:r w:rsidRPr="008065CD">
        <w:rPr>
          <w:b/>
        </w:rPr>
        <w:t>205</w:t>
      </w:r>
      <w:r w:rsidRPr="008065CD">
        <w:t>, 110527.</w:t>
      </w:r>
    </w:p>
    <w:p w14:paraId="0AD395BA" w14:textId="77777777" w:rsidR="008065CD" w:rsidRPr="008065CD" w:rsidRDefault="008065CD" w:rsidP="008065CD">
      <w:pPr>
        <w:pStyle w:val="EndNoteBibliography"/>
        <w:ind w:left="720" w:hanging="720"/>
      </w:pPr>
      <w:r w:rsidRPr="008065CD">
        <w:t>7.</w:t>
      </w:r>
      <w:r w:rsidRPr="008065CD">
        <w:tab/>
        <w:t xml:space="preserve">E. Schur, J. Bernstein, L. S. Price, R. Guo, S. L. Price, S. H. Lapidus and P. W. Stephens, </w:t>
      </w:r>
      <w:r w:rsidRPr="008065CD">
        <w:rPr>
          <w:i/>
        </w:rPr>
        <w:t>Crystal Growth &amp; Design</w:t>
      </w:r>
      <w:r w:rsidRPr="008065CD">
        <w:t xml:space="preserve">, 2019, </w:t>
      </w:r>
      <w:r w:rsidRPr="008065CD">
        <w:rPr>
          <w:b/>
        </w:rPr>
        <w:t>9</w:t>
      </w:r>
      <w:r w:rsidRPr="008065CD">
        <w:t>, 4884-4893.</w:t>
      </w:r>
    </w:p>
    <w:p w14:paraId="08580BC1" w14:textId="4AB131E2" w:rsidR="005878AA" w:rsidRPr="005878AA" w:rsidRDefault="00944F88" w:rsidP="005878AA">
      <w:pPr>
        <w:rPr>
          <w:lang w:val="en-US"/>
        </w:rPr>
      </w:pPr>
      <w:r>
        <w:rPr>
          <w:lang w:val="en-US"/>
        </w:rPr>
        <w:fldChar w:fldCharType="end"/>
      </w:r>
    </w:p>
    <w:sectPr w:rsidR="005878AA" w:rsidRPr="005878AA" w:rsidSect="00D4221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0834338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12183980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Royal Society of Chemistry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/ENLayout&gt;"/>
    <w:docVar w:name="EN.Libraries" w:val="&lt;Libraries&gt;&lt;/Libraries&gt;"/>
  </w:docVars>
  <w:rsids>
    <w:rsidRoot w:val="00D4221C"/>
    <w:rsid w:val="00040E8C"/>
    <w:rsid w:val="00094CBE"/>
    <w:rsid w:val="000D7232"/>
    <w:rsid w:val="001146D8"/>
    <w:rsid w:val="00191924"/>
    <w:rsid w:val="001A3932"/>
    <w:rsid w:val="00244098"/>
    <w:rsid w:val="003C5B33"/>
    <w:rsid w:val="004E6288"/>
    <w:rsid w:val="00501FB9"/>
    <w:rsid w:val="005023C9"/>
    <w:rsid w:val="005825DC"/>
    <w:rsid w:val="005878AA"/>
    <w:rsid w:val="005A2716"/>
    <w:rsid w:val="005B5AC6"/>
    <w:rsid w:val="00634218"/>
    <w:rsid w:val="0067018E"/>
    <w:rsid w:val="0069766E"/>
    <w:rsid w:val="006B315C"/>
    <w:rsid w:val="006F105B"/>
    <w:rsid w:val="00750DE8"/>
    <w:rsid w:val="008065CD"/>
    <w:rsid w:val="00944F88"/>
    <w:rsid w:val="00A21006"/>
    <w:rsid w:val="00A82E93"/>
    <w:rsid w:val="00AA1A0C"/>
    <w:rsid w:val="00B21E4D"/>
    <w:rsid w:val="00B409E5"/>
    <w:rsid w:val="00B504C3"/>
    <w:rsid w:val="00BF1480"/>
    <w:rsid w:val="00C672CA"/>
    <w:rsid w:val="00C93AF3"/>
    <w:rsid w:val="00D05024"/>
    <w:rsid w:val="00D4221C"/>
    <w:rsid w:val="00D72C06"/>
    <w:rsid w:val="00D762AA"/>
    <w:rsid w:val="00E40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3D8A9030"/>
  <w15:chartTrackingRefBased/>
  <w15:docId w15:val="{1225D40E-5588-4635-A6C2-6C56210CE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221C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221C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221C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221C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221C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221C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221C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221C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221C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4221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22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422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221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221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221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221C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221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221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221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221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unhideWhenUsed/>
    <w:qFormat/>
    <w:rsid w:val="00D4221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D422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ndNoteBibliographyTitle">
    <w:name w:val="EndNote Bibliography Title"/>
    <w:basedOn w:val="Normal"/>
    <w:link w:val="EndNoteBibliographyTitleChar"/>
    <w:rsid w:val="00944F88"/>
    <w:pPr>
      <w:spacing w:after="0"/>
      <w:jc w:val="center"/>
    </w:pPr>
    <w:rPr>
      <w:rFonts w:ascii="Calibri" w:hAnsi="Calibri" w:cs="Calibri"/>
      <w:noProof/>
      <w:lang w:val="en-US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944F88"/>
    <w:rPr>
      <w:rFonts w:ascii="Calibri" w:hAnsi="Calibri" w:cs="Calibri"/>
      <w:noProof/>
      <w:lang w:val="en-US"/>
    </w:rPr>
  </w:style>
  <w:style w:type="paragraph" w:customStyle="1" w:styleId="EndNoteBibliography">
    <w:name w:val="EndNote Bibliography"/>
    <w:basedOn w:val="Normal"/>
    <w:link w:val="EndNoteBibliographyChar"/>
    <w:rsid w:val="00944F88"/>
    <w:pPr>
      <w:spacing w:line="240" w:lineRule="auto"/>
    </w:pPr>
    <w:rPr>
      <w:rFonts w:ascii="Calibri" w:hAnsi="Calibri" w:cs="Calibri"/>
      <w:noProof/>
      <w:lang w:val="en-US"/>
    </w:rPr>
  </w:style>
  <w:style w:type="character" w:customStyle="1" w:styleId="EndNoteBibliographyChar">
    <w:name w:val="EndNote Bibliography Char"/>
    <w:basedOn w:val="DefaultParagraphFont"/>
    <w:link w:val="EndNoteBibliography"/>
    <w:rsid w:val="00944F88"/>
    <w:rPr>
      <w:rFonts w:ascii="Calibri" w:hAnsi="Calibri" w:cs="Calibri"/>
      <w:noProof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029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4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1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2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7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8EB9B0-A48F-4313-867B-E4BBDC5ABC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4</Pages>
  <Words>2851</Words>
  <Characters>16256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Price, Louise</dc:creator>
  <cp:keywords/>
  <dc:description/>
  <cp:lastModifiedBy>Price, Louise</cp:lastModifiedBy>
  <cp:revision>6</cp:revision>
  <dcterms:created xsi:type="dcterms:W3CDTF">2024-03-26T16:14:00Z</dcterms:created>
  <dcterms:modified xsi:type="dcterms:W3CDTF">2025-03-13T13:36:00Z</dcterms:modified>
</cp:coreProperties>
</file>