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1F341" w14:textId="12F49F36" w:rsidR="00E40068" w:rsidRDefault="00A500DA" w:rsidP="00D4221C">
      <w:pPr>
        <w:pStyle w:val="Title"/>
        <w:rPr>
          <w:lang w:val="en-US"/>
        </w:rPr>
      </w:pPr>
      <w:r>
        <w:rPr>
          <w:lang w:val="en-US"/>
        </w:rPr>
        <w:t>O</w:t>
      </w:r>
      <w:r w:rsidR="00E24E5C">
        <w:rPr>
          <w:lang w:val="en-US"/>
        </w:rPr>
        <w:t>lanzapine</w:t>
      </w:r>
    </w:p>
    <w:p w14:paraId="0622A8AA" w14:textId="1138BDFE" w:rsidR="005A2716" w:rsidRPr="005A2716" w:rsidRDefault="005A2716" w:rsidP="005A2716">
      <w:pPr>
        <w:rPr>
          <w:lang w:val="en-US"/>
        </w:rPr>
      </w:pPr>
      <w:r>
        <w:rPr>
          <w:lang w:val="en-US"/>
        </w:rPr>
        <w:t xml:space="preserve">(Last updated </w:t>
      </w:r>
      <w:r w:rsidR="00E24E5C">
        <w:rPr>
          <w:lang w:val="en-US"/>
        </w:rPr>
        <w:t>28 October 2024</w:t>
      </w:r>
      <w:r>
        <w:rPr>
          <w:lang w:val="en-US"/>
        </w:rPr>
        <w:t>)</w:t>
      </w:r>
    </w:p>
    <w:p w14:paraId="36C236EE" w14:textId="4FA6ADE0" w:rsidR="00D4221C" w:rsidRDefault="00E24E5C" w:rsidP="00D4221C">
      <w:pPr>
        <w:rPr>
          <w:lang w:val="en-US"/>
        </w:rPr>
      </w:pPr>
      <w:r>
        <w:object w:dxaOrig="2835" w:dyaOrig="3120" w14:anchorId="34495E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156pt" o:ole="">
            <v:imagedata r:id="rId6" o:title=""/>
          </v:shape>
          <o:OLEObject Type="Embed" ProgID="ACD.ChemSketch.20" ShapeID="_x0000_i1025" DrawAspect="Content" ObjectID="_1791702327" r:id="rId7"/>
        </w:object>
      </w:r>
    </w:p>
    <w:p w14:paraId="5B1AA517" w14:textId="66F9F1C9" w:rsidR="00D4221C" w:rsidRPr="00D4221C" w:rsidRDefault="00D4221C" w:rsidP="00D4221C">
      <w:pPr>
        <w:pStyle w:val="Caption"/>
        <w:rPr>
          <w:lang w:val="en-US"/>
        </w:rPr>
      </w:pPr>
      <w:r>
        <w:t xml:space="preserve">Figure </w:t>
      </w:r>
      <w:fldSimple w:instr=" SEQ Figure \* ARABIC ">
        <w:r>
          <w:rPr>
            <w:noProof/>
          </w:rPr>
          <w:t>1</w:t>
        </w:r>
      </w:fldSimple>
      <w:r>
        <w:t xml:space="preserve">.  The molecular diagram of </w:t>
      </w:r>
      <w:r w:rsidR="00E24E5C">
        <w:t>Olanzapine</w:t>
      </w:r>
      <w:r>
        <w:t>.</w:t>
      </w:r>
    </w:p>
    <w:p w14:paraId="5CD54A40" w14:textId="17221593" w:rsidR="00D4221C" w:rsidRDefault="005A2716" w:rsidP="00D4221C">
      <w:pPr>
        <w:pStyle w:val="Heading1"/>
        <w:rPr>
          <w:lang w:val="en-US"/>
        </w:rPr>
      </w:pPr>
      <w:r>
        <w:rPr>
          <w:lang w:val="en-US"/>
        </w:rPr>
        <w:t xml:space="preserve">CSP </w:t>
      </w:r>
      <w:r w:rsidR="001A3932">
        <w:rPr>
          <w:lang w:val="en-US"/>
        </w:rPr>
        <w:t>s</w:t>
      </w:r>
      <w:r>
        <w:rPr>
          <w:lang w:val="en-US"/>
        </w:rPr>
        <w:t>tudies</w:t>
      </w:r>
    </w:p>
    <w:tbl>
      <w:tblPr>
        <w:tblW w:w="0" w:type="auto"/>
        <w:tblBorders>
          <w:top w:val="single" w:sz="24" w:space="0" w:color="FF0000"/>
          <w:left w:val="single" w:sz="24" w:space="0" w:color="FF0000"/>
          <w:bottom w:val="single" w:sz="24" w:space="0" w:color="FF0000"/>
          <w:right w:val="single" w:sz="24" w:space="0" w:color="FF0000"/>
        </w:tblBorders>
        <w:tblLook w:val="04A0" w:firstRow="1" w:lastRow="0" w:firstColumn="1" w:lastColumn="0" w:noHBand="0" w:noVBand="1"/>
      </w:tblPr>
      <w:tblGrid>
        <w:gridCol w:w="1711"/>
        <w:gridCol w:w="8695"/>
      </w:tblGrid>
      <w:tr w:rsidR="002C63CB" w:rsidRPr="002C63CB" w14:paraId="2C2EC943" w14:textId="77777777" w:rsidTr="002C63CB">
        <w:trPr>
          <w:trHeight w:val="255"/>
        </w:trPr>
        <w:tc>
          <w:tcPr>
            <w:tcW w:w="0" w:type="auto"/>
            <w:tcBorders>
              <w:top w:val="single" w:sz="24" w:space="0" w:color="FF0000"/>
              <w:bottom w:val="single" w:sz="4" w:space="0" w:color="auto"/>
              <w:right w:val="single" w:sz="4" w:space="0" w:color="auto"/>
            </w:tcBorders>
            <w:shd w:val="clear" w:color="auto" w:fill="auto"/>
            <w:noWrap/>
            <w:hideMark/>
          </w:tcPr>
          <w:p w14:paraId="27E079E0" w14:textId="77777777" w:rsidR="002C63CB" w:rsidRPr="002C63CB" w:rsidRDefault="002C63CB" w:rsidP="002C63CB">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REFCODE</w:t>
            </w:r>
          </w:p>
        </w:tc>
        <w:tc>
          <w:tcPr>
            <w:tcW w:w="0" w:type="auto"/>
            <w:tcBorders>
              <w:top w:val="single" w:sz="24" w:space="0" w:color="FF0000"/>
              <w:left w:val="single" w:sz="4" w:space="0" w:color="auto"/>
              <w:bottom w:val="single" w:sz="4" w:space="0" w:color="auto"/>
            </w:tcBorders>
            <w:shd w:val="clear" w:color="auto" w:fill="auto"/>
            <w:noWrap/>
            <w:hideMark/>
          </w:tcPr>
          <w:p w14:paraId="69B05160" w14:textId="77777777" w:rsidR="002C63CB" w:rsidRPr="002C63CB" w:rsidRDefault="002C63CB" w:rsidP="002C63CB">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UNOGIN</w:t>
            </w:r>
          </w:p>
        </w:tc>
      </w:tr>
      <w:tr w:rsidR="002C63CB" w:rsidRPr="002C63CB" w14:paraId="0A02698B" w14:textId="77777777" w:rsidTr="002C63CB">
        <w:trPr>
          <w:trHeight w:val="255"/>
        </w:trPr>
        <w:tc>
          <w:tcPr>
            <w:tcW w:w="0" w:type="auto"/>
            <w:tcBorders>
              <w:top w:val="single" w:sz="4" w:space="0" w:color="auto"/>
              <w:bottom w:val="single" w:sz="4" w:space="0" w:color="auto"/>
              <w:right w:val="single" w:sz="4" w:space="0" w:color="auto"/>
            </w:tcBorders>
            <w:shd w:val="clear" w:color="auto" w:fill="auto"/>
            <w:noWrap/>
            <w:hideMark/>
          </w:tcPr>
          <w:p w14:paraId="19EBCCB5" w14:textId="77777777" w:rsidR="002C63CB" w:rsidRPr="002C63CB" w:rsidRDefault="002C63CB" w:rsidP="002C63CB">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Formula</w:t>
            </w:r>
          </w:p>
        </w:tc>
        <w:tc>
          <w:tcPr>
            <w:tcW w:w="0" w:type="auto"/>
            <w:tcBorders>
              <w:top w:val="single" w:sz="4" w:space="0" w:color="auto"/>
              <w:left w:val="single" w:sz="4" w:space="0" w:color="auto"/>
              <w:bottom w:val="single" w:sz="4" w:space="0" w:color="auto"/>
            </w:tcBorders>
            <w:shd w:val="clear" w:color="auto" w:fill="auto"/>
            <w:noWrap/>
            <w:hideMark/>
          </w:tcPr>
          <w:p w14:paraId="06190C88" w14:textId="77777777" w:rsidR="002C63CB" w:rsidRPr="002C63CB" w:rsidRDefault="002C63CB" w:rsidP="002C63CB">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C17 H20 N4 S1</w:t>
            </w:r>
          </w:p>
        </w:tc>
      </w:tr>
      <w:tr w:rsidR="002C63CB" w:rsidRPr="002C63CB" w14:paraId="4F794C24" w14:textId="77777777" w:rsidTr="002C63CB">
        <w:trPr>
          <w:trHeight w:val="255"/>
        </w:trPr>
        <w:tc>
          <w:tcPr>
            <w:tcW w:w="0" w:type="auto"/>
            <w:tcBorders>
              <w:top w:val="single" w:sz="4" w:space="0" w:color="auto"/>
              <w:bottom w:val="single" w:sz="4" w:space="0" w:color="auto"/>
              <w:right w:val="single" w:sz="4" w:space="0" w:color="auto"/>
            </w:tcBorders>
            <w:shd w:val="clear" w:color="auto" w:fill="auto"/>
            <w:noWrap/>
            <w:hideMark/>
          </w:tcPr>
          <w:p w14:paraId="1997AC73" w14:textId="77777777" w:rsidR="002C63CB" w:rsidRPr="002C63CB" w:rsidRDefault="002C63CB" w:rsidP="002C63CB">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Study_ID</w:t>
            </w:r>
          </w:p>
        </w:tc>
        <w:tc>
          <w:tcPr>
            <w:tcW w:w="0" w:type="auto"/>
            <w:tcBorders>
              <w:top w:val="single" w:sz="4" w:space="0" w:color="auto"/>
              <w:left w:val="single" w:sz="4" w:space="0" w:color="auto"/>
              <w:bottom w:val="single" w:sz="4" w:space="0" w:color="auto"/>
            </w:tcBorders>
            <w:shd w:val="clear" w:color="auto" w:fill="auto"/>
            <w:noWrap/>
            <w:hideMark/>
          </w:tcPr>
          <w:p w14:paraId="6ABF7F08" w14:textId="77777777" w:rsidR="002C63CB" w:rsidRPr="002C63CB" w:rsidRDefault="002C63CB" w:rsidP="002C63CB">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20</w:t>
            </w:r>
          </w:p>
        </w:tc>
      </w:tr>
      <w:tr w:rsidR="002C63CB" w:rsidRPr="002C63CB" w14:paraId="41401F2E" w14:textId="77777777" w:rsidTr="002C63CB">
        <w:trPr>
          <w:trHeight w:val="255"/>
        </w:trPr>
        <w:tc>
          <w:tcPr>
            <w:tcW w:w="0" w:type="auto"/>
            <w:tcBorders>
              <w:top w:val="single" w:sz="4" w:space="0" w:color="auto"/>
              <w:bottom w:val="single" w:sz="4" w:space="0" w:color="auto"/>
              <w:right w:val="single" w:sz="4" w:space="0" w:color="auto"/>
            </w:tcBorders>
            <w:shd w:val="clear" w:color="auto" w:fill="auto"/>
            <w:noWrap/>
            <w:hideMark/>
          </w:tcPr>
          <w:p w14:paraId="7B6AF30A" w14:textId="77777777" w:rsidR="002C63CB" w:rsidRPr="002C63CB" w:rsidRDefault="002C63CB" w:rsidP="002C63CB">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Common Name</w:t>
            </w:r>
          </w:p>
        </w:tc>
        <w:tc>
          <w:tcPr>
            <w:tcW w:w="0" w:type="auto"/>
            <w:tcBorders>
              <w:top w:val="single" w:sz="4" w:space="0" w:color="auto"/>
              <w:left w:val="single" w:sz="4" w:space="0" w:color="auto"/>
              <w:bottom w:val="single" w:sz="4" w:space="0" w:color="auto"/>
            </w:tcBorders>
            <w:shd w:val="clear" w:color="auto" w:fill="auto"/>
            <w:noWrap/>
            <w:hideMark/>
          </w:tcPr>
          <w:p w14:paraId="50FAD166" w14:textId="77777777" w:rsidR="002C63CB" w:rsidRPr="002C63CB" w:rsidRDefault="002C63CB" w:rsidP="002C63CB">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Olanzapine</w:t>
            </w:r>
          </w:p>
        </w:tc>
      </w:tr>
      <w:tr w:rsidR="002C63CB" w:rsidRPr="002C63CB" w14:paraId="1F675C71" w14:textId="77777777" w:rsidTr="002C63CB">
        <w:trPr>
          <w:trHeight w:val="255"/>
        </w:trPr>
        <w:tc>
          <w:tcPr>
            <w:tcW w:w="0" w:type="auto"/>
            <w:tcBorders>
              <w:top w:val="single" w:sz="4" w:space="0" w:color="auto"/>
              <w:bottom w:val="single" w:sz="4" w:space="0" w:color="auto"/>
              <w:right w:val="single" w:sz="4" w:space="0" w:color="auto"/>
            </w:tcBorders>
            <w:shd w:val="clear" w:color="auto" w:fill="auto"/>
            <w:noWrap/>
            <w:hideMark/>
          </w:tcPr>
          <w:p w14:paraId="53F8FB7B" w14:textId="77777777" w:rsidR="002C63CB" w:rsidRPr="002C63CB" w:rsidRDefault="002C63CB" w:rsidP="002C63CB">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IUPAC Systematic Name</w:t>
            </w:r>
          </w:p>
        </w:tc>
        <w:tc>
          <w:tcPr>
            <w:tcW w:w="0" w:type="auto"/>
            <w:tcBorders>
              <w:top w:val="single" w:sz="4" w:space="0" w:color="auto"/>
              <w:left w:val="single" w:sz="4" w:space="0" w:color="auto"/>
              <w:bottom w:val="single" w:sz="4" w:space="0" w:color="auto"/>
            </w:tcBorders>
            <w:shd w:val="clear" w:color="auto" w:fill="auto"/>
            <w:noWrap/>
            <w:hideMark/>
          </w:tcPr>
          <w:p w14:paraId="11D47A5F" w14:textId="77777777" w:rsidR="002C63CB" w:rsidRPr="002C63CB" w:rsidRDefault="002C63CB" w:rsidP="002C63CB">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2-Methyl-10-(4-methyl-1-piperazinyl)-4H-3-thia-4,9-diaza-benzo[f]azulene</w:t>
            </w:r>
          </w:p>
        </w:tc>
      </w:tr>
      <w:tr w:rsidR="002C63CB" w:rsidRPr="002C63CB" w14:paraId="2CDA6A5E" w14:textId="77777777" w:rsidTr="002C63CB">
        <w:trPr>
          <w:trHeight w:val="255"/>
        </w:trPr>
        <w:tc>
          <w:tcPr>
            <w:tcW w:w="0" w:type="auto"/>
            <w:tcBorders>
              <w:top w:val="single" w:sz="4" w:space="0" w:color="auto"/>
              <w:bottom w:val="single" w:sz="4" w:space="0" w:color="auto"/>
              <w:right w:val="single" w:sz="4" w:space="0" w:color="auto"/>
            </w:tcBorders>
            <w:shd w:val="clear" w:color="auto" w:fill="auto"/>
            <w:noWrap/>
            <w:hideMark/>
          </w:tcPr>
          <w:p w14:paraId="6916F294" w14:textId="77777777" w:rsidR="002C63CB" w:rsidRPr="002C63CB" w:rsidRDefault="002C63CB" w:rsidP="002C63CB">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CSD Refcodes</w:t>
            </w:r>
          </w:p>
        </w:tc>
        <w:tc>
          <w:tcPr>
            <w:tcW w:w="0" w:type="auto"/>
            <w:tcBorders>
              <w:top w:val="single" w:sz="4" w:space="0" w:color="auto"/>
              <w:left w:val="single" w:sz="4" w:space="0" w:color="auto"/>
              <w:bottom w:val="single" w:sz="4" w:space="0" w:color="auto"/>
            </w:tcBorders>
            <w:shd w:val="clear" w:color="auto" w:fill="auto"/>
            <w:noWrap/>
            <w:hideMark/>
          </w:tcPr>
          <w:p w14:paraId="3064FA13" w14:textId="77777777" w:rsidR="002C63CB" w:rsidRPr="002C63CB" w:rsidRDefault="002C63CB" w:rsidP="002C63CB">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UNOGIN03, UNOGIN04, UNOGIN06, UNOGIN05</w:t>
            </w:r>
          </w:p>
        </w:tc>
      </w:tr>
      <w:tr w:rsidR="002C63CB" w:rsidRPr="002C63CB" w14:paraId="3D5A0F9A" w14:textId="77777777" w:rsidTr="002C63CB">
        <w:trPr>
          <w:trHeight w:val="255"/>
        </w:trPr>
        <w:tc>
          <w:tcPr>
            <w:tcW w:w="0" w:type="auto"/>
            <w:tcBorders>
              <w:top w:val="single" w:sz="4" w:space="0" w:color="auto"/>
              <w:bottom w:val="single" w:sz="4" w:space="0" w:color="auto"/>
              <w:right w:val="single" w:sz="4" w:space="0" w:color="auto"/>
            </w:tcBorders>
            <w:shd w:val="clear" w:color="auto" w:fill="auto"/>
            <w:noWrap/>
            <w:hideMark/>
          </w:tcPr>
          <w:p w14:paraId="53BAFDEE" w14:textId="77777777" w:rsidR="002C63CB" w:rsidRPr="002C63CB" w:rsidRDefault="002C63CB" w:rsidP="002C63CB">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Scientist</w:t>
            </w:r>
          </w:p>
        </w:tc>
        <w:tc>
          <w:tcPr>
            <w:tcW w:w="0" w:type="auto"/>
            <w:tcBorders>
              <w:top w:val="single" w:sz="4" w:space="0" w:color="auto"/>
              <w:left w:val="single" w:sz="4" w:space="0" w:color="auto"/>
              <w:bottom w:val="single" w:sz="4" w:space="0" w:color="auto"/>
            </w:tcBorders>
            <w:shd w:val="clear" w:color="auto" w:fill="auto"/>
            <w:noWrap/>
            <w:hideMark/>
          </w:tcPr>
          <w:p w14:paraId="47AC7039" w14:textId="77777777" w:rsidR="002C63CB" w:rsidRPr="002C63CB" w:rsidRDefault="002C63CB" w:rsidP="002C63CB">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Louise Price</w:t>
            </w:r>
          </w:p>
        </w:tc>
      </w:tr>
      <w:tr w:rsidR="002C63CB" w:rsidRPr="002C63CB" w14:paraId="0EB454F5" w14:textId="77777777" w:rsidTr="002C63CB">
        <w:trPr>
          <w:trHeight w:val="255"/>
        </w:trPr>
        <w:tc>
          <w:tcPr>
            <w:tcW w:w="0" w:type="auto"/>
            <w:tcBorders>
              <w:top w:val="single" w:sz="4" w:space="0" w:color="auto"/>
              <w:bottom w:val="single" w:sz="4" w:space="0" w:color="auto"/>
              <w:right w:val="single" w:sz="4" w:space="0" w:color="auto"/>
            </w:tcBorders>
            <w:shd w:val="clear" w:color="auto" w:fill="auto"/>
            <w:noWrap/>
            <w:hideMark/>
          </w:tcPr>
          <w:p w14:paraId="43155911" w14:textId="77777777" w:rsidR="002C63CB" w:rsidRPr="002C63CB" w:rsidRDefault="002C63CB" w:rsidP="002C63CB">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Date</w:t>
            </w:r>
          </w:p>
        </w:tc>
        <w:tc>
          <w:tcPr>
            <w:tcW w:w="0" w:type="auto"/>
            <w:tcBorders>
              <w:top w:val="single" w:sz="4" w:space="0" w:color="auto"/>
              <w:left w:val="single" w:sz="4" w:space="0" w:color="auto"/>
              <w:bottom w:val="single" w:sz="4" w:space="0" w:color="auto"/>
            </w:tcBorders>
            <w:shd w:val="clear" w:color="auto" w:fill="auto"/>
            <w:noWrap/>
            <w:hideMark/>
          </w:tcPr>
          <w:p w14:paraId="2506BE04" w14:textId="77777777" w:rsidR="002C63CB" w:rsidRPr="002C63CB" w:rsidRDefault="002C63CB" w:rsidP="002C63CB">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2013</w:t>
            </w:r>
          </w:p>
        </w:tc>
      </w:tr>
      <w:tr w:rsidR="002C63CB" w:rsidRPr="002C63CB" w14:paraId="1F399D74" w14:textId="77777777" w:rsidTr="002C63CB">
        <w:trPr>
          <w:trHeight w:val="255"/>
        </w:trPr>
        <w:tc>
          <w:tcPr>
            <w:tcW w:w="0" w:type="auto"/>
            <w:tcBorders>
              <w:top w:val="single" w:sz="4" w:space="0" w:color="auto"/>
              <w:bottom w:val="single" w:sz="24" w:space="0" w:color="FF0000"/>
              <w:right w:val="single" w:sz="4" w:space="0" w:color="auto"/>
            </w:tcBorders>
            <w:shd w:val="clear" w:color="auto" w:fill="auto"/>
            <w:noWrap/>
            <w:vAlign w:val="bottom"/>
          </w:tcPr>
          <w:p w14:paraId="0F8798F9" w14:textId="3F7952F5" w:rsidR="002C63CB" w:rsidRPr="002C63CB" w:rsidRDefault="002C63CB" w:rsidP="002C63CB">
            <w:pPr>
              <w:spacing w:after="0" w:line="240" w:lineRule="auto"/>
              <w:rPr>
                <w:rFonts w:ascii="Arial" w:eastAsia="Times New Roman" w:hAnsi="Arial" w:cs="Arial"/>
                <w:sz w:val="20"/>
                <w:szCs w:val="20"/>
                <w:lang w:eastAsia="en-GB"/>
              </w:rPr>
            </w:pPr>
            <w:r>
              <w:rPr>
                <w:rFonts w:ascii="Arial" w:hAnsi="Arial" w:cs="Arial"/>
                <w:sz w:val="20"/>
                <w:szCs w:val="20"/>
              </w:rPr>
              <w:t>Publication</w:t>
            </w:r>
          </w:p>
        </w:tc>
        <w:tc>
          <w:tcPr>
            <w:tcW w:w="0" w:type="auto"/>
            <w:tcBorders>
              <w:top w:val="single" w:sz="4" w:space="0" w:color="auto"/>
              <w:left w:val="single" w:sz="4" w:space="0" w:color="auto"/>
              <w:bottom w:val="single" w:sz="24" w:space="0" w:color="FF0000"/>
            </w:tcBorders>
            <w:shd w:val="clear" w:color="auto" w:fill="auto"/>
            <w:noWrap/>
            <w:vAlign w:val="bottom"/>
          </w:tcPr>
          <w:p w14:paraId="6004478C" w14:textId="2C705693" w:rsidR="002C63CB" w:rsidRPr="002C63CB" w:rsidRDefault="002C63CB" w:rsidP="002C63CB">
            <w:pPr>
              <w:spacing w:after="0" w:line="240" w:lineRule="auto"/>
              <w:rPr>
                <w:rFonts w:ascii="Arial" w:eastAsia="Times New Roman" w:hAnsi="Arial" w:cs="Arial"/>
                <w:sz w:val="20"/>
                <w:szCs w:val="20"/>
                <w:lang w:eastAsia="en-GB"/>
              </w:rPr>
            </w:pPr>
            <w:r>
              <w:rPr>
                <w:rFonts w:ascii="Arial" w:hAnsi="Arial" w:cs="Arial"/>
                <w:sz w:val="20"/>
                <w:szCs w:val="20"/>
              </w:rPr>
              <w:t>Bhardwaj RM, Price LS, Price SL, Reutzel-Edens SM, Miller GJ, Oswald IDH, Johnston B, Florence AJ 2013. Cryst Growth Des 13, 1602-1617.</w:t>
            </w:r>
          </w:p>
        </w:tc>
      </w:tr>
      <w:tr w:rsidR="002C63CB" w:rsidRPr="002C63CB" w14:paraId="7B9AD5DB" w14:textId="77777777" w:rsidTr="002C63CB">
        <w:trPr>
          <w:trHeight w:val="255"/>
        </w:trPr>
        <w:tc>
          <w:tcPr>
            <w:tcW w:w="0" w:type="auto"/>
            <w:tcBorders>
              <w:top w:val="single" w:sz="24" w:space="0" w:color="FF0000"/>
              <w:bottom w:val="single" w:sz="4" w:space="0" w:color="auto"/>
              <w:right w:val="single" w:sz="4" w:space="0" w:color="auto"/>
            </w:tcBorders>
            <w:shd w:val="clear" w:color="auto" w:fill="auto"/>
            <w:noWrap/>
            <w:hideMark/>
          </w:tcPr>
          <w:p w14:paraId="184370A7" w14:textId="77777777" w:rsidR="002C63CB" w:rsidRPr="002C63CB" w:rsidRDefault="002C63CB" w:rsidP="00485EE3">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Programs</w:t>
            </w:r>
          </w:p>
        </w:tc>
        <w:tc>
          <w:tcPr>
            <w:tcW w:w="0" w:type="auto"/>
            <w:tcBorders>
              <w:top w:val="single" w:sz="24" w:space="0" w:color="FF0000"/>
              <w:left w:val="single" w:sz="4" w:space="0" w:color="auto"/>
              <w:bottom w:val="single" w:sz="4" w:space="0" w:color="auto"/>
            </w:tcBorders>
            <w:shd w:val="clear" w:color="auto" w:fill="auto"/>
            <w:noWrap/>
            <w:hideMark/>
          </w:tcPr>
          <w:p w14:paraId="6E45820B" w14:textId="77777777" w:rsidR="002C63CB" w:rsidRPr="002C63CB" w:rsidRDefault="002C63CB" w:rsidP="00485EE3">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Flexible CrystalPredictor (1.x), dmaflex-Quick, DMACRYS (2.0.4)</w:t>
            </w:r>
          </w:p>
        </w:tc>
      </w:tr>
      <w:tr w:rsidR="002C63CB" w:rsidRPr="002C63CB" w14:paraId="57A6C5A8" w14:textId="77777777" w:rsidTr="002C63CB">
        <w:trPr>
          <w:trHeight w:val="255"/>
        </w:trPr>
        <w:tc>
          <w:tcPr>
            <w:tcW w:w="0" w:type="auto"/>
            <w:tcBorders>
              <w:top w:val="single" w:sz="4" w:space="0" w:color="auto"/>
              <w:bottom w:val="single" w:sz="4" w:space="0" w:color="auto"/>
              <w:right w:val="single" w:sz="4" w:space="0" w:color="auto"/>
            </w:tcBorders>
            <w:shd w:val="clear" w:color="auto" w:fill="auto"/>
            <w:noWrap/>
            <w:hideMark/>
          </w:tcPr>
          <w:p w14:paraId="06A07BF8" w14:textId="77777777" w:rsidR="002C63CB" w:rsidRPr="002C63CB" w:rsidRDefault="002C63CB" w:rsidP="002C63CB">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Location on S Drive</w:t>
            </w:r>
          </w:p>
        </w:tc>
        <w:tc>
          <w:tcPr>
            <w:tcW w:w="0" w:type="auto"/>
            <w:tcBorders>
              <w:top w:val="single" w:sz="4" w:space="0" w:color="auto"/>
              <w:left w:val="single" w:sz="4" w:space="0" w:color="auto"/>
              <w:bottom w:val="single" w:sz="4" w:space="0" w:color="auto"/>
            </w:tcBorders>
            <w:shd w:val="clear" w:color="auto" w:fill="auto"/>
            <w:noWrap/>
            <w:hideMark/>
          </w:tcPr>
          <w:p w14:paraId="55C091D0" w14:textId="77777777" w:rsidR="002C63CB" w:rsidRPr="002C63CB" w:rsidRDefault="002C63CB" w:rsidP="002C63CB">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\CHEMISTRY_CPOSS\Olanzapine\CrystalPredictor</w:t>
            </w:r>
          </w:p>
        </w:tc>
      </w:tr>
      <w:tr w:rsidR="002C63CB" w:rsidRPr="002C63CB" w14:paraId="7650B3B8" w14:textId="77777777" w:rsidTr="002C63CB">
        <w:trPr>
          <w:trHeight w:val="255"/>
        </w:trPr>
        <w:tc>
          <w:tcPr>
            <w:tcW w:w="0" w:type="auto"/>
            <w:tcBorders>
              <w:top w:val="single" w:sz="4" w:space="0" w:color="auto"/>
              <w:bottom w:val="single" w:sz="24" w:space="0" w:color="FF0000"/>
              <w:right w:val="single" w:sz="4" w:space="0" w:color="auto"/>
            </w:tcBorders>
            <w:shd w:val="clear" w:color="auto" w:fill="auto"/>
            <w:noWrap/>
            <w:hideMark/>
          </w:tcPr>
          <w:p w14:paraId="33F9A9DB" w14:textId="77777777" w:rsidR="002C63CB" w:rsidRPr="002C63CB" w:rsidRDefault="002C63CB" w:rsidP="002C63CB">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Potential Description</w:t>
            </w:r>
          </w:p>
        </w:tc>
        <w:tc>
          <w:tcPr>
            <w:tcW w:w="0" w:type="auto"/>
            <w:tcBorders>
              <w:top w:val="single" w:sz="4" w:space="0" w:color="auto"/>
              <w:left w:val="single" w:sz="4" w:space="0" w:color="auto"/>
              <w:bottom w:val="single" w:sz="24" w:space="0" w:color="FF0000"/>
            </w:tcBorders>
            <w:shd w:val="clear" w:color="auto" w:fill="auto"/>
            <w:noWrap/>
            <w:hideMark/>
          </w:tcPr>
          <w:p w14:paraId="0BF5F8A6" w14:textId="77777777" w:rsidR="002C63CB" w:rsidRPr="002C63CB" w:rsidRDefault="002C63CB" w:rsidP="002C63CB">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GDMA2.2(MP2/6-31G(d,p))multipoles rotated from gas phase local minimum + FIT with isotropic S</w:t>
            </w:r>
          </w:p>
        </w:tc>
      </w:tr>
      <w:tr w:rsidR="002C63CB" w:rsidRPr="002C63CB" w14:paraId="08D2A7F3" w14:textId="77777777" w:rsidTr="002C63CB">
        <w:trPr>
          <w:trHeight w:val="255"/>
        </w:trPr>
        <w:tc>
          <w:tcPr>
            <w:tcW w:w="0" w:type="auto"/>
            <w:tcBorders>
              <w:top w:val="single" w:sz="24" w:space="0" w:color="FF0000"/>
              <w:bottom w:val="single" w:sz="4" w:space="0" w:color="auto"/>
              <w:right w:val="single" w:sz="4" w:space="0" w:color="auto"/>
            </w:tcBorders>
            <w:shd w:val="clear" w:color="auto" w:fill="auto"/>
            <w:noWrap/>
            <w:vAlign w:val="bottom"/>
          </w:tcPr>
          <w:p w14:paraId="40624AEF" w14:textId="56B979A9" w:rsidR="002C63CB" w:rsidRPr="002C63CB" w:rsidRDefault="002C63CB" w:rsidP="002C63CB">
            <w:pPr>
              <w:spacing w:after="0" w:line="240" w:lineRule="auto"/>
              <w:rPr>
                <w:rFonts w:ascii="Arial" w:eastAsia="Times New Roman" w:hAnsi="Arial" w:cs="Arial"/>
                <w:sz w:val="20"/>
                <w:szCs w:val="20"/>
                <w:lang w:eastAsia="en-GB"/>
              </w:rPr>
            </w:pPr>
            <w:r>
              <w:rPr>
                <w:rFonts w:ascii="Arial" w:hAnsi="Arial" w:cs="Arial"/>
                <w:sz w:val="20"/>
                <w:szCs w:val="20"/>
              </w:rPr>
              <w:t>Programs</w:t>
            </w:r>
          </w:p>
        </w:tc>
        <w:tc>
          <w:tcPr>
            <w:tcW w:w="0" w:type="auto"/>
            <w:tcBorders>
              <w:top w:val="single" w:sz="24" w:space="0" w:color="FF0000"/>
              <w:left w:val="single" w:sz="4" w:space="0" w:color="auto"/>
              <w:bottom w:val="single" w:sz="4" w:space="0" w:color="auto"/>
            </w:tcBorders>
            <w:shd w:val="clear" w:color="auto" w:fill="auto"/>
            <w:noWrap/>
            <w:vAlign w:val="bottom"/>
          </w:tcPr>
          <w:p w14:paraId="15E18C5E" w14:textId="247D3A4A" w:rsidR="002C63CB" w:rsidRPr="002C63CB" w:rsidRDefault="002C63CB" w:rsidP="002C63CB">
            <w:pPr>
              <w:spacing w:after="0" w:line="240" w:lineRule="auto"/>
              <w:rPr>
                <w:rFonts w:ascii="Arial" w:eastAsia="Times New Roman" w:hAnsi="Arial" w:cs="Arial"/>
                <w:sz w:val="20"/>
                <w:szCs w:val="20"/>
                <w:lang w:eastAsia="en-GB"/>
              </w:rPr>
            </w:pPr>
            <w:r>
              <w:rPr>
                <w:rFonts w:ascii="Arial" w:hAnsi="Arial" w:cs="Arial"/>
                <w:sz w:val="20"/>
                <w:szCs w:val="20"/>
              </w:rPr>
              <w:t>Study_ID=20, CrystalOptimizer, DMACRYS (2.0.4)</w:t>
            </w:r>
          </w:p>
        </w:tc>
      </w:tr>
      <w:tr w:rsidR="002C63CB" w:rsidRPr="002C63CB" w14:paraId="29AF8009" w14:textId="77777777" w:rsidTr="002C63CB">
        <w:trPr>
          <w:trHeight w:val="255"/>
        </w:trPr>
        <w:tc>
          <w:tcPr>
            <w:tcW w:w="0" w:type="auto"/>
            <w:tcBorders>
              <w:top w:val="single" w:sz="4" w:space="0" w:color="auto"/>
              <w:bottom w:val="single" w:sz="4" w:space="0" w:color="auto"/>
              <w:right w:val="single" w:sz="4" w:space="0" w:color="auto"/>
            </w:tcBorders>
            <w:shd w:val="clear" w:color="auto" w:fill="auto"/>
            <w:noWrap/>
            <w:vAlign w:val="bottom"/>
          </w:tcPr>
          <w:p w14:paraId="04ED7832" w14:textId="383AD72A" w:rsidR="002C63CB" w:rsidRPr="002C63CB" w:rsidRDefault="002C63CB" w:rsidP="002C63CB">
            <w:pPr>
              <w:spacing w:after="0" w:line="240" w:lineRule="auto"/>
              <w:rPr>
                <w:rFonts w:ascii="Arial" w:eastAsia="Times New Roman" w:hAnsi="Arial" w:cs="Arial"/>
                <w:sz w:val="20"/>
                <w:szCs w:val="20"/>
                <w:lang w:eastAsia="en-GB"/>
              </w:rPr>
            </w:pPr>
            <w:r>
              <w:rPr>
                <w:rFonts w:ascii="Arial" w:hAnsi="Arial" w:cs="Arial"/>
                <w:sz w:val="20"/>
                <w:szCs w:val="20"/>
              </w:rPr>
              <w:t>Location on S Drive</w:t>
            </w:r>
          </w:p>
        </w:tc>
        <w:tc>
          <w:tcPr>
            <w:tcW w:w="0" w:type="auto"/>
            <w:tcBorders>
              <w:top w:val="single" w:sz="4" w:space="0" w:color="auto"/>
              <w:left w:val="single" w:sz="4" w:space="0" w:color="auto"/>
              <w:bottom w:val="single" w:sz="4" w:space="0" w:color="auto"/>
            </w:tcBorders>
            <w:shd w:val="clear" w:color="auto" w:fill="auto"/>
            <w:noWrap/>
            <w:vAlign w:val="bottom"/>
          </w:tcPr>
          <w:p w14:paraId="2528CF90" w14:textId="445D377B" w:rsidR="002C63CB" w:rsidRPr="002C63CB" w:rsidRDefault="002C63CB" w:rsidP="002C63CB">
            <w:pPr>
              <w:spacing w:after="0" w:line="240" w:lineRule="auto"/>
              <w:rPr>
                <w:rFonts w:ascii="Arial" w:eastAsia="Times New Roman" w:hAnsi="Arial" w:cs="Arial"/>
                <w:sz w:val="20"/>
                <w:szCs w:val="20"/>
                <w:lang w:eastAsia="en-GB"/>
              </w:rPr>
            </w:pPr>
            <w:r>
              <w:rPr>
                <w:rFonts w:ascii="Arial" w:hAnsi="Arial" w:cs="Arial"/>
                <w:sz w:val="20"/>
                <w:szCs w:val="20"/>
              </w:rPr>
              <w:t>\CHEMISTRY_CPOSS\Olanzapine\CrystalOptimizer</w:t>
            </w:r>
          </w:p>
        </w:tc>
      </w:tr>
      <w:tr w:rsidR="002C63CB" w:rsidRPr="002C63CB" w14:paraId="5E3F4576" w14:textId="77777777" w:rsidTr="002C63CB">
        <w:trPr>
          <w:trHeight w:val="255"/>
        </w:trPr>
        <w:tc>
          <w:tcPr>
            <w:tcW w:w="0" w:type="auto"/>
            <w:tcBorders>
              <w:top w:val="single" w:sz="4" w:space="0" w:color="auto"/>
              <w:bottom w:val="single" w:sz="24" w:space="0" w:color="FF0000"/>
              <w:right w:val="single" w:sz="4" w:space="0" w:color="auto"/>
            </w:tcBorders>
            <w:shd w:val="clear" w:color="auto" w:fill="auto"/>
            <w:noWrap/>
            <w:vAlign w:val="bottom"/>
          </w:tcPr>
          <w:p w14:paraId="51E45FBD" w14:textId="47263FA0" w:rsidR="002C63CB" w:rsidRPr="002C63CB" w:rsidRDefault="002C63CB" w:rsidP="002C63CB">
            <w:pPr>
              <w:spacing w:after="0" w:line="240" w:lineRule="auto"/>
              <w:rPr>
                <w:rFonts w:ascii="Arial" w:eastAsia="Times New Roman" w:hAnsi="Arial" w:cs="Arial"/>
                <w:sz w:val="20"/>
                <w:szCs w:val="20"/>
                <w:lang w:eastAsia="en-GB"/>
              </w:rPr>
            </w:pPr>
            <w:r>
              <w:rPr>
                <w:rFonts w:ascii="Arial" w:hAnsi="Arial" w:cs="Arial"/>
                <w:sz w:val="20"/>
                <w:szCs w:val="20"/>
              </w:rPr>
              <w:t>Potential Description</w:t>
            </w:r>
          </w:p>
        </w:tc>
        <w:tc>
          <w:tcPr>
            <w:tcW w:w="0" w:type="auto"/>
            <w:tcBorders>
              <w:top w:val="single" w:sz="4" w:space="0" w:color="auto"/>
              <w:left w:val="single" w:sz="4" w:space="0" w:color="auto"/>
              <w:bottom w:val="single" w:sz="24" w:space="0" w:color="FF0000"/>
            </w:tcBorders>
            <w:shd w:val="clear" w:color="auto" w:fill="auto"/>
            <w:noWrap/>
            <w:vAlign w:val="bottom"/>
          </w:tcPr>
          <w:p w14:paraId="4139B771" w14:textId="2163C414" w:rsidR="002C63CB" w:rsidRPr="002C63CB" w:rsidRDefault="002C63CB" w:rsidP="002C63CB">
            <w:pPr>
              <w:spacing w:after="0" w:line="240" w:lineRule="auto"/>
              <w:rPr>
                <w:rFonts w:ascii="Arial" w:eastAsia="Times New Roman" w:hAnsi="Arial" w:cs="Arial"/>
                <w:sz w:val="20"/>
                <w:szCs w:val="20"/>
                <w:lang w:eastAsia="en-GB"/>
              </w:rPr>
            </w:pPr>
            <w:r>
              <w:rPr>
                <w:rFonts w:ascii="Arial" w:hAnsi="Arial" w:cs="Arial"/>
                <w:sz w:val="20"/>
                <w:szCs w:val="20"/>
              </w:rPr>
              <w:t>GDMA2.2(PBE0/6-31G(d,p)) + FIT with isotropic S</w:t>
            </w:r>
          </w:p>
        </w:tc>
      </w:tr>
      <w:tr w:rsidR="002C63CB" w:rsidRPr="002C63CB" w14:paraId="0D24BC1F" w14:textId="77777777" w:rsidTr="002C63CB">
        <w:trPr>
          <w:trHeight w:val="255"/>
        </w:trPr>
        <w:tc>
          <w:tcPr>
            <w:tcW w:w="0" w:type="auto"/>
            <w:tcBorders>
              <w:top w:val="single" w:sz="24" w:space="0" w:color="FF0000"/>
              <w:bottom w:val="single" w:sz="4" w:space="0" w:color="auto"/>
              <w:right w:val="single" w:sz="4" w:space="0" w:color="auto"/>
            </w:tcBorders>
            <w:shd w:val="clear" w:color="auto" w:fill="auto"/>
            <w:noWrap/>
            <w:vAlign w:val="bottom"/>
          </w:tcPr>
          <w:p w14:paraId="04A24351" w14:textId="0306771D" w:rsidR="002C63CB" w:rsidRPr="002C63CB" w:rsidRDefault="002C63CB" w:rsidP="002C63CB">
            <w:pPr>
              <w:spacing w:after="0" w:line="240" w:lineRule="auto"/>
              <w:rPr>
                <w:rFonts w:ascii="Arial" w:eastAsia="Times New Roman" w:hAnsi="Arial" w:cs="Arial"/>
                <w:sz w:val="20"/>
                <w:szCs w:val="20"/>
                <w:lang w:eastAsia="en-GB"/>
              </w:rPr>
            </w:pPr>
            <w:r>
              <w:rPr>
                <w:rFonts w:ascii="Arial" w:hAnsi="Arial" w:cs="Arial"/>
                <w:sz w:val="20"/>
                <w:szCs w:val="20"/>
              </w:rPr>
              <w:t>Programs</w:t>
            </w:r>
          </w:p>
        </w:tc>
        <w:tc>
          <w:tcPr>
            <w:tcW w:w="0" w:type="auto"/>
            <w:tcBorders>
              <w:top w:val="single" w:sz="24" w:space="0" w:color="FF0000"/>
              <w:left w:val="single" w:sz="4" w:space="0" w:color="auto"/>
              <w:bottom w:val="single" w:sz="4" w:space="0" w:color="auto"/>
            </w:tcBorders>
            <w:shd w:val="clear" w:color="auto" w:fill="auto"/>
            <w:noWrap/>
            <w:vAlign w:val="bottom"/>
          </w:tcPr>
          <w:p w14:paraId="5FFD2296" w14:textId="2A14466A" w:rsidR="002C63CB" w:rsidRPr="002C63CB" w:rsidRDefault="002C63CB" w:rsidP="002C63CB">
            <w:pPr>
              <w:spacing w:after="0" w:line="240" w:lineRule="auto"/>
              <w:rPr>
                <w:rFonts w:ascii="Arial" w:eastAsia="Times New Roman" w:hAnsi="Arial" w:cs="Arial"/>
                <w:sz w:val="20"/>
                <w:szCs w:val="20"/>
                <w:lang w:eastAsia="en-GB"/>
              </w:rPr>
            </w:pPr>
            <w:r>
              <w:rPr>
                <w:rFonts w:ascii="Arial" w:hAnsi="Arial" w:cs="Arial"/>
                <w:sz w:val="20"/>
                <w:szCs w:val="20"/>
              </w:rPr>
              <w:t>Study_ID=11, DMACRYS (2.0.4)</w:t>
            </w:r>
          </w:p>
        </w:tc>
      </w:tr>
      <w:tr w:rsidR="002C63CB" w:rsidRPr="002C63CB" w14:paraId="33FC531A" w14:textId="77777777" w:rsidTr="002C63CB">
        <w:trPr>
          <w:trHeight w:val="255"/>
        </w:trPr>
        <w:tc>
          <w:tcPr>
            <w:tcW w:w="0" w:type="auto"/>
            <w:tcBorders>
              <w:top w:val="single" w:sz="4" w:space="0" w:color="auto"/>
              <w:bottom w:val="single" w:sz="4" w:space="0" w:color="auto"/>
              <w:right w:val="single" w:sz="4" w:space="0" w:color="auto"/>
            </w:tcBorders>
            <w:shd w:val="clear" w:color="auto" w:fill="auto"/>
            <w:noWrap/>
            <w:vAlign w:val="bottom"/>
          </w:tcPr>
          <w:p w14:paraId="781A709A" w14:textId="097512D3" w:rsidR="002C63CB" w:rsidRPr="002C63CB" w:rsidRDefault="002C63CB" w:rsidP="002C63CB">
            <w:pPr>
              <w:spacing w:after="0" w:line="240" w:lineRule="auto"/>
              <w:rPr>
                <w:rFonts w:ascii="Arial" w:eastAsia="Times New Roman" w:hAnsi="Arial" w:cs="Arial"/>
                <w:sz w:val="20"/>
                <w:szCs w:val="20"/>
                <w:lang w:eastAsia="en-GB"/>
              </w:rPr>
            </w:pPr>
            <w:r>
              <w:rPr>
                <w:rFonts w:ascii="Arial" w:hAnsi="Arial" w:cs="Arial"/>
                <w:sz w:val="20"/>
                <w:szCs w:val="20"/>
              </w:rPr>
              <w:t>Location on S Drive</w:t>
            </w:r>
          </w:p>
        </w:tc>
        <w:tc>
          <w:tcPr>
            <w:tcW w:w="0" w:type="auto"/>
            <w:tcBorders>
              <w:top w:val="single" w:sz="4" w:space="0" w:color="auto"/>
              <w:left w:val="single" w:sz="4" w:space="0" w:color="auto"/>
              <w:bottom w:val="single" w:sz="4" w:space="0" w:color="auto"/>
            </w:tcBorders>
            <w:shd w:val="clear" w:color="auto" w:fill="auto"/>
            <w:noWrap/>
            <w:vAlign w:val="bottom"/>
          </w:tcPr>
          <w:p w14:paraId="295EC6C6" w14:textId="6B5FED96" w:rsidR="002C63CB" w:rsidRPr="002C63CB" w:rsidRDefault="002C63CB" w:rsidP="002C63CB">
            <w:pPr>
              <w:spacing w:after="0" w:line="240" w:lineRule="auto"/>
              <w:rPr>
                <w:rFonts w:ascii="Arial" w:eastAsia="Times New Roman" w:hAnsi="Arial" w:cs="Arial"/>
                <w:sz w:val="20"/>
                <w:szCs w:val="20"/>
                <w:lang w:eastAsia="en-GB"/>
              </w:rPr>
            </w:pPr>
            <w:r>
              <w:rPr>
                <w:rFonts w:ascii="Arial" w:hAnsi="Arial" w:cs="Arial"/>
                <w:sz w:val="20"/>
                <w:szCs w:val="20"/>
              </w:rPr>
              <w:t>\CHEMISTRY_CPOSS\Olanzapine\PCM</w:t>
            </w:r>
          </w:p>
        </w:tc>
      </w:tr>
      <w:tr w:rsidR="002C63CB" w:rsidRPr="002C63CB" w14:paraId="381D24F0" w14:textId="77777777" w:rsidTr="002C63CB">
        <w:trPr>
          <w:trHeight w:val="255"/>
        </w:trPr>
        <w:tc>
          <w:tcPr>
            <w:tcW w:w="0" w:type="auto"/>
            <w:tcBorders>
              <w:top w:val="single" w:sz="4" w:space="0" w:color="auto"/>
              <w:bottom w:val="single" w:sz="24" w:space="0" w:color="FF0000"/>
              <w:right w:val="single" w:sz="4" w:space="0" w:color="auto"/>
            </w:tcBorders>
            <w:shd w:val="clear" w:color="auto" w:fill="auto"/>
            <w:noWrap/>
            <w:vAlign w:val="bottom"/>
          </w:tcPr>
          <w:p w14:paraId="1DF3CE1E" w14:textId="5A2A7187" w:rsidR="002C63CB" w:rsidRPr="002C63CB" w:rsidRDefault="002C63CB" w:rsidP="002C63CB">
            <w:pPr>
              <w:spacing w:after="0" w:line="240" w:lineRule="auto"/>
              <w:rPr>
                <w:rFonts w:ascii="Arial" w:eastAsia="Times New Roman" w:hAnsi="Arial" w:cs="Arial"/>
                <w:sz w:val="20"/>
                <w:szCs w:val="20"/>
                <w:lang w:eastAsia="en-GB"/>
              </w:rPr>
            </w:pPr>
            <w:r>
              <w:rPr>
                <w:rFonts w:ascii="Arial" w:hAnsi="Arial" w:cs="Arial"/>
                <w:sz w:val="20"/>
                <w:szCs w:val="20"/>
              </w:rPr>
              <w:t>Potential Description</w:t>
            </w:r>
          </w:p>
        </w:tc>
        <w:tc>
          <w:tcPr>
            <w:tcW w:w="0" w:type="auto"/>
            <w:tcBorders>
              <w:top w:val="single" w:sz="4" w:space="0" w:color="auto"/>
              <w:left w:val="single" w:sz="4" w:space="0" w:color="auto"/>
              <w:bottom w:val="single" w:sz="24" w:space="0" w:color="FF0000"/>
            </w:tcBorders>
            <w:shd w:val="clear" w:color="auto" w:fill="auto"/>
            <w:noWrap/>
            <w:vAlign w:val="bottom"/>
          </w:tcPr>
          <w:p w14:paraId="2D372898" w14:textId="29522063" w:rsidR="002C63CB" w:rsidRPr="002C63CB" w:rsidRDefault="002C63CB" w:rsidP="002C63CB">
            <w:pPr>
              <w:spacing w:after="0" w:line="240" w:lineRule="auto"/>
              <w:rPr>
                <w:rFonts w:ascii="Arial" w:eastAsia="Times New Roman" w:hAnsi="Arial" w:cs="Arial"/>
                <w:sz w:val="20"/>
                <w:szCs w:val="20"/>
                <w:lang w:eastAsia="en-GB"/>
              </w:rPr>
            </w:pPr>
            <w:r>
              <w:rPr>
                <w:rFonts w:ascii="Arial" w:hAnsi="Arial" w:cs="Arial"/>
                <w:sz w:val="20"/>
                <w:szCs w:val="20"/>
              </w:rPr>
              <w:t>GDMA2.2(PCMdielectric3(PBE0/6-31G(d,p))) + FIT with isotropic S</w:t>
            </w:r>
          </w:p>
        </w:tc>
      </w:tr>
    </w:tbl>
    <w:p w14:paraId="2D64244B" w14:textId="765778B0" w:rsidR="00D4221C" w:rsidRDefault="00D4221C" w:rsidP="00D4221C">
      <w:pPr>
        <w:rPr>
          <w:lang w:val="en-US"/>
        </w:rPr>
      </w:pPr>
    </w:p>
    <w:p w14:paraId="775C3190" w14:textId="3443286B" w:rsidR="005A2B6B" w:rsidRDefault="005A2B6B" w:rsidP="00D4221C">
      <w:pPr>
        <w:rPr>
          <w:lang w:val="en-US"/>
        </w:rPr>
      </w:pPr>
      <w:r>
        <w:rPr>
          <w:lang w:val="en-US"/>
        </w:rPr>
        <w:t>CrystalPredictor was run</w:t>
      </w:r>
      <w:r w:rsidR="00A500DA">
        <w:rPr>
          <w:lang w:val="en-US"/>
        </w:rPr>
        <w:t xml:space="preserve"> – this is energy model 1</w:t>
      </w:r>
    </w:p>
    <w:p w14:paraId="3FA9950E" w14:textId="7E98795F" w:rsidR="005A2B6B" w:rsidRDefault="005A2B6B" w:rsidP="00D4221C">
      <w:pPr>
        <w:rPr>
          <w:lang w:val="en-US"/>
        </w:rPr>
      </w:pPr>
      <w:r>
        <w:rPr>
          <w:lang w:val="en-US"/>
        </w:rPr>
        <w:t>CrystalOptimizer refinement was carried out (with a 30 Å cutoff)</w:t>
      </w:r>
      <w:r w:rsidR="00A500DA">
        <w:rPr>
          <w:lang w:val="en-US"/>
        </w:rPr>
        <w:t xml:space="preserve"> – this is energy model 2</w:t>
      </w:r>
    </w:p>
    <w:p w14:paraId="6EAFDC6F" w14:textId="5BA22F7E" w:rsidR="005A2B6B" w:rsidRDefault="005A2B6B" w:rsidP="00D4221C">
      <w:pPr>
        <w:rPr>
          <w:lang w:val="en-US"/>
        </w:rPr>
      </w:pPr>
      <w:r>
        <w:rPr>
          <w:lang w:val="en-US"/>
        </w:rPr>
        <w:t>The multipoles within the PCM were evaluated, and the unit cells reoptimized with DMACRYS (rigid molecule refinement).  Second derivative properties were evaluated for the optimized unit cell with a 15 Å cutoff.</w:t>
      </w:r>
      <w:r w:rsidR="00A500DA">
        <w:rPr>
          <w:lang w:val="en-US"/>
        </w:rPr>
        <w:t xml:space="preserve">  These are energy model 3.</w:t>
      </w:r>
    </w:p>
    <w:tbl>
      <w:tblPr>
        <w:tblStyle w:val="TableGrid"/>
        <w:tblW w:w="0" w:type="auto"/>
        <w:tblLook w:val="04A0" w:firstRow="1" w:lastRow="0" w:firstColumn="1" w:lastColumn="0" w:noHBand="0" w:noVBand="1"/>
      </w:tblPr>
      <w:tblGrid>
        <w:gridCol w:w="3555"/>
        <w:gridCol w:w="6901"/>
      </w:tblGrid>
      <w:tr w:rsidR="002C63CB" w14:paraId="7C26435B" w14:textId="77777777" w:rsidTr="002C63CB">
        <w:tc>
          <w:tcPr>
            <w:tcW w:w="5228" w:type="dxa"/>
          </w:tcPr>
          <w:p w14:paraId="284643FD" w14:textId="7CCBF351" w:rsidR="002C63CB" w:rsidRDefault="002C63CB" w:rsidP="00D4221C">
            <w:pPr>
              <w:rPr>
                <w:lang w:val="en-US"/>
              </w:rPr>
            </w:pPr>
            <w:r>
              <w:rPr>
                <w:noProof/>
                <w:lang w:val="en-US"/>
              </w:rPr>
              <w:lastRenderedPageBreak/>
              <w:drawing>
                <wp:inline distT="0" distB="0" distL="0" distR="0" wp14:anchorId="37426E3A" wp14:editId="1C8A4524">
                  <wp:extent cx="2160000" cy="1411809"/>
                  <wp:effectExtent l="0" t="0" r="0" b="0"/>
                  <wp:docPr id="529954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1411809"/>
                          </a:xfrm>
                          <a:prstGeom prst="rect">
                            <a:avLst/>
                          </a:prstGeom>
                          <a:noFill/>
                        </pic:spPr>
                      </pic:pic>
                    </a:graphicData>
                  </a:graphic>
                </wp:inline>
              </w:drawing>
            </w:r>
          </w:p>
        </w:tc>
        <w:tc>
          <w:tcPr>
            <w:tcW w:w="5228" w:type="dxa"/>
            <w:vMerge w:val="restart"/>
          </w:tcPr>
          <w:p w14:paraId="2AAAF92F" w14:textId="1E8FF491" w:rsidR="002C63CB" w:rsidRDefault="002C63CB" w:rsidP="00D4221C">
            <w:pPr>
              <w:rPr>
                <w:lang w:val="en-US"/>
              </w:rPr>
            </w:pPr>
            <w:r>
              <w:rPr>
                <w:noProof/>
                <w:lang w:val="en-US"/>
              </w:rPr>
              <w:drawing>
                <wp:inline distT="0" distB="0" distL="0" distR="0" wp14:anchorId="4C442C83" wp14:editId="325FB407">
                  <wp:extent cx="4320000" cy="2828716"/>
                  <wp:effectExtent l="0" t="0" r="4445" b="0"/>
                  <wp:docPr id="5920519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20000" cy="2828716"/>
                          </a:xfrm>
                          <a:prstGeom prst="rect">
                            <a:avLst/>
                          </a:prstGeom>
                          <a:noFill/>
                        </pic:spPr>
                      </pic:pic>
                    </a:graphicData>
                  </a:graphic>
                </wp:inline>
              </w:drawing>
            </w:r>
          </w:p>
        </w:tc>
      </w:tr>
      <w:tr w:rsidR="002C63CB" w14:paraId="6C526002" w14:textId="77777777" w:rsidTr="002C63CB">
        <w:tc>
          <w:tcPr>
            <w:tcW w:w="5228" w:type="dxa"/>
          </w:tcPr>
          <w:p w14:paraId="62F2FE9B" w14:textId="1DD43E51" w:rsidR="002C63CB" w:rsidRDefault="002C63CB" w:rsidP="00D4221C">
            <w:pPr>
              <w:rPr>
                <w:lang w:val="en-US"/>
              </w:rPr>
            </w:pPr>
            <w:r>
              <w:rPr>
                <w:noProof/>
                <w:lang w:val="en-US"/>
              </w:rPr>
              <w:drawing>
                <wp:inline distT="0" distB="0" distL="0" distR="0" wp14:anchorId="2E160417" wp14:editId="0839F459">
                  <wp:extent cx="2160000" cy="1412172"/>
                  <wp:effectExtent l="0" t="0" r="0" b="0"/>
                  <wp:docPr id="20897547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000" cy="1412172"/>
                          </a:xfrm>
                          <a:prstGeom prst="rect">
                            <a:avLst/>
                          </a:prstGeom>
                          <a:noFill/>
                        </pic:spPr>
                      </pic:pic>
                    </a:graphicData>
                  </a:graphic>
                </wp:inline>
              </w:drawing>
            </w:r>
          </w:p>
        </w:tc>
        <w:tc>
          <w:tcPr>
            <w:tcW w:w="5228" w:type="dxa"/>
            <w:vMerge/>
          </w:tcPr>
          <w:p w14:paraId="1F1E6697" w14:textId="77777777" w:rsidR="002C63CB" w:rsidRDefault="002C63CB" w:rsidP="00D4221C">
            <w:pPr>
              <w:rPr>
                <w:lang w:val="en-US"/>
              </w:rPr>
            </w:pPr>
          </w:p>
        </w:tc>
      </w:tr>
    </w:tbl>
    <w:p w14:paraId="1CDA4B20" w14:textId="77777777" w:rsidR="002C63CB" w:rsidRDefault="002C63CB" w:rsidP="00D4221C">
      <w:pPr>
        <w:rPr>
          <w:lang w:val="en-US"/>
        </w:rPr>
      </w:pPr>
    </w:p>
    <w:p w14:paraId="4F207898" w14:textId="5BB65446" w:rsidR="002C63CB" w:rsidRDefault="002C63CB" w:rsidP="00D4221C">
      <w:pPr>
        <w:rPr>
          <w:lang w:val="en-US"/>
        </w:rPr>
      </w:pPr>
    </w:p>
    <w:p w14:paraId="74775C46" w14:textId="4AEF4AB5" w:rsidR="00D4221C" w:rsidRDefault="00D4221C" w:rsidP="00D4221C">
      <w:pPr>
        <w:pStyle w:val="Caption"/>
      </w:pPr>
      <w:bookmarkStart w:id="0" w:name="_Ref124419875"/>
      <w:r>
        <w:t xml:space="preserve">Figure </w:t>
      </w:r>
      <w:fldSimple w:instr=" SEQ Figure \* ARABIC ">
        <w:r>
          <w:rPr>
            <w:noProof/>
          </w:rPr>
          <w:t>2</w:t>
        </w:r>
      </w:fldSimple>
      <w:bookmarkEnd w:id="0"/>
      <w:r>
        <w:t xml:space="preserve">.  Crystal energy landscape of </w:t>
      </w:r>
      <w:r w:rsidR="00BC554E">
        <w:t>Olanzapine</w:t>
      </w:r>
      <w:r>
        <w:t xml:space="preserve"> from previous work.</w:t>
      </w:r>
      <w:r w:rsidR="002C63CB">
        <w:t xml:space="preserve">  Top left, energy model 1 (CrystalPredictor search), bottom left, energy model 2 (CrystalOptimizer refinement), right, energy model 3 (rigid molecule refinement within PCM).  Free energy approximations are also available for energy model 3 – see the spreadsheet.</w:t>
      </w:r>
    </w:p>
    <w:p w14:paraId="29042A5F" w14:textId="337BF80F" w:rsidR="005A2716" w:rsidRDefault="00D4221C" w:rsidP="00D4221C">
      <w:pPr>
        <w:pStyle w:val="Heading1"/>
        <w:rPr>
          <w:lang w:val="en-US"/>
        </w:rPr>
      </w:pPr>
      <w:r>
        <w:rPr>
          <w:lang w:val="en-US"/>
        </w:rPr>
        <w:t>CSD structures</w:t>
      </w:r>
      <w:r w:rsidR="005A2716">
        <w:rPr>
          <w:lang w:val="en-US"/>
        </w:rPr>
        <w:t xml:space="preserve"> (</w:t>
      </w:r>
      <w:r w:rsidRPr="005A2716">
        <w:rPr>
          <w:lang w:val="en-US"/>
        </w:rPr>
        <w:t>CSD version 5.4</w:t>
      </w:r>
      <w:r w:rsidR="00BC554E">
        <w:rPr>
          <w:lang w:val="en-US"/>
        </w:rPr>
        <w:t>4</w:t>
      </w:r>
      <w:r w:rsidRPr="005A2716">
        <w:rPr>
          <w:lang w:val="en-US"/>
        </w:rPr>
        <w:t xml:space="preserve"> with Jun</w:t>
      </w:r>
      <w:r w:rsidR="00BC554E">
        <w:rPr>
          <w:lang w:val="en-US"/>
        </w:rPr>
        <w:t xml:space="preserve"> and</w:t>
      </w:r>
      <w:r w:rsidR="001A3932">
        <w:rPr>
          <w:lang w:val="en-US"/>
        </w:rPr>
        <w:t xml:space="preserve"> Sep </w:t>
      </w:r>
      <w:r w:rsidRPr="005A2716">
        <w:rPr>
          <w:lang w:val="en-US"/>
        </w:rPr>
        <w:t>202</w:t>
      </w:r>
      <w:r w:rsidR="00BC554E">
        <w:rPr>
          <w:lang w:val="en-US"/>
        </w:rPr>
        <w:t>3</w:t>
      </w:r>
      <w:r w:rsidRPr="005A2716">
        <w:rPr>
          <w:lang w:val="en-US"/>
        </w:rPr>
        <w:t xml:space="preserve"> updates</w:t>
      </w:r>
      <w:r w:rsidR="005A2716">
        <w:rPr>
          <w:lang w:val="en-US"/>
        </w:rPr>
        <w:t>)</w:t>
      </w:r>
    </w:p>
    <w:p w14:paraId="0DF05C38" w14:textId="6564666A" w:rsidR="005A2716" w:rsidRPr="005A2716" w:rsidRDefault="00A500DA" w:rsidP="005A2716">
      <w:pPr>
        <w:rPr>
          <w:lang w:val="en-US"/>
        </w:rPr>
      </w:pPr>
      <w:r>
        <w:rPr>
          <w:lang w:val="en-US"/>
        </w:rPr>
        <w:t>The recently published structure for form III is included, although it is not yet on the CSD.</w:t>
      </w:r>
    </w:p>
    <w:p w14:paraId="4E52BAC9" w14:textId="51F1A194" w:rsidR="00D4221C" w:rsidRDefault="00D4221C" w:rsidP="00D4221C">
      <w:pPr>
        <w:pStyle w:val="Caption"/>
      </w:pPr>
      <w:bookmarkStart w:id="1" w:name="_Ref124420164"/>
      <w:r>
        <w:t xml:space="preserve">Table </w:t>
      </w:r>
      <w:fldSimple w:instr=" SEQ Table \* ARABIC ">
        <w:r w:rsidR="00191924">
          <w:rPr>
            <w:noProof/>
          </w:rPr>
          <w:t>1</w:t>
        </w:r>
      </w:fldSimple>
      <w:bookmarkEnd w:id="1"/>
      <w:r>
        <w:t xml:space="preserve">.  </w:t>
      </w:r>
      <w:r w:rsidR="005B5AC6">
        <w:t xml:space="preserve">Crystallographic information for </w:t>
      </w:r>
      <w:r>
        <w:t xml:space="preserve">CSD entries for </w:t>
      </w:r>
      <w:r w:rsidR="00A500DA">
        <w:t>Olanzapine</w:t>
      </w:r>
      <w:r>
        <w:t>.  Different polymorphs are coloured differently.</w:t>
      </w:r>
    </w:p>
    <w:tbl>
      <w:tblPr>
        <w:tblStyle w:val="TableGrid"/>
        <w:tblW w:w="10456" w:type="dxa"/>
        <w:tblLook w:val="04A0" w:firstRow="1" w:lastRow="0" w:firstColumn="1" w:lastColumn="0" w:noHBand="0" w:noVBand="1"/>
      </w:tblPr>
      <w:tblGrid>
        <w:gridCol w:w="1202"/>
        <w:gridCol w:w="946"/>
        <w:gridCol w:w="841"/>
        <w:gridCol w:w="943"/>
        <w:gridCol w:w="943"/>
        <w:gridCol w:w="943"/>
        <w:gridCol w:w="859"/>
        <w:gridCol w:w="943"/>
        <w:gridCol w:w="895"/>
        <w:gridCol w:w="987"/>
        <w:gridCol w:w="954"/>
      </w:tblGrid>
      <w:tr w:rsidR="005825DC" w14:paraId="1887575A" w14:textId="78F9D7AA" w:rsidTr="00060256">
        <w:tc>
          <w:tcPr>
            <w:tcW w:w="1202" w:type="dxa"/>
          </w:tcPr>
          <w:p w14:paraId="17BFC974" w14:textId="18C1A0AC" w:rsidR="005825DC" w:rsidRDefault="005825DC" w:rsidP="00D4221C">
            <w:pPr>
              <w:rPr>
                <w:lang w:val="en-US"/>
              </w:rPr>
            </w:pPr>
            <w:r>
              <w:rPr>
                <w:lang w:val="en-US"/>
              </w:rPr>
              <w:t>REFCODE</w:t>
            </w:r>
          </w:p>
        </w:tc>
        <w:tc>
          <w:tcPr>
            <w:tcW w:w="946" w:type="dxa"/>
          </w:tcPr>
          <w:p w14:paraId="33A01A8B" w14:textId="13BB5ABD" w:rsidR="005825DC" w:rsidRDefault="005825DC" w:rsidP="00D4221C">
            <w:pPr>
              <w:rPr>
                <w:lang w:val="en-US"/>
              </w:rPr>
            </w:pPr>
            <w:r>
              <w:rPr>
                <w:lang w:val="en-US"/>
              </w:rPr>
              <w:t>space group</w:t>
            </w:r>
          </w:p>
        </w:tc>
        <w:tc>
          <w:tcPr>
            <w:tcW w:w="841" w:type="dxa"/>
          </w:tcPr>
          <w:p w14:paraId="11354355" w14:textId="675DFFEA" w:rsidR="005825DC" w:rsidRDefault="005825DC" w:rsidP="00D4221C">
            <w:pPr>
              <w:rPr>
                <w:lang w:val="en-US"/>
              </w:rPr>
            </w:pPr>
            <w:r>
              <w:rPr>
                <w:lang w:val="en-US"/>
              </w:rPr>
              <w:t>Z’</w:t>
            </w:r>
          </w:p>
        </w:tc>
        <w:tc>
          <w:tcPr>
            <w:tcW w:w="943" w:type="dxa"/>
          </w:tcPr>
          <w:p w14:paraId="20271134" w14:textId="122FD293" w:rsidR="005825DC" w:rsidRDefault="005825DC" w:rsidP="00D4221C">
            <w:pPr>
              <w:rPr>
                <w:lang w:val="en-US"/>
              </w:rPr>
            </w:pPr>
            <w:r>
              <w:rPr>
                <w:lang w:val="en-US"/>
              </w:rPr>
              <w:t>a / Å</w:t>
            </w:r>
          </w:p>
        </w:tc>
        <w:tc>
          <w:tcPr>
            <w:tcW w:w="943" w:type="dxa"/>
          </w:tcPr>
          <w:p w14:paraId="15CBAF0A" w14:textId="43D7EFEC" w:rsidR="005825DC" w:rsidRDefault="005825DC" w:rsidP="00D4221C">
            <w:pPr>
              <w:rPr>
                <w:lang w:val="en-US"/>
              </w:rPr>
            </w:pPr>
            <w:r>
              <w:rPr>
                <w:lang w:val="en-US"/>
              </w:rPr>
              <w:t>b / Å</w:t>
            </w:r>
          </w:p>
        </w:tc>
        <w:tc>
          <w:tcPr>
            <w:tcW w:w="943" w:type="dxa"/>
          </w:tcPr>
          <w:p w14:paraId="4206E07C" w14:textId="410A7465" w:rsidR="005825DC" w:rsidRDefault="005825DC" w:rsidP="00D4221C">
            <w:pPr>
              <w:rPr>
                <w:lang w:val="en-US"/>
              </w:rPr>
            </w:pPr>
            <w:r>
              <w:rPr>
                <w:lang w:val="en-US"/>
              </w:rPr>
              <w:t>c / Å</w:t>
            </w:r>
          </w:p>
        </w:tc>
        <w:tc>
          <w:tcPr>
            <w:tcW w:w="859" w:type="dxa"/>
          </w:tcPr>
          <w:p w14:paraId="1CDEC453" w14:textId="156D3008" w:rsidR="005825DC" w:rsidRDefault="005825DC" w:rsidP="00D4221C">
            <w:pPr>
              <w:rPr>
                <w:lang w:val="en-US"/>
              </w:rPr>
            </w:pPr>
            <w:r>
              <w:rPr>
                <w:rFonts w:cstheme="minorHAnsi"/>
                <w:lang w:val="en-US"/>
              </w:rPr>
              <w:t>α</w:t>
            </w:r>
            <w:r>
              <w:rPr>
                <w:lang w:val="en-US"/>
              </w:rPr>
              <w:t xml:space="preserve"> / °</w:t>
            </w:r>
          </w:p>
        </w:tc>
        <w:tc>
          <w:tcPr>
            <w:tcW w:w="943" w:type="dxa"/>
          </w:tcPr>
          <w:p w14:paraId="291E5E60" w14:textId="7A10CD4B" w:rsidR="005825DC" w:rsidRDefault="005825DC" w:rsidP="00D4221C">
            <w:pPr>
              <w:rPr>
                <w:lang w:val="en-US"/>
              </w:rPr>
            </w:pPr>
            <w:r>
              <w:rPr>
                <w:rFonts w:cstheme="minorHAnsi"/>
                <w:lang w:val="en-US"/>
              </w:rPr>
              <w:t>β</w:t>
            </w:r>
            <w:r>
              <w:rPr>
                <w:lang w:val="en-US"/>
              </w:rPr>
              <w:t xml:space="preserve"> / °</w:t>
            </w:r>
          </w:p>
        </w:tc>
        <w:tc>
          <w:tcPr>
            <w:tcW w:w="895" w:type="dxa"/>
          </w:tcPr>
          <w:p w14:paraId="0D174186" w14:textId="6B78F8B6" w:rsidR="005825DC" w:rsidRDefault="005825DC" w:rsidP="00D4221C">
            <w:pPr>
              <w:rPr>
                <w:lang w:val="en-US"/>
              </w:rPr>
            </w:pPr>
            <w:r>
              <w:rPr>
                <w:rFonts w:cstheme="minorHAnsi"/>
                <w:lang w:val="en-US"/>
              </w:rPr>
              <w:t>γ</w:t>
            </w:r>
            <w:r>
              <w:rPr>
                <w:lang w:val="en-US"/>
              </w:rPr>
              <w:t xml:space="preserve"> / °</w:t>
            </w:r>
          </w:p>
        </w:tc>
        <w:tc>
          <w:tcPr>
            <w:tcW w:w="987" w:type="dxa"/>
          </w:tcPr>
          <w:p w14:paraId="50397171" w14:textId="0BF31BB2" w:rsidR="005825DC" w:rsidRPr="00D4221C" w:rsidRDefault="005825DC" w:rsidP="00D4221C">
            <w:pPr>
              <w:rPr>
                <w:lang w:val="en-US"/>
              </w:rPr>
            </w:pPr>
            <w:r>
              <w:rPr>
                <w:lang w:val="en-US"/>
              </w:rPr>
              <w:t>density / g cm</w:t>
            </w:r>
            <w:r>
              <w:rPr>
                <w:vertAlign w:val="superscript"/>
                <w:lang w:val="en-US"/>
              </w:rPr>
              <w:t>-3</w:t>
            </w:r>
          </w:p>
        </w:tc>
        <w:tc>
          <w:tcPr>
            <w:tcW w:w="954" w:type="dxa"/>
          </w:tcPr>
          <w:p w14:paraId="23D39111" w14:textId="710F1BEC" w:rsidR="005825DC" w:rsidRDefault="005825DC" w:rsidP="00D4221C">
            <w:pPr>
              <w:rPr>
                <w:lang w:val="en-US"/>
              </w:rPr>
            </w:pPr>
            <w:r>
              <w:rPr>
                <w:lang w:val="en-US"/>
              </w:rPr>
              <w:t>Form</w:t>
            </w:r>
          </w:p>
        </w:tc>
      </w:tr>
      <w:tr w:rsidR="00060256" w14:paraId="079EEFAC" w14:textId="0670F9D8" w:rsidTr="009D67FF">
        <w:tc>
          <w:tcPr>
            <w:tcW w:w="1202" w:type="dxa"/>
            <w:shd w:val="clear" w:color="auto" w:fill="C5E0B3" w:themeFill="accent6" w:themeFillTint="66"/>
            <w:vAlign w:val="bottom"/>
          </w:tcPr>
          <w:p w14:paraId="1B2ED6A3" w14:textId="62165D39" w:rsidR="00060256" w:rsidRDefault="00060256" w:rsidP="00060256">
            <w:pPr>
              <w:rPr>
                <w:lang w:val="en-US"/>
              </w:rPr>
            </w:pPr>
            <w:r>
              <w:rPr>
                <w:rFonts w:ascii="Aptos Narrow" w:hAnsi="Aptos Narrow"/>
                <w:color w:val="000000"/>
              </w:rPr>
              <w:t>UNOGIN</w:t>
            </w:r>
          </w:p>
        </w:tc>
        <w:tc>
          <w:tcPr>
            <w:tcW w:w="946" w:type="dxa"/>
            <w:shd w:val="clear" w:color="auto" w:fill="C5E0B3" w:themeFill="accent6" w:themeFillTint="66"/>
            <w:vAlign w:val="bottom"/>
          </w:tcPr>
          <w:p w14:paraId="6EECF4DE" w14:textId="541E5EDA" w:rsidR="00060256" w:rsidRDefault="00060256" w:rsidP="00060256">
            <w:pPr>
              <w:rPr>
                <w:lang w:val="en-US"/>
              </w:rPr>
            </w:pPr>
            <w:r>
              <w:rPr>
                <w:rFonts w:ascii="Aptos Narrow" w:hAnsi="Aptos Narrow"/>
                <w:color w:val="000000"/>
              </w:rPr>
              <w:t>P21/c</w:t>
            </w:r>
          </w:p>
        </w:tc>
        <w:tc>
          <w:tcPr>
            <w:tcW w:w="841" w:type="dxa"/>
            <w:shd w:val="clear" w:color="auto" w:fill="C5E0B3" w:themeFill="accent6" w:themeFillTint="66"/>
            <w:vAlign w:val="bottom"/>
          </w:tcPr>
          <w:p w14:paraId="0CB0DAB1" w14:textId="1036AD1B" w:rsidR="00060256" w:rsidRDefault="00060256" w:rsidP="00060256">
            <w:pPr>
              <w:rPr>
                <w:lang w:val="en-US"/>
              </w:rPr>
            </w:pPr>
            <w:r>
              <w:rPr>
                <w:rFonts w:ascii="Aptos Narrow" w:hAnsi="Aptos Narrow"/>
                <w:color w:val="000000"/>
              </w:rPr>
              <w:t>1</w:t>
            </w:r>
          </w:p>
        </w:tc>
        <w:tc>
          <w:tcPr>
            <w:tcW w:w="943" w:type="dxa"/>
            <w:shd w:val="clear" w:color="auto" w:fill="C5E0B3" w:themeFill="accent6" w:themeFillTint="66"/>
            <w:vAlign w:val="bottom"/>
          </w:tcPr>
          <w:p w14:paraId="137AD7B2" w14:textId="09C6204A" w:rsidR="00060256" w:rsidRDefault="00060256" w:rsidP="00060256">
            <w:pPr>
              <w:rPr>
                <w:lang w:val="en-US"/>
              </w:rPr>
            </w:pPr>
            <w:r>
              <w:rPr>
                <w:rFonts w:ascii="Aptos Narrow" w:hAnsi="Aptos Narrow"/>
                <w:color w:val="000000"/>
              </w:rPr>
              <w:t>10.388</w:t>
            </w:r>
          </w:p>
        </w:tc>
        <w:tc>
          <w:tcPr>
            <w:tcW w:w="943" w:type="dxa"/>
            <w:shd w:val="clear" w:color="auto" w:fill="C5E0B3" w:themeFill="accent6" w:themeFillTint="66"/>
            <w:vAlign w:val="bottom"/>
          </w:tcPr>
          <w:p w14:paraId="6AB182A1" w14:textId="10D178BF" w:rsidR="00060256" w:rsidRDefault="00060256" w:rsidP="00060256">
            <w:pPr>
              <w:rPr>
                <w:lang w:val="en-US"/>
              </w:rPr>
            </w:pPr>
            <w:r>
              <w:rPr>
                <w:rFonts w:ascii="Aptos Narrow" w:hAnsi="Aptos Narrow"/>
                <w:color w:val="000000"/>
              </w:rPr>
              <w:t>14.839</w:t>
            </w:r>
          </w:p>
        </w:tc>
        <w:tc>
          <w:tcPr>
            <w:tcW w:w="943" w:type="dxa"/>
            <w:shd w:val="clear" w:color="auto" w:fill="C5E0B3" w:themeFill="accent6" w:themeFillTint="66"/>
            <w:vAlign w:val="bottom"/>
          </w:tcPr>
          <w:p w14:paraId="36ED58D1" w14:textId="4F120443" w:rsidR="00060256" w:rsidRDefault="00060256" w:rsidP="00060256">
            <w:pPr>
              <w:rPr>
                <w:lang w:val="en-US"/>
              </w:rPr>
            </w:pPr>
            <w:r>
              <w:rPr>
                <w:rFonts w:ascii="Aptos Narrow" w:hAnsi="Aptos Narrow"/>
                <w:color w:val="000000"/>
              </w:rPr>
              <w:t>10.567</w:t>
            </w:r>
          </w:p>
        </w:tc>
        <w:tc>
          <w:tcPr>
            <w:tcW w:w="859" w:type="dxa"/>
            <w:shd w:val="clear" w:color="auto" w:fill="C5E0B3" w:themeFill="accent6" w:themeFillTint="66"/>
            <w:vAlign w:val="bottom"/>
          </w:tcPr>
          <w:p w14:paraId="4A752D35" w14:textId="013A661F" w:rsidR="00060256" w:rsidRDefault="00060256" w:rsidP="00060256">
            <w:pPr>
              <w:rPr>
                <w:lang w:val="en-US"/>
              </w:rPr>
            </w:pPr>
            <w:r>
              <w:rPr>
                <w:rFonts w:ascii="Aptos Narrow" w:hAnsi="Aptos Narrow"/>
                <w:color w:val="000000"/>
              </w:rPr>
              <w:t>90</w:t>
            </w:r>
          </w:p>
        </w:tc>
        <w:tc>
          <w:tcPr>
            <w:tcW w:w="943" w:type="dxa"/>
            <w:shd w:val="clear" w:color="auto" w:fill="C5E0B3" w:themeFill="accent6" w:themeFillTint="66"/>
            <w:vAlign w:val="bottom"/>
          </w:tcPr>
          <w:p w14:paraId="0C541795" w14:textId="386C5654" w:rsidR="00060256" w:rsidRDefault="00060256" w:rsidP="00060256">
            <w:pPr>
              <w:rPr>
                <w:lang w:val="en-US"/>
              </w:rPr>
            </w:pPr>
            <w:r>
              <w:rPr>
                <w:rFonts w:ascii="Aptos Narrow" w:hAnsi="Aptos Narrow"/>
                <w:color w:val="000000"/>
              </w:rPr>
              <w:t>100.64</w:t>
            </w:r>
          </w:p>
        </w:tc>
        <w:tc>
          <w:tcPr>
            <w:tcW w:w="895" w:type="dxa"/>
            <w:shd w:val="clear" w:color="auto" w:fill="C5E0B3" w:themeFill="accent6" w:themeFillTint="66"/>
            <w:vAlign w:val="bottom"/>
          </w:tcPr>
          <w:p w14:paraId="111973FE" w14:textId="2F38AEA8" w:rsidR="00060256" w:rsidRDefault="00060256" w:rsidP="00060256">
            <w:pPr>
              <w:rPr>
                <w:lang w:val="en-US"/>
              </w:rPr>
            </w:pPr>
            <w:r>
              <w:rPr>
                <w:rFonts w:ascii="Aptos Narrow" w:hAnsi="Aptos Narrow"/>
                <w:color w:val="000000"/>
              </w:rPr>
              <w:t>90</w:t>
            </w:r>
          </w:p>
        </w:tc>
        <w:tc>
          <w:tcPr>
            <w:tcW w:w="987" w:type="dxa"/>
            <w:shd w:val="clear" w:color="auto" w:fill="C5E0B3" w:themeFill="accent6" w:themeFillTint="66"/>
            <w:vAlign w:val="bottom"/>
          </w:tcPr>
          <w:p w14:paraId="188387FB" w14:textId="4224C06C" w:rsidR="00060256" w:rsidRDefault="00060256" w:rsidP="00060256">
            <w:pPr>
              <w:rPr>
                <w:lang w:val="en-US"/>
              </w:rPr>
            </w:pPr>
            <w:r>
              <w:rPr>
                <w:rFonts w:ascii="Aptos Narrow" w:hAnsi="Aptos Narrow"/>
                <w:color w:val="000000"/>
              </w:rPr>
              <w:t>1.296</w:t>
            </w:r>
          </w:p>
        </w:tc>
        <w:tc>
          <w:tcPr>
            <w:tcW w:w="954" w:type="dxa"/>
            <w:shd w:val="clear" w:color="auto" w:fill="C5E0B3" w:themeFill="accent6" w:themeFillTint="66"/>
            <w:vAlign w:val="bottom"/>
          </w:tcPr>
          <w:p w14:paraId="372D7D94" w14:textId="7CF318FA" w:rsidR="00060256" w:rsidRDefault="00060256" w:rsidP="00060256">
            <w:pPr>
              <w:rPr>
                <w:rFonts w:ascii="Calibri" w:hAnsi="Calibri" w:cs="Calibri"/>
                <w:color w:val="000000"/>
              </w:rPr>
            </w:pPr>
            <w:r>
              <w:rPr>
                <w:rFonts w:ascii="Aptos Narrow" w:hAnsi="Aptos Narrow"/>
                <w:color w:val="000000"/>
              </w:rPr>
              <w:t>I</w:t>
            </w:r>
          </w:p>
        </w:tc>
      </w:tr>
      <w:tr w:rsidR="00060256" w14:paraId="133F158B" w14:textId="673773C0" w:rsidTr="009D67FF">
        <w:tc>
          <w:tcPr>
            <w:tcW w:w="1202" w:type="dxa"/>
            <w:shd w:val="clear" w:color="auto" w:fill="C5E0B3" w:themeFill="accent6" w:themeFillTint="66"/>
            <w:vAlign w:val="bottom"/>
          </w:tcPr>
          <w:p w14:paraId="39F141A6" w14:textId="0F034022" w:rsidR="00060256" w:rsidRDefault="00060256" w:rsidP="00060256">
            <w:pPr>
              <w:rPr>
                <w:lang w:val="en-US"/>
              </w:rPr>
            </w:pPr>
            <w:r>
              <w:rPr>
                <w:rFonts w:ascii="Aptos Narrow" w:hAnsi="Aptos Narrow"/>
                <w:color w:val="000000"/>
              </w:rPr>
              <w:t>UNOGIN01</w:t>
            </w:r>
          </w:p>
        </w:tc>
        <w:tc>
          <w:tcPr>
            <w:tcW w:w="946" w:type="dxa"/>
            <w:shd w:val="clear" w:color="auto" w:fill="C5E0B3" w:themeFill="accent6" w:themeFillTint="66"/>
            <w:vAlign w:val="bottom"/>
          </w:tcPr>
          <w:p w14:paraId="2978F2E3" w14:textId="2C29C6D6" w:rsidR="00060256" w:rsidRDefault="00060256" w:rsidP="00060256">
            <w:pPr>
              <w:rPr>
                <w:lang w:val="en-US"/>
              </w:rPr>
            </w:pPr>
            <w:r>
              <w:rPr>
                <w:rFonts w:ascii="Aptos Narrow" w:hAnsi="Aptos Narrow"/>
                <w:color w:val="000000"/>
              </w:rPr>
              <w:t>P21/c</w:t>
            </w:r>
          </w:p>
        </w:tc>
        <w:tc>
          <w:tcPr>
            <w:tcW w:w="841" w:type="dxa"/>
            <w:shd w:val="clear" w:color="auto" w:fill="C5E0B3" w:themeFill="accent6" w:themeFillTint="66"/>
            <w:vAlign w:val="bottom"/>
          </w:tcPr>
          <w:p w14:paraId="200AAAA2" w14:textId="1C9B9930" w:rsidR="00060256" w:rsidRDefault="00060256" w:rsidP="00060256">
            <w:pPr>
              <w:rPr>
                <w:lang w:val="en-US"/>
              </w:rPr>
            </w:pPr>
            <w:r>
              <w:rPr>
                <w:rFonts w:ascii="Aptos Narrow" w:hAnsi="Aptos Narrow"/>
                <w:color w:val="000000"/>
              </w:rPr>
              <w:t>1</w:t>
            </w:r>
          </w:p>
        </w:tc>
        <w:tc>
          <w:tcPr>
            <w:tcW w:w="943" w:type="dxa"/>
            <w:shd w:val="clear" w:color="auto" w:fill="C5E0B3" w:themeFill="accent6" w:themeFillTint="66"/>
            <w:vAlign w:val="bottom"/>
          </w:tcPr>
          <w:p w14:paraId="5440DD38" w14:textId="2C9135AE" w:rsidR="00060256" w:rsidRDefault="00060256" w:rsidP="00060256">
            <w:pPr>
              <w:rPr>
                <w:lang w:val="en-US"/>
              </w:rPr>
            </w:pPr>
            <w:r>
              <w:rPr>
                <w:rFonts w:ascii="Aptos Narrow" w:hAnsi="Aptos Narrow"/>
                <w:color w:val="000000"/>
              </w:rPr>
              <w:t>10.383</w:t>
            </w:r>
          </w:p>
        </w:tc>
        <w:tc>
          <w:tcPr>
            <w:tcW w:w="943" w:type="dxa"/>
            <w:shd w:val="clear" w:color="auto" w:fill="C5E0B3" w:themeFill="accent6" w:themeFillTint="66"/>
            <w:vAlign w:val="bottom"/>
          </w:tcPr>
          <w:p w14:paraId="57739B6A" w14:textId="59C51519" w:rsidR="00060256" w:rsidRDefault="00060256" w:rsidP="00060256">
            <w:pPr>
              <w:rPr>
                <w:lang w:val="en-US"/>
              </w:rPr>
            </w:pPr>
            <w:r>
              <w:rPr>
                <w:rFonts w:ascii="Aptos Narrow" w:hAnsi="Aptos Narrow"/>
                <w:color w:val="000000"/>
              </w:rPr>
              <w:t>14.826</w:t>
            </w:r>
          </w:p>
        </w:tc>
        <w:tc>
          <w:tcPr>
            <w:tcW w:w="943" w:type="dxa"/>
            <w:shd w:val="clear" w:color="auto" w:fill="C5E0B3" w:themeFill="accent6" w:themeFillTint="66"/>
            <w:vAlign w:val="bottom"/>
          </w:tcPr>
          <w:p w14:paraId="091E04D5" w14:textId="78C74575" w:rsidR="00060256" w:rsidRDefault="00060256" w:rsidP="00060256">
            <w:pPr>
              <w:rPr>
                <w:lang w:val="en-US"/>
              </w:rPr>
            </w:pPr>
            <w:r>
              <w:rPr>
                <w:rFonts w:ascii="Aptos Narrow" w:hAnsi="Aptos Narrow"/>
                <w:color w:val="000000"/>
              </w:rPr>
              <w:t>10.56</w:t>
            </w:r>
          </w:p>
        </w:tc>
        <w:tc>
          <w:tcPr>
            <w:tcW w:w="859" w:type="dxa"/>
            <w:shd w:val="clear" w:color="auto" w:fill="C5E0B3" w:themeFill="accent6" w:themeFillTint="66"/>
            <w:vAlign w:val="bottom"/>
          </w:tcPr>
          <w:p w14:paraId="5FAC1241" w14:textId="0FC0907E" w:rsidR="00060256" w:rsidRDefault="00060256" w:rsidP="00060256">
            <w:pPr>
              <w:rPr>
                <w:lang w:val="en-US"/>
              </w:rPr>
            </w:pPr>
            <w:r>
              <w:rPr>
                <w:rFonts w:ascii="Aptos Narrow" w:hAnsi="Aptos Narrow"/>
                <w:color w:val="000000"/>
              </w:rPr>
              <w:t>90</w:t>
            </w:r>
          </w:p>
        </w:tc>
        <w:tc>
          <w:tcPr>
            <w:tcW w:w="943" w:type="dxa"/>
            <w:shd w:val="clear" w:color="auto" w:fill="C5E0B3" w:themeFill="accent6" w:themeFillTint="66"/>
            <w:vAlign w:val="bottom"/>
          </w:tcPr>
          <w:p w14:paraId="67452E43" w14:textId="6973F655" w:rsidR="00060256" w:rsidRDefault="00060256" w:rsidP="00060256">
            <w:pPr>
              <w:rPr>
                <w:lang w:val="en-US"/>
              </w:rPr>
            </w:pPr>
            <w:r>
              <w:rPr>
                <w:rFonts w:ascii="Aptos Narrow" w:hAnsi="Aptos Narrow"/>
                <w:color w:val="000000"/>
              </w:rPr>
              <w:t>100.616</w:t>
            </w:r>
          </w:p>
        </w:tc>
        <w:tc>
          <w:tcPr>
            <w:tcW w:w="895" w:type="dxa"/>
            <w:shd w:val="clear" w:color="auto" w:fill="C5E0B3" w:themeFill="accent6" w:themeFillTint="66"/>
            <w:vAlign w:val="bottom"/>
          </w:tcPr>
          <w:p w14:paraId="640CBAB2" w14:textId="20BDFC70" w:rsidR="00060256" w:rsidRDefault="00060256" w:rsidP="00060256">
            <w:pPr>
              <w:rPr>
                <w:lang w:val="en-US"/>
              </w:rPr>
            </w:pPr>
            <w:r>
              <w:rPr>
                <w:rFonts w:ascii="Aptos Narrow" w:hAnsi="Aptos Narrow"/>
                <w:color w:val="000000"/>
              </w:rPr>
              <w:t>90</w:t>
            </w:r>
          </w:p>
        </w:tc>
        <w:tc>
          <w:tcPr>
            <w:tcW w:w="987" w:type="dxa"/>
            <w:shd w:val="clear" w:color="auto" w:fill="C5E0B3" w:themeFill="accent6" w:themeFillTint="66"/>
            <w:vAlign w:val="bottom"/>
          </w:tcPr>
          <w:p w14:paraId="57633041" w14:textId="16F6CC86" w:rsidR="00060256" w:rsidRDefault="00060256" w:rsidP="00060256">
            <w:pPr>
              <w:rPr>
                <w:lang w:val="en-US"/>
              </w:rPr>
            </w:pPr>
            <w:r>
              <w:rPr>
                <w:rFonts w:ascii="Aptos Narrow" w:hAnsi="Aptos Narrow"/>
                <w:color w:val="000000"/>
              </w:rPr>
              <w:t>1.299</w:t>
            </w:r>
          </w:p>
        </w:tc>
        <w:tc>
          <w:tcPr>
            <w:tcW w:w="954" w:type="dxa"/>
            <w:shd w:val="clear" w:color="auto" w:fill="C5E0B3" w:themeFill="accent6" w:themeFillTint="66"/>
            <w:vAlign w:val="bottom"/>
          </w:tcPr>
          <w:p w14:paraId="5560768C" w14:textId="15123877" w:rsidR="00060256" w:rsidRDefault="00060256" w:rsidP="00060256">
            <w:pPr>
              <w:rPr>
                <w:rFonts w:ascii="Calibri" w:hAnsi="Calibri" w:cs="Calibri"/>
                <w:color w:val="000000"/>
              </w:rPr>
            </w:pPr>
            <w:r>
              <w:rPr>
                <w:rFonts w:ascii="Aptos Narrow" w:hAnsi="Aptos Narrow"/>
                <w:color w:val="000000"/>
              </w:rPr>
              <w:t>I</w:t>
            </w:r>
          </w:p>
        </w:tc>
      </w:tr>
      <w:tr w:rsidR="00060256" w14:paraId="66609675" w14:textId="70B0C4FA" w:rsidTr="00BC554E">
        <w:tc>
          <w:tcPr>
            <w:tcW w:w="1202" w:type="dxa"/>
            <w:tcBorders>
              <w:bottom w:val="single" w:sz="24" w:space="0" w:color="auto"/>
            </w:tcBorders>
            <w:shd w:val="clear" w:color="auto" w:fill="FFE599" w:themeFill="accent4" w:themeFillTint="66"/>
            <w:vAlign w:val="bottom"/>
          </w:tcPr>
          <w:p w14:paraId="771C92DC" w14:textId="0AC00576" w:rsidR="00060256" w:rsidRDefault="00060256" w:rsidP="00060256">
            <w:pPr>
              <w:rPr>
                <w:lang w:val="en-US"/>
              </w:rPr>
            </w:pPr>
            <w:r>
              <w:rPr>
                <w:rFonts w:ascii="Aptos Narrow" w:hAnsi="Aptos Narrow"/>
                <w:color w:val="000000"/>
              </w:rPr>
              <w:t>UNOGIN02</w:t>
            </w:r>
          </w:p>
        </w:tc>
        <w:tc>
          <w:tcPr>
            <w:tcW w:w="946" w:type="dxa"/>
            <w:tcBorders>
              <w:bottom w:val="single" w:sz="24" w:space="0" w:color="auto"/>
            </w:tcBorders>
            <w:shd w:val="clear" w:color="auto" w:fill="FFE599" w:themeFill="accent4" w:themeFillTint="66"/>
            <w:vAlign w:val="bottom"/>
          </w:tcPr>
          <w:p w14:paraId="58ECF606" w14:textId="59BDB9F6" w:rsidR="00060256" w:rsidRDefault="00060256" w:rsidP="00060256">
            <w:pPr>
              <w:rPr>
                <w:lang w:val="en-US"/>
              </w:rPr>
            </w:pPr>
            <w:r>
              <w:rPr>
                <w:rFonts w:ascii="Aptos Narrow" w:hAnsi="Aptos Narrow"/>
                <w:color w:val="000000"/>
              </w:rPr>
              <w:t>P21/c</w:t>
            </w:r>
          </w:p>
        </w:tc>
        <w:tc>
          <w:tcPr>
            <w:tcW w:w="841" w:type="dxa"/>
            <w:tcBorders>
              <w:bottom w:val="single" w:sz="24" w:space="0" w:color="auto"/>
            </w:tcBorders>
            <w:shd w:val="clear" w:color="auto" w:fill="FFE599" w:themeFill="accent4" w:themeFillTint="66"/>
            <w:vAlign w:val="bottom"/>
          </w:tcPr>
          <w:p w14:paraId="15A7248A" w14:textId="185078A4" w:rsidR="00060256" w:rsidRDefault="00060256" w:rsidP="00060256">
            <w:pPr>
              <w:rPr>
                <w:lang w:val="en-US"/>
              </w:rPr>
            </w:pPr>
            <w:r>
              <w:rPr>
                <w:rFonts w:ascii="Aptos Narrow" w:hAnsi="Aptos Narrow"/>
                <w:color w:val="000000"/>
              </w:rPr>
              <w:t>1</w:t>
            </w:r>
          </w:p>
        </w:tc>
        <w:tc>
          <w:tcPr>
            <w:tcW w:w="943" w:type="dxa"/>
            <w:tcBorders>
              <w:bottom w:val="single" w:sz="24" w:space="0" w:color="auto"/>
            </w:tcBorders>
            <w:shd w:val="clear" w:color="auto" w:fill="FFE599" w:themeFill="accent4" w:themeFillTint="66"/>
            <w:vAlign w:val="bottom"/>
          </w:tcPr>
          <w:p w14:paraId="48318C3D" w14:textId="338A1B32" w:rsidR="00060256" w:rsidRDefault="00060256" w:rsidP="00060256">
            <w:pPr>
              <w:rPr>
                <w:lang w:val="en-US"/>
              </w:rPr>
            </w:pPr>
            <w:r>
              <w:rPr>
                <w:rFonts w:ascii="Aptos Narrow" w:hAnsi="Aptos Narrow"/>
                <w:color w:val="000000"/>
              </w:rPr>
              <w:t>9.913</w:t>
            </w:r>
          </w:p>
        </w:tc>
        <w:tc>
          <w:tcPr>
            <w:tcW w:w="943" w:type="dxa"/>
            <w:tcBorders>
              <w:bottom w:val="single" w:sz="24" w:space="0" w:color="auto"/>
            </w:tcBorders>
            <w:shd w:val="clear" w:color="auto" w:fill="FFE599" w:themeFill="accent4" w:themeFillTint="66"/>
            <w:vAlign w:val="bottom"/>
          </w:tcPr>
          <w:p w14:paraId="2FDDCC4A" w14:textId="54422414" w:rsidR="00060256" w:rsidRDefault="00060256" w:rsidP="00060256">
            <w:pPr>
              <w:rPr>
                <w:lang w:val="en-US"/>
              </w:rPr>
            </w:pPr>
            <w:r>
              <w:rPr>
                <w:rFonts w:ascii="Aptos Narrow" w:hAnsi="Aptos Narrow"/>
                <w:color w:val="000000"/>
              </w:rPr>
              <w:t>16.5329</w:t>
            </w:r>
          </w:p>
        </w:tc>
        <w:tc>
          <w:tcPr>
            <w:tcW w:w="943" w:type="dxa"/>
            <w:tcBorders>
              <w:bottom w:val="single" w:sz="24" w:space="0" w:color="auto"/>
            </w:tcBorders>
            <w:shd w:val="clear" w:color="auto" w:fill="FFE599" w:themeFill="accent4" w:themeFillTint="66"/>
            <w:vAlign w:val="bottom"/>
          </w:tcPr>
          <w:p w14:paraId="6AF2FB56" w14:textId="086F0815" w:rsidR="00060256" w:rsidRDefault="00060256" w:rsidP="00060256">
            <w:pPr>
              <w:rPr>
                <w:lang w:val="en-US"/>
              </w:rPr>
            </w:pPr>
            <w:r>
              <w:rPr>
                <w:rFonts w:ascii="Aptos Narrow" w:hAnsi="Aptos Narrow"/>
                <w:color w:val="000000"/>
              </w:rPr>
              <w:t>9.9992</w:t>
            </w:r>
          </w:p>
        </w:tc>
        <w:tc>
          <w:tcPr>
            <w:tcW w:w="859" w:type="dxa"/>
            <w:tcBorders>
              <w:bottom w:val="single" w:sz="24" w:space="0" w:color="auto"/>
            </w:tcBorders>
            <w:shd w:val="clear" w:color="auto" w:fill="FFE599" w:themeFill="accent4" w:themeFillTint="66"/>
            <w:vAlign w:val="bottom"/>
          </w:tcPr>
          <w:p w14:paraId="06A104E3" w14:textId="2695C7ED" w:rsidR="00060256" w:rsidRDefault="00060256" w:rsidP="00060256">
            <w:pPr>
              <w:rPr>
                <w:lang w:val="en-US"/>
              </w:rPr>
            </w:pPr>
            <w:r>
              <w:rPr>
                <w:rFonts w:ascii="Aptos Narrow" w:hAnsi="Aptos Narrow"/>
                <w:color w:val="000000"/>
              </w:rPr>
              <w:t>90</w:t>
            </w:r>
          </w:p>
        </w:tc>
        <w:tc>
          <w:tcPr>
            <w:tcW w:w="943" w:type="dxa"/>
            <w:tcBorders>
              <w:bottom w:val="single" w:sz="24" w:space="0" w:color="auto"/>
            </w:tcBorders>
            <w:shd w:val="clear" w:color="auto" w:fill="FFE599" w:themeFill="accent4" w:themeFillTint="66"/>
            <w:vAlign w:val="bottom"/>
          </w:tcPr>
          <w:p w14:paraId="6A4528A4" w14:textId="5B238EB6" w:rsidR="00060256" w:rsidRDefault="00060256" w:rsidP="00060256">
            <w:pPr>
              <w:rPr>
                <w:lang w:val="en-US"/>
              </w:rPr>
            </w:pPr>
            <w:r>
              <w:rPr>
                <w:rFonts w:ascii="Aptos Narrow" w:hAnsi="Aptos Narrow"/>
                <w:color w:val="000000"/>
              </w:rPr>
              <w:t>98.023</w:t>
            </w:r>
          </w:p>
        </w:tc>
        <w:tc>
          <w:tcPr>
            <w:tcW w:w="895" w:type="dxa"/>
            <w:tcBorders>
              <w:bottom w:val="single" w:sz="24" w:space="0" w:color="auto"/>
            </w:tcBorders>
            <w:shd w:val="clear" w:color="auto" w:fill="FFE599" w:themeFill="accent4" w:themeFillTint="66"/>
            <w:vAlign w:val="bottom"/>
          </w:tcPr>
          <w:p w14:paraId="7A3513E9" w14:textId="7E26BE1F" w:rsidR="00060256" w:rsidRDefault="00060256" w:rsidP="00060256">
            <w:pPr>
              <w:rPr>
                <w:lang w:val="en-US"/>
              </w:rPr>
            </w:pPr>
            <w:r>
              <w:rPr>
                <w:rFonts w:ascii="Aptos Narrow" w:hAnsi="Aptos Narrow"/>
                <w:color w:val="000000"/>
              </w:rPr>
              <w:t>90</w:t>
            </w:r>
          </w:p>
        </w:tc>
        <w:tc>
          <w:tcPr>
            <w:tcW w:w="987" w:type="dxa"/>
            <w:tcBorders>
              <w:bottom w:val="single" w:sz="24" w:space="0" w:color="auto"/>
            </w:tcBorders>
            <w:shd w:val="clear" w:color="auto" w:fill="FFE599" w:themeFill="accent4" w:themeFillTint="66"/>
            <w:vAlign w:val="bottom"/>
          </w:tcPr>
          <w:p w14:paraId="6149C6E8" w14:textId="1510E9A1" w:rsidR="00060256" w:rsidRDefault="00060256" w:rsidP="00060256">
            <w:pPr>
              <w:rPr>
                <w:lang w:val="en-US"/>
              </w:rPr>
            </w:pPr>
            <w:r>
              <w:rPr>
                <w:rFonts w:ascii="Aptos Narrow" w:hAnsi="Aptos Narrow"/>
                <w:color w:val="000000"/>
              </w:rPr>
              <w:t>1.279</w:t>
            </w:r>
          </w:p>
        </w:tc>
        <w:tc>
          <w:tcPr>
            <w:tcW w:w="954" w:type="dxa"/>
            <w:tcBorders>
              <w:bottom w:val="single" w:sz="24" w:space="0" w:color="auto"/>
            </w:tcBorders>
            <w:shd w:val="clear" w:color="auto" w:fill="FFE599" w:themeFill="accent4" w:themeFillTint="66"/>
            <w:vAlign w:val="bottom"/>
          </w:tcPr>
          <w:p w14:paraId="4881AF25" w14:textId="770CFAA1" w:rsidR="00060256" w:rsidRDefault="00060256" w:rsidP="00060256">
            <w:pPr>
              <w:rPr>
                <w:rFonts w:ascii="Calibri" w:hAnsi="Calibri" w:cs="Calibri"/>
                <w:color w:val="000000"/>
              </w:rPr>
            </w:pPr>
            <w:r>
              <w:rPr>
                <w:rFonts w:ascii="Aptos Narrow" w:hAnsi="Aptos Narrow"/>
                <w:color w:val="000000"/>
              </w:rPr>
              <w:t>II</w:t>
            </w:r>
          </w:p>
        </w:tc>
      </w:tr>
      <w:tr w:rsidR="00BC554E" w14:paraId="14565170" w14:textId="3228EFE4" w:rsidTr="00BC554E">
        <w:tc>
          <w:tcPr>
            <w:tcW w:w="1202" w:type="dxa"/>
            <w:tcBorders>
              <w:top w:val="single" w:sz="24" w:space="0" w:color="auto"/>
              <w:left w:val="single" w:sz="24" w:space="0" w:color="auto"/>
              <w:bottom w:val="single" w:sz="24" w:space="0" w:color="auto"/>
            </w:tcBorders>
            <w:shd w:val="clear" w:color="auto" w:fill="C5E0B3" w:themeFill="accent6" w:themeFillTint="66"/>
            <w:vAlign w:val="bottom"/>
          </w:tcPr>
          <w:p w14:paraId="4DFA2C36" w14:textId="039E40AF" w:rsidR="00060256" w:rsidRDefault="00060256" w:rsidP="00060256">
            <w:pPr>
              <w:rPr>
                <w:lang w:val="en-US"/>
              </w:rPr>
            </w:pPr>
            <w:r>
              <w:rPr>
                <w:rFonts w:ascii="Aptos Narrow" w:hAnsi="Aptos Narrow"/>
                <w:color w:val="000000"/>
              </w:rPr>
              <w:t>UNOGIN03</w:t>
            </w:r>
          </w:p>
        </w:tc>
        <w:tc>
          <w:tcPr>
            <w:tcW w:w="946" w:type="dxa"/>
            <w:tcBorders>
              <w:top w:val="single" w:sz="24" w:space="0" w:color="auto"/>
              <w:bottom w:val="single" w:sz="24" w:space="0" w:color="auto"/>
            </w:tcBorders>
            <w:shd w:val="clear" w:color="auto" w:fill="C5E0B3" w:themeFill="accent6" w:themeFillTint="66"/>
            <w:vAlign w:val="bottom"/>
          </w:tcPr>
          <w:p w14:paraId="4CDE7962" w14:textId="5E93F160" w:rsidR="00060256" w:rsidRDefault="00060256" w:rsidP="00060256">
            <w:pPr>
              <w:rPr>
                <w:lang w:val="en-US"/>
              </w:rPr>
            </w:pPr>
            <w:r>
              <w:rPr>
                <w:rFonts w:ascii="Aptos Narrow" w:hAnsi="Aptos Narrow"/>
                <w:color w:val="000000"/>
              </w:rPr>
              <w:t>P21/c</w:t>
            </w:r>
          </w:p>
        </w:tc>
        <w:tc>
          <w:tcPr>
            <w:tcW w:w="841" w:type="dxa"/>
            <w:tcBorders>
              <w:top w:val="single" w:sz="24" w:space="0" w:color="auto"/>
              <w:bottom w:val="single" w:sz="24" w:space="0" w:color="auto"/>
            </w:tcBorders>
            <w:shd w:val="clear" w:color="auto" w:fill="C5E0B3" w:themeFill="accent6" w:themeFillTint="66"/>
            <w:vAlign w:val="bottom"/>
          </w:tcPr>
          <w:p w14:paraId="0DE383FD" w14:textId="6230F9E0" w:rsidR="00060256" w:rsidRDefault="00060256" w:rsidP="00060256">
            <w:pPr>
              <w:rPr>
                <w:lang w:val="en-US"/>
              </w:rPr>
            </w:pPr>
            <w:r>
              <w:rPr>
                <w:rFonts w:ascii="Aptos Narrow" w:hAnsi="Aptos Narrow"/>
                <w:color w:val="000000"/>
              </w:rPr>
              <w:t>1</w:t>
            </w:r>
          </w:p>
        </w:tc>
        <w:tc>
          <w:tcPr>
            <w:tcW w:w="943" w:type="dxa"/>
            <w:tcBorders>
              <w:top w:val="single" w:sz="24" w:space="0" w:color="auto"/>
              <w:bottom w:val="single" w:sz="24" w:space="0" w:color="auto"/>
            </w:tcBorders>
            <w:shd w:val="clear" w:color="auto" w:fill="C5E0B3" w:themeFill="accent6" w:themeFillTint="66"/>
            <w:vAlign w:val="bottom"/>
          </w:tcPr>
          <w:p w14:paraId="6C4B3D26" w14:textId="2F589B95" w:rsidR="00060256" w:rsidRDefault="00060256" w:rsidP="00060256">
            <w:pPr>
              <w:rPr>
                <w:lang w:val="en-US"/>
              </w:rPr>
            </w:pPr>
            <w:r>
              <w:rPr>
                <w:rFonts w:ascii="Aptos Narrow" w:hAnsi="Aptos Narrow"/>
                <w:color w:val="000000"/>
              </w:rPr>
              <w:t>10.3411</w:t>
            </w:r>
          </w:p>
        </w:tc>
        <w:tc>
          <w:tcPr>
            <w:tcW w:w="943" w:type="dxa"/>
            <w:tcBorders>
              <w:top w:val="single" w:sz="24" w:space="0" w:color="auto"/>
              <w:bottom w:val="single" w:sz="24" w:space="0" w:color="auto"/>
            </w:tcBorders>
            <w:shd w:val="clear" w:color="auto" w:fill="C5E0B3" w:themeFill="accent6" w:themeFillTint="66"/>
            <w:vAlign w:val="bottom"/>
          </w:tcPr>
          <w:p w14:paraId="1D75DC82" w14:textId="75556164" w:rsidR="00060256" w:rsidRDefault="00060256" w:rsidP="00060256">
            <w:pPr>
              <w:rPr>
                <w:lang w:val="en-US"/>
              </w:rPr>
            </w:pPr>
            <w:r>
              <w:rPr>
                <w:rFonts w:ascii="Aptos Narrow" w:hAnsi="Aptos Narrow"/>
                <w:color w:val="000000"/>
              </w:rPr>
              <w:t>14.521</w:t>
            </w:r>
          </w:p>
        </w:tc>
        <w:tc>
          <w:tcPr>
            <w:tcW w:w="943" w:type="dxa"/>
            <w:tcBorders>
              <w:top w:val="single" w:sz="24" w:space="0" w:color="auto"/>
              <w:bottom w:val="single" w:sz="24" w:space="0" w:color="auto"/>
            </w:tcBorders>
            <w:shd w:val="clear" w:color="auto" w:fill="C5E0B3" w:themeFill="accent6" w:themeFillTint="66"/>
            <w:vAlign w:val="bottom"/>
          </w:tcPr>
          <w:p w14:paraId="4D992AE3" w14:textId="6786375B" w:rsidR="00060256" w:rsidRDefault="00060256" w:rsidP="00060256">
            <w:pPr>
              <w:rPr>
                <w:lang w:val="en-US"/>
              </w:rPr>
            </w:pPr>
            <w:r>
              <w:rPr>
                <w:rFonts w:ascii="Aptos Narrow" w:hAnsi="Aptos Narrow"/>
                <w:color w:val="000000"/>
              </w:rPr>
              <w:t>10.5314</w:t>
            </w:r>
          </w:p>
        </w:tc>
        <w:tc>
          <w:tcPr>
            <w:tcW w:w="859" w:type="dxa"/>
            <w:tcBorders>
              <w:top w:val="single" w:sz="24" w:space="0" w:color="auto"/>
              <w:bottom w:val="single" w:sz="24" w:space="0" w:color="auto"/>
            </w:tcBorders>
            <w:shd w:val="clear" w:color="auto" w:fill="C5E0B3" w:themeFill="accent6" w:themeFillTint="66"/>
            <w:vAlign w:val="bottom"/>
          </w:tcPr>
          <w:p w14:paraId="080F2122" w14:textId="23068BFB" w:rsidR="00060256" w:rsidRDefault="00060256" w:rsidP="00060256">
            <w:pPr>
              <w:rPr>
                <w:lang w:val="en-US"/>
              </w:rPr>
            </w:pPr>
            <w:r>
              <w:rPr>
                <w:rFonts w:ascii="Aptos Narrow" w:hAnsi="Aptos Narrow"/>
                <w:color w:val="000000"/>
              </w:rPr>
              <w:t>90</w:t>
            </w:r>
          </w:p>
        </w:tc>
        <w:tc>
          <w:tcPr>
            <w:tcW w:w="943" w:type="dxa"/>
            <w:tcBorders>
              <w:top w:val="single" w:sz="24" w:space="0" w:color="auto"/>
              <w:bottom w:val="single" w:sz="24" w:space="0" w:color="auto"/>
            </w:tcBorders>
            <w:shd w:val="clear" w:color="auto" w:fill="C5E0B3" w:themeFill="accent6" w:themeFillTint="66"/>
            <w:vAlign w:val="bottom"/>
          </w:tcPr>
          <w:p w14:paraId="4776C096" w14:textId="4D34E191" w:rsidR="00060256" w:rsidRDefault="00060256" w:rsidP="00060256">
            <w:pPr>
              <w:rPr>
                <w:lang w:val="en-US"/>
              </w:rPr>
            </w:pPr>
            <w:r>
              <w:rPr>
                <w:rFonts w:ascii="Aptos Narrow" w:hAnsi="Aptos Narrow"/>
                <w:color w:val="000000"/>
              </w:rPr>
              <w:t>100.291</w:t>
            </w:r>
          </w:p>
        </w:tc>
        <w:tc>
          <w:tcPr>
            <w:tcW w:w="895" w:type="dxa"/>
            <w:tcBorders>
              <w:top w:val="single" w:sz="24" w:space="0" w:color="auto"/>
              <w:bottom w:val="single" w:sz="24" w:space="0" w:color="auto"/>
            </w:tcBorders>
            <w:shd w:val="clear" w:color="auto" w:fill="C5E0B3" w:themeFill="accent6" w:themeFillTint="66"/>
            <w:vAlign w:val="bottom"/>
          </w:tcPr>
          <w:p w14:paraId="31C70CEA" w14:textId="00BE5929" w:rsidR="00060256" w:rsidRDefault="00060256" w:rsidP="00060256">
            <w:pPr>
              <w:rPr>
                <w:lang w:val="en-US"/>
              </w:rPr>
            </w:pPr>
            <w:r>
              <w:rPr>
                <w:rFonts w:ascii="Aptos Narrow" w:hAnsi="Aptos Narrow"/>
                <w:color w:val="000000"/>
              </w:rPr>
              <w:t>90</w:t>
            </w:r>
          </w:p>
        </w:tc>
        <w:tc>
          <w:tcPr>
            <w:tcW w:w="987" w:type="dxa"/>
            <w:tcBorders>
              <w:top w:val="single" w:sz="24" w:space="0" w:color="auto"/>
              <w:bottom w:val="single" w:sz="24" w:space="0" w:color="auto"/>
            </w:tcBorders>
            <w:shd w:val="clear" w:color="auto" w:fill="C5E0B3" w:themeFill="accent6" w:themeFillTint="66"/>
            <w:vAlign w:val="bottom"/>
          </w:tcPr>
          <w:p w14:paraId="3C473F5B" w14:textId="44DF7AC3" w:rsidR="00060256" w:rsidRDefault="00060256" w:rsidP="00060256">
            <w:pPr>
              <w:rPr>
                <w:lang w:val="en-US"/>
              </w:rPr>
            </w:pPr>
            <w:r>
              <w:rPr>
                <w:rFonts w:ascii="Aptos Narrow" w:hAnsi="Aptos Narrow"/>
                <w:color w:val="000000"/>
              </w:rPr>
              <w:t>1.334</w:t>
            </w:r>
          </w:p>
        </w:tc>
        <w:tc>
          <w:tcPr>
            <w:tcW w:w="954" w:type="dxa"/>
            <w:tcBorders>
              <w:top w:val="single" w:sz="24" w:space="0" w:color="auto"/>
              <w:bottom w:val="single" w:sz="24" w:space="0" w:color="auto"/>
              <w:right w:val="single" w:sz="24" w:space="0" w:color="auto"/>
            </w:tcBorders>
            <w:shd w:val="clear" w:color="auto" w:fill="C5E0B3" w:themeFill="accent6" w:themeFillTint="66"/>
            <w:vAlign w:val="bottom"/>
          </w:tcPr>
          <w:p w14:paraId="6787C24F" w14:textId="47F7E4AE" w:rsidR="00060256" w:rsidRDefault="00060256" w:rsidP="00060256">
            <w:pPr>
              <w:rPr>
                <w:rFonts w:ascii="Calibri" w:hAnsi="Calibri" w:cs="Calibri"/>
                <w:color w:val="000000"/>
              </w:rPr>
            </w:pPr>
            <w:r>
              <w:rPr>
                <w:rFonts w:ascii="Aptos Narrow" w:hAnsi="Aptos Narrow"/>
                <w:color w:val="000000"/>
              </w:rPr>
              <w:t>I</w:t>
            </w:r>
          </w:p>
        </w:tc>
      </w:tr>
      <w:tr w:rsidR="00060256" w14:paraId="0B74FBBB" w14:textId="5E3651A6" w:rsidTr="00BC554E">
        <w:tc>
          <w:tcPr>
            <w:tcW w:w="1202" w:type="dxa"/>
            <w:tcBorders>
              <w:top w:val="single" w:sz="24" w:space="0" w:color="auto"/>
              <w:left w:val="single" w:sz="24" w:space="0" w:color="auto"/>
              <w:bottom w:val="single" w:sz="24" w:space="0" w:color="auto"/>
            </w:tcBorders>
            <w:shd w:val="clear" w:color="auto" w:fill="FFE599" w:themeFill="accent4" w:themeFillTint="66"/>
            <w:vAlign w:val="bottom"/>
          </w:tcPr>
          <w:p w14:paraId="69FD970E" w14:textId="6924319E" w:rsidR="00060256" w:rsidRDefault="00060256" w:rsidP="00060256">
            <w:pPr>
              <w:rPr>
                <w:lang w:val="en-US"/>
              </w:rPr>
            </w:pPr>
            <w:r>
              <w:rPr>
                <w:rFonts w:ascii="Aptos Narrow" w:hAnsi="Aptos Narrow"/>
                <w:color w:val="000000"/>
              </w:rPr>
              <w:t>UNOGIN04</w:t>
            </w:r>
          </w:p>
        </w:tc>
        <w:tc>
          <w:tcPr>
            <w:tcW w:w="946" w:type="dxa"/>
            <w:tcBorders>
              <w:top w:val="single" w:sz="24" w:space="0" w:color="auto"/>
              <w:bottom w:val="single" w:sz="24" w:space="0" w:color="auto"/>
            </w:tcBorders>
            <w:shd w:val="clear" w:color="auto" w:fill="FFE599" w:themeFill="accent4" w:themeFillTint="66"/>
            <w:vAlign w:val="bottom"/>
          </w:tcPr>
          <w:p w14:paraId="44346B56" w14:textId="6C9FD600" w:rsidR="00060256" w:rsidRDefault="00060256" w:rsidP="00060256">
            <w:pPr>
              <w:rPr>
                <w:lang w:val="en-US"/>
              </w:rPr>
            </w:pPr>
            <w:r>
              <w:rPr>
                <w:rFonts w:ascii="Aptos Narrow" w:hAnsi="Aptos Narrow"/>
                <w:color w:val="000000"/>
              </w:rPr>
              <w:t>P21/c</w:t>
            </w:r>
          </w:p>
        </w:tc>
        <w:tc>
          <w:tcPr>
            <w:tcW w:w="841" w:type="dxa"/>
            <w:tcBorders>
              <w:top w:val="single" w:sz="24" w:space="0" w:color="auto"/>
              <w:bottom w:val="single" w:sz="24" w:space="0" w:color="auto"/>
            </w:tcBorders>
            <w:shd w:val="clear" w:color="auto" w:fill="FFE599" w:themeFill="accent4" w:themeFillTint="66"/>
            <w:vAlign w:val="bottom"/>
          </w:tcPr>
          <w:p w14:paraId="2A068B00" w14:textId="0BEEFF76" w:rsidR="00060256" w:rsidRDefault="00060256" w:rsidP="00060256">
            <w:pPr>
              <w:rPr>
                <w:lang w:val="en-US"/>
              </w:rPr>
            </w:pPr>
            <w:r>
              <w:rPr>
                <w:rFonts w:ascii="Aptos Narrow" w:hAnsi="Aptos Narrow"/>
                <w:color w:val="000000"/>
              </w:rPr>
              <w:t>1</w:t>
            </w:r>
          </w:p>
        </w:tc>
        <w:tc>
          <w:tcPr>
            <w:tcW w:w="943" w:type="dxa"/>
            <w:tcBorders>
              <w:top w:val="single" w:sz="24" w:space="0" w:color="auto"/>
              <w:bottom w:val="single" w:sz="24" w:space="0" w:color="auto"/>
            </w:tcBorders>
            <w:shd w:val="clear" w:color="auto" w:fill="FFE599" w:themeFill="accent4" w:themeFillTint="66"/>
            <w:vAlign w:val="bottom"/>
          </w:tcPr>
          <w:p w14:paraId="580F40C9" w14:textId="216F3970" w:rsidR="00060256" w:rsidRDefault="00060256" w:rsidP="00060256">
            <w:pPr>
              <w:rPr>
                <w:lang w:val="en-US"/>
              </w:rPr>
            </w:pPr>
            <w:r>
              <w:rPr>
                <w:rFonts w:ascii="Aptos Narrow" w:hAnsi="Aptos Narrow"/>
                <w:color w:val="000000"/>
              </w:rPr>
              <w:t>9.8544</w:t>
            </w:r>
          </w:p>
        </w:tc>
        <w:tc>
          <w:tcPr>
            <w:tcW w:w="943" w:type="dxa"/>
            <w:tcBorders>
              <w:top w:val="single" w:sz="24" w:space="0" w:color="auto"/>
              <w:bottom w:val="single" w:sz="24" w:space="0" w:color="auto"/>
            </w:tcBorders>
            <w:shd w:val="clear" w:color="auto" w:fill="FFE599" w:themeFill="accent4" w:themeFillTint="66"/>
            <w:vAlign w:val="bottom"/>
          </w:tcPr>
          <w:p w14:paraId="5C354B4A" w14:textId="42FB325D" w:rsidR="00060256" w:rsidRDefault="00060256" w:rsidP="00060256">
            <w:pPr>
              <w:rPr>
                <w:lang w:val="en-US"/>
              </w:rPr>
            </w:pPr>
            <w:r>
              <w:rPr>
                <w:rFonts w:ascii="Aptos Narrow" w:hAnsi="Aptos Narrow"/>
                <w:color w:val="000000"/>
              </w:rPr>
              <w:t>16.314</w:t>
            </w:r>
          </w:p>
        </w:tc>
        <w:tc>
          <w:tcPr>
            <w:tcW w:w="943" w:type="dxa"/>
            <w:tcBorders>
              <w:top w:val="single" w:sz="24" w:space="0" w:color="auto"/>
              <w:bottom w:val="single" w:sz="24" w:space="0" w:color="auto"/>
            </w:tcBorders>
            <w:shd w:val="clear" w:color="auto" w:fill="FFE599" w:themeFill="accent4" w:themeFillTint="66"/>
            <w:vAlign w:val="bottom"/>
          </w:tcPr>
          <w:p w14:paraId="039641C9" w14:textId="39C7F35D" w:rsidR="00060256" w:rsidRDefault="00060256" w:rsidP="00060256">
            <w:pPr>
              <w:rPr>
                <w:lang w:val="en-US"/>
              </w:rPr>
            </w:pPr>
            <w:r>
              <w:rPr>
                <w:rFonts w:ascii="Aptos Narrow" w:hAnsi="Aptos Narrow"/>
                <w:color w:val="000000"/>
              </w:rPr>
              <w:t>9.9754</w:t>
            </w:r>
          </w:p>
        </w:tc>
        <w:tc>
          <w:tcPr>
            <w:tcW w:w="859" w:type="dxa"/>
            <w:tcBorders>
              <w:top w:val="single" w:sz="24" w:space="0" w:color="auto"/>
              <w:bottom w:val="single" w:sz="24" w:space="0" w:color="auto"/>
            </w:tcBorders>
            <w:shd w:val="clear" w:color="auto" w:fill="FFE599" w:themeFill="accent4" w:themeFillTint="66"/>
            <w:vAlign w:val="bottom"/>
          </w:tcPr>
          <w:p w14:paraId="36665EB6" w14:textId="46D00336" w:rsidR="00060256" w:rsidRDefault="00060256" w:rsidP="00060256">
            <w:pPr>
              <w:rPr>
                <w:lang w:val="en-US"/>
              </w:rPr>
            </w:pPr>
            <w:r>
              <w:rPr>
                <w:rFonts w:ascii="Aptos Narrow" w:hAnsi="Aptos Narrow"/>
                <w:color w:val="000000"/>
              </w:rPr>
              <w:t>90</w:t>
            </w:r>
          </w:p>
        </w:tc>
        <w:tc>
          <w:tcPr>
            <w:tcW w:w="943" w:type="dxa"/>
            <w:tcBorders>
              <w:top w:val="single" w:sz="24" w:space="0" w:color="auto"/>
              <w:bottom w:val="single" w:sz="24" w:space="0" w:color="auto"/>
            </w:tcBorders>
            <w:shd w:val="clear" w:color="auto" w:fill="FFE599" w:themeFill="accent4" w:themeFillTint="66"/>
            <w:vAlign w:val="bottom"/>
          </w:tcPr>
          <w:p w14:paraId="104C49C8" w14:textId="351812F2" w:rsidR="00060256" w:rsidRDefault="00060256" w:rsidP="00060256">
            <w:pPr>
              <w:rPr>
                <w:lang w:val="en-US"/>
              </w:rPr>
            </w:pPr>
            <w:r>
              <w:rPr>
                <w:rFonts w:ascii="Aptos Narrow" w:hAnsi="Aptos Narrow"/>
                <w:color w:val="000000"/>
              </w:rPr>
              <w:t>98.304</w:t>
            </w:r>
          </w:p>
        </w:tc>
        <w:tc>
          <w:tcPr>
            <w:tcW w:w="895" w:type="dxa"/>
            <w:tcBorders>
              <w:top w:val="single" w:sz="24" w:space="0" w:color="auto"/>
              <w:bottom w:val="single" w:sz="24" w:space="0" w:color="auto"/>
            </w:tcBorders>
            <w:shd w:val="clear" w:color="auto" w:fill="FFE599" w:themeFill="accent4" w:themeFillTint="66"/>
            <w:vAlign w:val="bottom"/>
          </w:tcPr>
          <w:p w14:paraId="59B73314" w14:textId="779BB011" w:rsidR="00060256" w:rsidRDefault="00060256" w:rsidP="00060256">
            <w:pPr>
              <w:rPr>
                <w:lang w:val="en-US"/>
              </w:rPr>
            </w:pPr>
            <w:r>
              <w:rPr>
                <w:rFonts w:ascii="Aptos Narrow" w:hAnsi="Aptos Narrow"/>
                <w:color w:val="000000"/>
              </w:rPr>
              <w:t>90</w:t>
            </w:r>
          </w:p>
        </w:tc>
        <w:tc>
          <w:tcPr>
            <w:tcW w:w="987" w:type="dxa"/>
            <w:tcBorders>
              <w:top w:val="single" w:sz="24" w:space="0" w:color="auto"/>
              <w:bottom w:val="single" w:sz="24" w:space="0" w:color="auto"/>
            </w:tcBorders>
            <w:shd w:val="clear" w:color="auto" w:fill="FFE599" w:themeFill="accent4" w:themeFillTint="66"/>
            <w:vAlign w:val="bottom"/>
          </w:tcPr>
          <w:p w14:paraId="642F73A9" w14:textId="4C756A4C" w:rsidR="00060256" w:rsidRDefault="00060256" w:rsidP="00060256">
            <w:pPr>
              <w:rPr>
                <w:lang w:val="en-US"/>
              </w:rPr>
            </w:pPr>
            <w:r>
              <w:rPr>
                <w:rFonts w:ascii="Aptos Narrow" w:hAnsi="Aptos Narrow"/>
                <w:color w:val="000000"/>
              </w:rPr>
              <w:t>1.308</w:t>
            </w:r>
          </w:p>
        </w:tc>
        <w:tc>
          <w:tcPr>
            <w:tcW w:w="954" w:type="dxa"/>
            <w:tcBorders>
              <w:top w:val="single" w:sz="24" w:space="0" w:color="auto"/>
              <w:bottom w:val="single" w:sz="24" w:space="0" w:color="auto"/>
              <w:right w:val="single" w:sz="24" w:space="0" w:color="auto"/>
            </w:tcBorders>
            <w:shd w:val="clear" w:color="auto" w:fill="FFE599" w:themeFill="accent4" w:themeFillTint="66"/>
            <w:vAlign w:val="bottom"/>
          </w:tcPr>
          <w:p w14:paraId="64E73E4B" w14:textId="0C0CBA29" w:rsidR="00060256" w:rsidRDefault="00060256" w:rsidP="00060256">
            <w:pPr>
              <w:rPr>
                <w:rFonts w:ascii="Calibri" w:hAnsi="Calibri" w:cs="Calibri"/>
                <w:color w:val="000000"/>
              </w:rPr>
            </w:pPr>
            <w:r>
              <w:rPr>
                <w:rFonts w:ascii="Aptos Narrow" w:hAnsi="Aptos Narrow"/>
                <w:color w:val="000000"/>
              </w:rPr>
              <w:t>II</w:t>
            </w:r>
          </w:p>
        </w:tc>
      </w:tr>
      <w:tr w:rsidR="00060256" w14:paraId="5EC9AD45" w14:textId="77777777" w:rsidTr="00BC554E">
        <w:tc>
          <w:tcPr>
            <w:tcW w:w="1202" w:type="dxa"/>
            <w:tcBorders>
              <w:top w:val="single" w:sz="24" w:space="0" w:color="auto"/>
              <w:left w:val="single" w:sz="24" w:space="0" w:color="auto"/>
              <w:bottom w:val="single" w:sz="24" w:space="0" w:color="auto"/>
            </w:tcBorders>
            <w:shd w:val="clear" w:color="auto" w:fill="B4C6E7" w:themeFill="accent1" w:themeFillTint="66"/>
            <w:vAlign w:val="bottom"/>
          </w:tcPr>
          <w:p w14:paraId="46FADF27" w14:textId="2C907582" w:rsidR="00060256" w:rsidRDefault="00060256" w:rsidP="00060256">
            <w:pPr>
              <w:rPr>
                <w:lang w:val="en-US"/>
              </w:rPr>
            </w:pPr>
            <w:r>
              <w:rPr>
                <w:rFonts w:ascii="Aptos Narrow" w:hAnsi="Aptos Narrow"/>
                <w:color w:val="000000"/>
              </w:rPr>
              <w:t>UNOGIN05</w:t>
            </w:r>
          </w:p>
        </w:tc>
        <w:tc>
          <w:tcPr>
            <w:tcW w:w="946" w:type="dxa"/>
            <w:tcBorders>
              <w:top w:val="single" w:sz="24" w:space="0" w:color="auto"/>
              <w:bottom w:val="single" w:sz="24" w:space="0" w:color="auto"/>
            </w:tcBorders>
            <w:shd w:val="clear" w:color="auto" w:fill="B4C6E7" w:themeFill="accent1" w:themeFillTint="66"/>
            <w:vAlign w:val="bottom"/>
          </w:tcPr>
          <w:p w14:paraId="214FA3C7" w14:textId="4AE1ADF1" w:rsidR="00060256" w:rsidRDefault="00060256" w:rsidP="00060256">
            <w:pPr>
              <w:rPr>
                <w:lang w:val="en-US"/>
              </w:rPr>
            </w:pPr>
            <w:r>
              <w:rPr>
                <w:rFonts w:ascii="Aptos Narrow" w:hAnsi="Aptos Narrow"/>
                <w:color w:val="000000"/>
              </w:rPr>
              <w:t>P21/n</w:t>
            </w:r>
          </w:p>
        </w:tc>
        <w:tc>
          <w:tcPr>
            <w:tcW w:w="841" w:type="dxa"/>
            <w:tcBorders>
              <w:top w:val="single" w:sz="24" w:space="0" w:color="auto"/>
              <w:bottom w:val="single" w:sz="24" w:space="0" w:color="auto"/>
            </w:tcBorders>
            <w:shd w:val="clear" w:color="auto" w:fill="B4C6E7" w:themeFill="accent1" w:themeFillTint="66"/>
            <w:vAlign w:val="bottom"/>
          </w:tcPr>
          <w:p w14:paraId="074AD426" w14:textId="6ACB19B9" w:rsidR="00060256" w:rsidRDefault="00060256" w:rsidP="00060256">
            <w:pPr>
              <w:rPr>
                <w:lang w:val="en-US"/>
              </w:rPr>
            </w:pPr>
            <w:r>
              <w:rPr>
                <w:rFonts w:ascii="Aptos Narrow" w:hAnsi="Aptos Narrow"/>
                <w:color w:val="000000"/>
              </w:rPr>
              <w:t>1</w:t>
            </w:r>
          </w:p>
        </w:tc>
        <w:tc>
          <w:tcPr>
            <w:tcW w:w="943" w:type="dxa"/>
            <w:tcBorders>
              <w:top w:val="single" w:sz="24" w:space="0" w:color="auto"/>
              <w:bottom w:val="single" w:sz="24" w:space="0" w:color="auto"/>
            </w:tcBorders>
            <w:shd w:val="clear" w:color="auto" w:fill="B4C6E7" w:themeFill="accent1" w:themeFillTint="66"/>
            <w:vAlign w:val="bottom"/>
          </w:tcPr>
          <w:p w14:paraId="5CB97AE3" w14:textId="2ABE7A6E" w:rsidR="00060256" w:rsidRDefault="00060256" w:rsidP="00060256">
            <w:pPr>
              <w:rPr>
                <w:lang w:val="en-US"/>
              </w:rPr>
            </w:pPr>
            <w:r>
              <w:rPr>
                <w:rFonts w:ascii="Aptos Narrow" w:hAnsi="Aptos Narrow"/>
                <w:color w:val="000000"/>
              </w:rPr>
              <w:t>8.6555</w:t>
            </w:r>
          </w:p>
        </w:tc>
        <w:tc>
          <w:tcPr>
            <w:tcW w:w="943" w:type="dxa"/>
            <w:tcBorders>
              <w:top w:val="single" w:sz="24" w:space="0" w:color="auto"/>
              <w:bottom w:val="single" w:sz="24" w:space="0" w:color="auto"/>
            </w:tcBorders>
            <w:shd w:val="clear" w:color="auto" w:fill="B4C6E7" w:themeFill="accent1" w:themeFillTint="66"/>
            <w:vAlign w:val="bottom"/>
          </w:tcPr>
          <w:p w14:paraId="52AC4270" w14:textId="686BAA58" w:rsidR="00060256" w:rsidRDefault="00060256" w:rsidP="00060256">
            <w:pPr>
              <w:rPr>
                <w:lang w:val="en-US"/>
              </w:rPr>
            </w:pPr>
            <w:r>
              <w:rPr>
                <w:rFonts w:ascii="Aptos Narrow" w:hAnsi="Aptos Narrow"/>
                <w:color w:val="000000"/>
              </w:rPr>
              <w:t>15.4441</w:t>
            </w:r>
          </w:p>
        </w:tc>
        <w:tc>
          <w:tcPr>
            <w:tcW w:w="943" w:type="dxa"/>
            <w:tcBorders>
              <w:top w:val="single" w:sz="24" w:space="0" w:color="auto"/>
              <w:bottom w:val="single" w:sz="24" w:space="0" w:color="auto"/>
            </w:tcBorders>
            <w:shd w:val="clear" w:color="auto" w:fill="B4C6E7" w:themeFill="accent1" w:themeFillTint="66"/>
            <w:vAlign w:val="bottom"/>
          </w:tcPr>
          <w:p w14:paraId="357D92B6" w14:textId="0572F0C0" w:rsidR="00060256" w:rsidRDefault="00060256" w:rsidP="00060256">
            <w:pPr>
              <w:rPr>
                <w:lang w:val="en-US"/>
              </w:rPr>
            </w:pPr>
            <w:r>
              <w:rPr>
                <w:rFonts w:ascii="Aptos Narrow" w:hAnsi="Aptos Narrow"/>
                <w:color w:val="000000"/>
              </w:rPr>
              <w:t>12.5558</w:t>
            </w:r>
          </w:p>
        </w:tc>
        <w:tc>
          <w:tcPr>
            <w:tcW w:w="859" w:type="dxa"/>
            <w:tcBorders>
              <w:top w:val="single" w:sz="24" w:space="0" w:color="auto"/>
              <w:bottom w:val="single" w:sz="24" w:space="0" w:color="auto"/>
            </w:tcBorders>
            <w:shd w:val="clear" w:color="auto" w:fill="B4C6E7" w:themeFill="accent1" w:themeFillTint="66"/>
            <w:vAlign w:val="bottom"/>
          </w:tcPr>
          <w:p w14:paraId="2D7229A8" w14:textId="258AB61E" w:rsidR="00060256" w:rsidRDefault="00060256" w:rsidP="00060256">
            <w:pPr>
              <w:rPr>
                <w:lang w:val="en-US"/>
              </w:rPr>
            </w:pPr>
            <w:r>
              <w:rPr>
                <w:rFonts w:ascii="Aptos Narrow" w:hAnsi="Aptos Narrow"/>
                <w:color w:val="000000"/>
              </w:rPr>
              <w:t>90</w:t>
            </w:r>
          </w:p>
        </w:tc>
        <w:tc>
          <w:tcPr>
            <w:tcW w:w="943" w:type="dxa"/>
            <w:tcBorders>
              <w:top w:val="single" w:sz="24" w:space="0" w:color="auto"/>
              <w:bottom w:val="single" w:sz="24" w:space="0" w:color="auto"/>
            </w:tcBorders>
            <w:shd w:val="clear" w:color="auto" w:fill="B4C6E7" w:themeFill="accent1" w:themeFillTint="66"/>
            <w:vAlign w:val="bottom"/>
          </w:tcPr>
          <w:p w14:paraId="0FB4EE32" w14:textId="5579517F" w:rsidR="00060256" w:rsidRDefault="00060256" w:rsidP="00060256">
            <w:pPr>
              <w:rPr>
                <w:lang w:val="en-US"/>
              </w:rPr>
            </w:pPr>
            <w:r>
              <w:rPr>
                <w:rFonts w:ascii="Aptos Narrow" w:hAnsi="Aptos Narrow"/>
                <w:color w:val="000000"/>
              </w:rPr>
              <w:t>95.284</w:t>
            </w:r>
          </w:p>
        </w:tc>
        <w:tc>
          <w:tcPr>
            <w:tcW w:w="895" w:type="dxa"/>
            <w:tcBorders>
              <w:top w:val="single" w:sz="24" w:space="0" w:color="auto"/>
              <w:bottom w:val="single" w:sz="24" w:space="0" w:color="auto"/>
            </w:tcBorders>
            <w:shd w:val="clear" w:color="auto" w:fill="B4C6E7" w:themeFill="accent1" w:themeFillTint="66"/>
            <w:vAlign w:val="bottom"/>
          </w:tcPr>
          <w:p w14:paraId="2B22B7AD" w14:textId="2A38629C" w:rsidR="00060256" w:rsidRDefault="00060256" w:rsidP="00060256">
            <w:pPr>
              <w:rPr>
                <w:lang w:val="en-US"/>
              </w:rPr>
            </w:pPr>
            <w:r>
              <w:rPr>
                <w:rFonts w:ascii="Aptos Narrow" w:hAnsi="Aptos Narrow"/>
                <w:color w:val="000000"/>
              </w:rPr>
              <w:t>90</w:t>
            </w:r>
          </w:p>
        </w:tc>
        <w:tc>
          <w:tcPr>
            <w:tcW w:w="987" w:type="dxa"/>
            <w:tcBorders>
              <w:top w:val="single" w:sz="24" w:space="0" w:color="auto"/>
              <w:bottom w:val="single" w:sz="24" w:space="0" w:color="auto"/>
            </w:tcBorders>
            <w:shd w:val="clear" w:color="auto" w:fill="B4C6E7" w:themeFill="accent1" w:themeFillTint="66"/>
            <w:vAlign w:val="bottom"/>
          </w:tcPr>
          <w:p w14:paraId="6DED3492" w14:textId="4F7BCF2F" w:rsidR="00060256" w:rsidRDefault="00060256" w:rsidP="00060256">
            <w:pPr>
              <w:rPr>
                <w:lang w:val="en-US"/>
              </w:rPr>
            </w:pPr>
            <w:r>
              <w:rPr>
                <w:rFonts w:ascii="Aptos Narrow" w:hAnsi="Aptos Narrow"/>
                <w:color w:val="000000"/>
              </w:rPr>
              <w:t>1.242</w:t>
            </w:r>
          </w:p>
        </w:tc>
        <w:tc>
          <w:tcPr>
            <w:tcW w:w="954" w:type="dxa"/>
            <w:tcBorders>
              <w:top w:val="single" w:sz="24" w:space="0" w:color="auto"/>
              <w:bottom w:val="single" w:sz="24" w:space="0" w:color="auto"/>
              <w:right w:val="single" w:sz="24" w:space="0" w:color="auto"/>
            </w:tcBorders>
            <w:shd w:val="clear" w:color="auto" w:fill="B4C6E7" w:themeFill="accent1" w:themeFillTint="66"/>
            <w:vAlign w:val="bottom"/>
          </w:tcPr>
          <w:p w14:paraId="4006C53E" w14:textId="5F4E6D4A" w:rsidR="00060256" w:rsidRDefault="00060256" w:rsidP="00060256">
            <w:pPr>
              <w:rPr>
                <w:rFonts w:ascii="Calibri" w:hAnsi="Calibri" w:cs="Calibri"/>
                <w:color w:val="000000"/>
              </w:rPr>
            </w:pPr>
            <w:r>
              <w:rPr>
                <w:rFonts w:ascii="Aptos Narrow" w:hAnsi="Aptos Narrow"/>
                <w:color w:val="000000"/>
              </w:rPr>
              <w:t>IV</w:t>
            </w:r>
          </w:p>
        </w:tc>
      </w:tr>
      <w:tr w:rsidR="00060256" w14:paraId="50DB63E9" w14:textId="77777777" w:rsidTr="00BC554E">
        <w:tc>
          <w:tcPr>
            <w:tcW w:w="1202" w:type="dxa"/>
            <w:tcBorders>
              <w:top w:val="single" w:sz="24" w:space="0" w:color="auto"/>
              <w:left w:val="single" w:sz="24" w:space="0" w:color="auto"/>
              <w:bottom w:val="single" w:sz="24" w:space="0" w:color="auto"/>
            </w:tcBorders>
            <w:shd w:val="clear" w:color="auto" w:fill="F7CAAC" w:themeFill="accent2" w:themeFillTint="66"/>
            <w:vAlign w:val="bottom"/>
          </w:tcPr>
          <w:p w14:paraId="3F73E91D" w14:textId="3CF8C069" w:rsidR="00060256" w:rsidRDefault="00060256" w:rsidP="00060256">
            <w:pPr>
              <w:rPr>
                <w:lang w:val="en-US"/>
              </w:rPr>
            </w:pPr>
            <w:r>
              <w:rPr>
                <w:rFonts w:ascii="Aptos Narrow" w:hAnsi="Aptos Narrow"/>
                <w:color w:val="000000"/>
              </w:rPr>
              <w:t>UNOGIN06</w:t>
            </w:r>
          </w:p>
        </w:tc>
        <w:tc>
          <w:tcPr>
            <w:tcW w:w="946" w:type="dxa"/>
            <w:tcBorders>
              <w:top w:val="single" w:sz="24" w:space="0" w:color="auto"/>
              <w:bottom w:val="single" w:sz="24" w:space="0" w:color="auto"/>
            </w:tcBorders>
            <w:shd w:val="clear" w:color="auto" w:fill="F7CAAC" w:themeFill="accent2" w:themeFillTint="66"/>
            <w:vAlign w:val="bottom"/>
          </w:tcPr>
          <w:p w14:paraId="5CC2DFEA" w14:textId="4EDADEC7" w:rsidR="00060256" w:rsidRDefault="00060256" w:rsidP="00060256">
            <w:pPr>
              <w:rPr>
                <w:lang w:val="en-US"/>
              </w:rPr>
            </w:pPr>
            <w:r>
              <w:rPr>
                <w:rFonts w:ascii="Aptos Narrow" w:hAnsi="Aptos Narrow"/>
                <w:color w:val="000000"/>
              </w:rPr>
              <w:t>P21/c</w:t>
            </w:r>
          </w:p>
        </w:tc>
        <w:tc>
          <w:tcPr>
            <w:tcW w:w="841" w:type="dxa"/>
            <w:tcBorders>
              <w:top w:val="single" w:sz="24" w:space="0" w:color="auto"/>
              <w:bottom w:val="single" w:sz="24" w:space="0" w:color="auto"/>
            </w:tcBorders>
            <w:shd w:val="clear" w:color="auto" w:fill="F7CAAC" w:themeFill="accent2" w:themeFillTint="66"/>
            <w:vAlign w:val="bottom"/>
          </w:tcPr>
          <w:p w14:paraId="3B1500CE" w14:textId="0CA6AF78" w:rsidR="00060256" w:rsidRDefault="00060256" w:rsidP="00060256">
            <w:pPr>
              <w:rPr>
                <w:lang w:val="en-US"/>
              </w:rPr>
            </w:pPr>
            <w:r>
              <w:rPr>
                <w:rFonts w:ascii="Aptos Narrow" w:hAnsi="Aptos Narrow"/>
                <w:color w:val="000000"/>
              </w:rPr>
              <w:t>1</w:t>
            </w:r>
          </w:p>
        </w:tc>
        <w:tc>
          <w:tcPr>
            <w:tcW w:w="943" w:type="dxa"/>
            <w:tcBorders>
              <w:top w:val="single" w:sz="24" w:space="0" w:color="auto"/>
              <w:bottom w:val="single" w:sz="24" w:space="0" w:color="auto"/>
            </w:tcBorders>
            <w:shd w:val="clear" w:color="auto" w:fill="F7CAAC" w:themeFill="accent2" w:themeFillTint="66"/>
            <w:vAlign w:val="bottom"/>
          </w:tcPr>
          <w:p w14:paraId="2FCCAEC9" w14:textId="502BBC9C" w:rsidR="00060256" w:rsidRDefault="00060256" w:rsidP="00060256">
            <w:pPr>
              <w:rPr>
                <w:lang w:val="en-US"/>
              </w:rPr>
            </w:pPr>
            <w:r>
              <w:rPr>
                <w:rFonts w:ascii="Aptos Narrow" w:hAnsi="Aptos Narrow"/>
                <w:color w:val="000000"/>
              </w:rPr>
              <w:t>10.708</w:t>
            </w:r>
          </w:p>
        </w:tc>
        <w:tc>
          <w:tcPr>
            <w:tcW w:w="943" w:type="dxa"/>
            <w:tcBorders>
              <w:top w:val="single" w:sz="24" w:space="0" w:color="auto"/>
              <w:bottom w:val="single" w:sz="24" w:space="0" w:color="auto"/>
            </w:tcBorders>
            <w:shd w:val="clear" w:color="auto" w:fill="F7CAAC" w:themeFill="accent2" w:themeFillTint="66"/>
            <w:vAlign w:val="bottom"/>
          </w:tcPr>
          <w:p w14:paraId="5A5A2797" w14:textId="38EF8084" w:rsidR="00060256" w:rsidRDefault="00060256" w:rsidP="00060256">
            <w:pPr>
              <w:rPr>
                <w:lang w:val="en-US"/>
              </w:rPr>
            </w:pPr>
            <w:r>
              <w:rPr>
                <w:rFonts w:ascii="Aptos Narrow" w:hAnsi="Aptos Narrow"/>
                <w:color w:val="000000"/>
              </w:rPr>
              <w:t>16.476</w:t>
            </w:r>
          </w:p>
        </w:tc>
        <w:tc>
          <w:tcPr>
            <w:tcW w:w="943" w:type="dxa"/>
            <w:tcBorders>
              <w:top w:val="single" w:sz="24" w:space="0" w:color="auto"/>
              <w:bottom w:val="single" w:sz="24" w:space="0" w:color="auto"/>
            </w:tcBorders>
            <w:shd w:val="clear" w:color="auto" w:fill="F7CAAC" w:themeFill="accent2" w:themeFillTint="66"/>
            <w:vAlign w:val="bottom"/>
          </w:tcPr>
          <w:p w14:paraId="4FADAC23" w14:textId="57222B9B" w:rsidR="00060256" w:rsidRDefault="00060256" w:rsidP="00060256">
            <w:pPr>
              <w:rPr>
                <w:lang w:val="en-US"/>
              </w:rPr>
            </w:pPr>
            <w:r>
              <w:rPr>
                <w:rFonts w:ascii="Aptos Narrow" w:hAnsi="Aptos Narrow"/>
                <w:color w:val="000000"/>
              </w:rPr>
              <w:t>10.065</w:t>
            </w:r>
          </w:p>
        </w:tc>
        <w:tc>
          <w:tcPr>
            <w:tcW w:w="859" w:type="dxa"/>
            <w:tcBorders>
              <w:top w:val="single" w:sz="24" w:space="0" w:color="auto"/>
              <w:bottom w:val="single" w:sz="24" w:space="0" w:color="auto"/>
            </w:tcBorders>
            <w:shd w:val="clear" w:color="auto" w:fill="F7CAAC" w:themeFill="accent2" w:themeFillTint="66"/>
            <w:vAlign w:val="bottom"/>
          </w:tcPr>
          <w:p w14:paraId="54B1A437" w14:textId="54EFC97A" w:rsidR="00060256" w:rsidRDefault="00060256" w:rsidP="00060256">
            <w:pPr>
              <w:rPr>
                <w:lang w:val="en-US"/>
              </w:rPr>
            </w:pPr>
            <w:r>
              <w:rPr>
                <w:rFonts w:ascii="Aptos Narrow" w:hAnsi="Aptos Narrow"/>
                <w:color w:val="000000"/>
              </w:rPr>
              <w:t>90</w:t>
            </w:r>
          </w:p>
        </w:tc>
        <w:tc>
          <w:tcPr>
            <w:tcW w:w="943" w:type="dxa"/>
            <w:tcBorders>
              <w:top w:val="single" w:sz="24" w:space="0" w:color="auto"/>
              <w:bottom w:val="single" w:sz="24" w:space="0" w:color="auto"/>
            </w:tcBorders>
            <w:shd w:val="clear" w:color="auto" w:fill="F7CAAC" w:themeFill="accent2" w:themeFillTint="66"/>
            <w:vAlign w:val="bottom"/>
          </w:tcPr>
          <w:p w14:paraId="3DF5A23B" w14:textId="0E1123F1" w:rsidR="00060256" w:rsidRDefault="00060256" w:rsidP="00060256">
            <w:pPr>
              <w:rPr>
                <w:lang w:val="en-US"/>
              </w:rPr>
            </w:pPr>
            <w:r>
              <w:rPr>
                <w:rFonts w:ascii="Aptos Narrow" w:hAnsi="Aptos Narrow"/>
                <w:color w:val="000000"/>
              </w:rPr>
              <w:t>90</w:t>
            </w:r>
          </w:p>
        </w:tc>
        <w:tc>
          <w:tcPr>
            <w:tcW w:w="895" w:type="dxa"/>
            <w:tcBorders>
              <w:top w:val="single" w:sz="24" w:space="0" w:color="auto"/>
              <w:bottom w:val="single" w:sz="24" w:space="0" w:color="auto"/>
            </w:tcBorders>
            <w:shd w:val="clear" w:color="auto" w:fill="F7CAAC" w:themeFill="accent2" w:themeFillTint="66"/>
            <w:vAlign w:val="bottom"/>
          </w:tcPr>
          <w:p w14:paraId="135D7985" w14:textId="429C8721" w:rsidR="00060256" w:rsidRDefault="00060256" w:rsidP="00060256">
            <w:pPr>
              <w:rPr>
                <w:lang w:val="en-US"/>
              </w:rPr>
            </w:pPr>
            <w:r>
              <w:rPr>
                <w:rFonts w:ascii="Aptos Narrow" w:hAnsi="Aptos Narrow"/>
                <w:color w:val="000000"/>
              </w:rPr>
              <w:t>110.43</w:t>
            </w:r>
          </w:p>
        </w:tc>
        <w:tc>
          <w:tcPr>
            <w:tcW w:w="987" w:type="dxa"/>
            <w:tcBorders>
              <w:top w:val="single" w:sz="24" w:space="0" w:color="auto"/>
              <w:bottom w:val="single" w:sz="24" w:space="0" w:color="auto"/>
            </w:tcBorders>
            <w:shd w:val="clear" w:color="auto" w:fill="F7CAAC" w:themeFill="accent2" w:themeFillTint="66"/>
            <w:vAlign w:val="bottom"/>
          </w:tcPr>
          <w:p w14:paraId="040B8CC1" w14:textId="5BC8154A" w:rsidR="00060256" w:rsidRDefault="00060256" w:rsidP="00060256">
            <w:pPr>
              <w:rPr>
                <w:lang w:val="en-US"/>
              </w:rPr>
            </w:pPr>
            <w:r>
              <w:rPr>
                <w:rFonts w:ascii="Aptos Narrow" w:hAnsi="Aptos Narrow"/>
                <w:color w:val="000000"/>
              </w:rPr>
              <w:t>1.247</w:t>
            </w:r>
          </w:p>
        </w:tc>
        <w:tc>
          <w:tcPr>
            <w:tcW w:w="954" w:type="dxa"/>
            <w:tcBorders>
              <w:top w:val="single" w:sz="24" w:space="0" w:color="auto"/>
              <w:bottom w:val="single" w:sz="24" w:space="0" w:color="auto"/>
              <w:right w:val="single" w:sz="24" w:space="0" w:color="auto"/>
            </w:tcBorders>
            <w:shd w:val="clear" w:color="auto" w:fill="F7CAAC" w:themeFill="accent2" w:themeFillTint="66"/>
            <w:vAlign w:val="bottom"/>
          </w:tcPr>
          <w:p w14:paraId="4A238CBF" w14:textId="5EC3AB23" w:rsidR="00060256" w:rsidRDefault="00060256" w:rsidP="00060256">
            <w:pPr>
              <w:rPr>
                <w:rFonts w:ascii="Calibri" w:hAnsi="Calibri" w:cs="Calibri"/>
                <w:color w:val="000000"/>
              </w:rPr>
            </w:pPr>
            <w:r>
              <w:rPr>
                <w:rFonts w:ascii="Aptos Narrow" w:hAnsi="Aptos Narrow"/>
                <w:color w:val="000000"/>
              </w:rPr>
              <w:t>III</w:t>
            </w:r>
          </w:p>
        </w:tc>
      </w:tr>
    </w:tbl>
    <w:p w14:paraId="412DEF05" w14:textId="08DEBE14" w:rsidR="00D4221C" w:rsidRDefault="00D4221C" w:rsidP="00D4221C">
      <w:pPr>
        <w:rPr>
          <w:lang w:val="en-US"/>
        </w:rPr>
      </w:pPr>
    </w:p>
    <w:p w14:paraId="642EC5DA" w14:textId="69E16DB0" w:rsidR="005B5AC6" w:rsidRDefault="005B5AC6" w:rsidP="005B5AC6">
      <w:pPr>
        <w:pStyle w:val="Caption"/>
      </w:pPr>
      <w:bookmarkStart w:id="2" w:name="_Ref124421022"/>
      <w:r>
        <w:t xml:space="preserve">Table </w:t>
      </w:r>
      <w:fldSimple w:instr=" SEQ Table \* ARABIC ">
        <w:r w:rsidR="00191924">
          <w:rPr>
            <w:noProof/>
          </w:rPr>
          <w:t>2</w:t>
        </w:r>
      </w:fldSimple>
      <w:bookmarkEnd w:id="2"/>
      <w:r>
        <w:t xml:space="preserve">.  Experimental information for CSD entries for </w:t>
      </w:r>
      <w:r w:rsidR="002C63CB">
        <w:t>Olanzapine</w:t>
      </w:r>
      <w:r>
        <w:t>.</w:t>
      </w:r>
    </w:p>
    <w:tbl>
      <w:tblPr>
        <w:tblStyle w:val="TableGrid"/>
        <w:tblW w:w="0" w:type="auto"/>
        <w:tblLook w:val="04A0" w:firstRow="1" w:lastRow="0" w:firstColumn="1" w:lastColumn="0" w:noHBand="0" w:noVBand="1"/>
      </w:tblPr>
      <w:tblGrid>
        <w:gridCol w:w="1202"/>
        <w:gridCol w:w="840"/>
        <w:gridCol w:w="777"/>
        <w:gridCol w:w="563"/>
        <w:gridCol w:w="663"/>
        <w:gridCol w:w="6411"/>
      </w:tblGrid>
      <w:tr w:rsidR="00F50C30" w14:paraId="00583F7B" w14:textId="775E891B" w:rsidTr="005825DC">
        <w:tc>
          <w:tcPr>
            <w:tcW w:w="0" w:type="auto"/>
          </w:tcPr>
          <w:p w14:paraId="7516CB56" w14:textId="77777777" w:rsidR="005B5AC6" w:rsidRDefault="005B5AC6" w:rsidP="00365009">
            <w:pPr>
              <w:rPr>
                <w:lang w:val="en-US"/>
              </w:rPr>
            </w:pPr>
            <w:r>
              <w:rPr>
                <w:lang w:val="en-US"/>
              </w:rPr>
              <w:t>REFCODE</w:t>
            </w:r>
          </w:p>
        </w:tc>
        <w:tc>
          <w:tcPr>
            <w:tcW w:w="0" w:type="auto"/>
          </w:tcPr>
          <w:p w14:paraId="068390D7" w14:textId="77777777" w:rsidR="005B5AC6" w:rsidRDefault="005B5AC6" w:rsidP="00365009">
            <w:pPr>
              <w:rPr>
                <w:lang w:val="en-US"/>
              </w:rPr>
            </w:pPr>
            <w:r>
              <w:rPr>
                <w:lang w:val="en-US"/>
              </w:rPr>
              <w:t>space group</w:t>
            </w:r>
          </w:p>
        </w:tc>
        <w:tc>
          <w:tcPr>
            <w:tcW w:w="0" w:type="auto"/>
          </w:tcPr>
          <w:p w14:paraId="297FBD37" w14:textId="7BA57C0F" w:rsidR="005B5AC6" w:rsidRDefault="005B5AC6" w:rsidP="00365009">
            <w:pPr>
              <w:rPr>
                <w:lang w:val="en-US"/>
              </w:rPr>
            </w:pPr>
            <w:r>
              <w:rPr>
                <w:lang w:val="en-US"/>
              </w:rPr>
              <w:t>R factor</w:t>
            </w:r>
          </w:p>
        </w:tc>
        <w:tc>
          <w:tcPr>
            <w:tcW w:w="0" w:type="auto"/>
          </w:tcPr>
          <w:p w14:paraId="7D9D4516" w14:textId="70D2B7F1" w:rsidR="005B5AC6" w:rsidRDefault="005B5AC6" w:rsidP="00365009">
            <w:pPr>
              <w:rPr>
                <w:lang w:val="en-US"/>
              </w:rPr>
            </w:pPr>
            <w:r>
              <w:rPr>
                <w:lang w:val="en-US"/>
              </w:rPr>
              <w:t>T / K</w:t>
            </w:r>
          </w:p>
        </w:tc>
        <w:tc>
          <w:tcPr>
            <w:tcW w:w="0" w:type="auto"/>
          </w:tcPr>
          <w:p w14:paraId="2EE01D5D" w14:textId="367EDDFB" w:rsidR="005B5AC6" w:rsidRDefault="005B5AC6" w:rsidP="00365009">
            <w:pPr>
              <w:rPr>
                <w:lang w:val="en-US"/>
              </w:rPr>
            </w:pPr>
            <w:r>
              <w:rPr>
                <w:lang w:val="en-US"/>
              </w:rPr>
              <w:t>Year</w:t>
            </w:r>
          </w:p>
        </w:tc>
        <w:tc>
          <w:tcPr>
            <w:tcW w:w="0" w:type="auto"/>
          </w:tcPr>
          <w:p w14:paraId="00BEB837" w14:textId="6FE904B1" w:rsidR="005B5AC6" w:rsidRDefault="005B5AC6" w:rsidP="00365009">
            <w:pPr>
              <w:rPr>
                <w:lang w:val="en-US"/>
              </w:rPr>
            </w:pPr>
            <w:r>
              <w:rPr>
                <w:lang w:val="en-US"/>
              </w:rPr>
              <w:t>Comments</w:t>
            </w:r>
          </w:p>
        </w:tc>
      </w:tr>
      <w:tr w:rsidR="00F50C30" w14:paraId="09C22672" w14:textId="2FADBC92" w:rsidTr="001B611D">
        <w:tc>
          <w:tcPr>
            <w:tcW w:w="0" w:type="auto"/>
            <w:vAlign w:val="bottom"/>
          </w:tcPr>
          <w:p w14:paraId="54880E13" w14:textId="551BF8C8" w:rsidR="00060256" w:rsidRDefault="00060256" w:rsidP="00060256">
            <w:pPr>
              <w:rPr>
                <w:lang w:val="en-US"/>
              </w:rPr>
            </w:pPr>
            <w:r>
              <w:rPr>
                <w:rFonts w:ascii="Aptos Narrow" w:hAnsi="Aptos Narrow"/>
                <w:color w:val="000000"/>
              </w:rPr>
              <w:t>UNOGIN</w:t>
            </w:r>
          </w:p>
        </w:tc>
        <w:tc>
          <w:tcPr>
            <w:tcW w:w="0" w:type="auto"/>
            <w:vAlign w:val="bottom"/>
          </w:tcPr>
          <w:p w14:paraId="0290D82F" w14:textId="2D23F9DB" w:rsidR="00060256" w:rsidRDefault="00060256" w:rsidP="00060256">
            <w:pPr>
              <w:rPr>
                <w:lang w:val="en-US"/>
              </w:rPr>
            </w:pPr>
            <w:r>
              <w:rPr>
                <w:rFonts w:ascii="Aptos Narrow" w:hAnsi="Aptos Narrow"/>
                <w:color w:val="000000"/>
              </w:rPr>
              <w:t>P21/c</w:t>
            </w:r>
          </w:p>
        </w:tc>
        <w:tc>
          <w:tcPr>
            <w:tcW w:w="0" w:type="auto"/>
            <w:vAlign w:val="bottom"/>
          </w:tcPr>
          <w:p w14:paraId="768D7291" w14:textId="6A8D28D9" w:rsidR="00060256" w:rsidRDefault="00060256" w:rsidP="00060256">
            <w:pPr>
              <w:rPr>
                <w:rFonts w:ascii="Calibri" w:hAnsi="Calibri" w:cs="Calibri"/>
                <w:color w:val="000000"/>
              </w:rPr>
            </w:pPr>
            <w:r>
              <w:rPr>
                <w:rFonts w:ascii="Aptos Narrow" w:hAnsi="Aptos Narrow"/>
                <w:color w:val="000000"/>
              </w:rPr>
              <w:t>3.33</w:t>
            </w:r>
          </w:p>
        </w:tc>
        <w:tc>
          <w:tcPr>
            <w:tcW w:w="0" w:type="auto"/>
            <w:vAlign w:val="bottom"/>
          </w:tcPr>
          <w:p w14:paraId="1260C821" w14:textId="0DCA1836" w:rsidR="00060256" w:rsidRDefault="00060256" w:rsidP="00060256">
            <w:pPr>
              <w:rPr>
                <w:rFonts w:ascii="Calibri" w:hAnsi="Calibri" w:cs="Calibri"/>
                <w:color w:val="000000"/>
              </w:rPr>
            </w:pPr>
            <w:r>
              <w:rPr>
                <w:rFonts w:ascii="Aptos Narrow" w:hAnsi="Aptos Narrow"/>
                <w:color w:val="000000"/>
              </w:rPr>
              <w:t>293</w:t>
            </w:r>
          </w:p>
        </w:tc>
        <w:tc>
          <w:tcPr>
            <w:tcW w:w="0" w:type="auto"/>
            <w:vAlign w:val="bottom"/>
          </w:tcPr>
          <w:p w14:paraId="5160D4F7" w14:textId="616888DC" w:rsidR="00060256" w:rsidRDefault="00060256" w:rsidP="00060256">
            <w:pPr>
              <w:rPr>
                <w:rFonts w:ascii="Calibri" w:hAnsi="Calibri" w:cs="Calibri"/>
                <w:color w:val="000000"/>
              </w:rPr>
            </w:pPr>
            <w:r>
              <w:rPr>
                <w:rFonts w:ascii="Aptos Narrow" w:hAnsi="Aptos Narrow"/>
                <w:color w:val="000000"/>
              </w:rPr>
              <w:t>2004</w:t>
            </w:r>
          </w:p>
        </w:tc>
        <w:tc>
          <w:tcPr>
            <w:tcW w:w="0" w:type="auto"/>
          </w:tcPr>
          <w:p w14:paraId="3727F56C" w14:textId="7C61106F" w:rsidR="00060256" w:rsidRDefault="005A2B6B" w:rsidP="00060256">
            <w:pPr>
              <w:rPr>
                <w:rFonts w:ascii="Calibri" w:hAnsi="Calibri" w:cs="Calibri"/>
                <w:color w:val="000000"/>
              </w:rPr>
            </w:pPr>
            <w:r>
              <w:rPr>
                <w:rFonts w:ascii="Calibri" w:hAnsi="Calibri" w:cs="Calibri"/>
                <w:color w:val="000000"/>
              </w:rPr>
              <w:t>S</w:t>
            </w:r>
            <w:r w:rsidRPr="005A2B6B">
              <w:rPr>
                <w:rFonts w:ascii="Calibri" w:hAnsi="Calibri" w:cs="Calibri"/>
                <w:color w:val="000000"/>
              </w:rPr>
              <w:t>low evaporation of a toluene solution at room temperature</w:t>
            </w:r>
            <w:r>
              <w:rPr>
                <w:rFonts w:ascii="Calibri" w:hAnsi="Calibri" w:cs="Calibri"/>
                <w:color w:val="000000"/>
              </w:rPr>
              <w:fldChar w:fldCharType="begin"/>
            </w:r>
            <w:r>
              <w:rPr>
                <w:rFonts w:ascii="Calibri" w:hAnsi="Calibri" w:cs="Calibri"/>
                <w:color w:val="000000"/>
              </w:rPr>
              <w:instrText xml:space="preserve"> ADDIN EN.CITE &lt;EndNote&gt;&lt;Cite&gt;&lt;Author&gt;Wawrzycka-Gorczyca&lt;/Author&gt;&lt;Year&gt;2004&lt;/Year&gt;&lt;IDText&gt;Polymorphic form II of 2-methyl-4-(4-methyl-1-piperazinyl)-10H-thieno[2,3-b][1,5]benzodiazepine&lt;/IDText&gt;&lt;DisplayText&gt;&lt;style face="superscript"&gt;1&lt;/style&gt;&lt;/DisplayText&gt;&lt;record&gt;&lt;urls&gt;&lt;related-urls&gt;&lt;url&gt;http://dx.doi.org/10.1107/S160053680302806X&lt;/url&gt;&lt;/related-urls&gt;&lt;/urls&gt;&lt;titles&gt;&lt;title&gt;Polymorphic form II of 2-methyl-4-(4-methyl-1-piperazinyl)-10H-thieno[2,3-b][1,5]benzodiazepine&lt;/title&gt;&lt;secondary-title&gt;Acta Crystallographica Section E - Structure Reports Online&lt;/secondary-title&gt;&lt;/titles&gt;&lt;pages&gt;o66-o68&lt;/pages&gt;&lt;contributors&gt;&lt;authors&gt;&lt;author&gt;Wawrzycka-Gorczyca, I.&lt;/author&gt;&lt;author&gt;Koziol, A. E.&lt;/author&gt;&lt;author&gt;Glice, M.&lt;/author&gt;&lt;author&gt;Cybulski, J.&lt;/author&gt;&lt;/authors&gt;&lt;/contributors&gt;&lt;reprint-edition&gt;NOT IN FILE&lt;/reprint-edition&gt;&lt;added-date format="utc"&gt;1399987158&lt;/added-date&gt;&lt;ref-type name="Journal Article"&gt;17&lt;/ref-type&gt;&lt;dates&gt;&lt;year&gt;2004&lt;/year&gt;&lt;/dates&gt;&lt;rec-number&gt;3657&lt;/rec-number&gt;&lt;last-updated-date format="utc"&gt;1399987158&lt;/last-updated-date&gt;&lt;electronic-resource-num&gt;10.1107/S160053680302806X&lt;/electronic-resource-num&gt;&lt;volume&gt;60&lt;/volume&gt;&lt;/record&gt;&lt;/Cite&gt;&lt;/EndNote&gt;</w:instrText>
            </w:r>
            <w:r>
              <w:rPr>
                <w:rFonts w:ascii="Calibri" w:hAnsi="Calibri" w:cs="Calibri"/>
                <w:color w:val="000000"/>
              </w:rPr>
              <w:fldChar w:fldCharType="separate"/>
            </w:r>
            <w:r w:rsidRPr="005A2B6B">
              <w:rPr>
                <w:rFonts w:ascii="Calibri" w:hAnsi="Calibri" w:cs="Calibri"/>
                <w:noProof/>
                <w:color w:val="000000"/>
                <w:vertAlign w:val="superscript"/>
              </w:rPr>
              <w:t>1</w:t>
            </w:r>
            <w:r>
              <w:rPr>
                <w:rFonts w:ascii="Calibri" w:hAnsi="Calibri" w:cs="Calibri"/>
                <w:color w:val="000000"/>
              </w:rPr>
              <w:fldChar w:fldCharType="end"/>
            </w:r>
            <w:r>
              <w:rPr>
                <w:rFonts w:ascii="Calibri" w:hAnsi="Calibri" w:cs="Calibri"/>
                <w:color w:val="000000"/>
              </w:rPr>
              <w:t xml:space="preserve">  (The title of the paper refers to this polymorph as form II, due to the misleading patent literature.  It is actually form I by the current nomenclature.)</w:t>
            </w:r>
          </w:p>
        </w:tc>
      </w:tr>
      <w:tr w:rsidR="00F50C30" w14:paraId="1228351F" w14:textId="12FF010C" w:rsidTr="001B611D">
        <w:tc>
          <w:tcPr>
            <w:tcW w:w="0" w:type="auto"/>
            <w:vAlign w:val="bottom"/>
          </w:tcPr>
          <w:p w14:paraId="78498CB3" w14:textId="5835214C" w:rsidR="00060256" w:rsidRDefault="00060256" w:rsidP="00060256">
            <w:pPr>
              <w:rPr>
                <w:lang w:val="en-US"/>
              </w:rPr>
            </w:pPr>
            <w:r>
              <w:rPr>
                <w:rFonts w:ascii="Aptos Narrow" w:hAnsi="Aptos Narrow"/>
                <w:color w:val="000000"/>
              </w:rPr>
              <w:t>UNOGIN01</w:t>
            </w:r>
          </w:p>
        </w:tc>
        <w:tc>
          <w:tcPr>
            <w:tcW w:w="0" w:type="auto"/>
            <w:vAlign w:val="bottom"/>
          </w:tcPr>
          <w:p w14:paraId="38A7A315" w14:textId="094B392E" w:rsidR="00060256" w:rsidRDefault="00060256" w:rsidP="00060256">
            <w:pPr>
              <w:rPr>
                <w:lang w:val="en-US"/>
              </w:rPr>
            </w:pPr>
            <w:r>
              <w:rPr>
                <w:rFonts w:ascii="Aptos Narrow" w:hAnsi="Aptos Narrow"/>
                <w:color w:val="000000"/>
              </w:rPr>
              <w:t>P21/c</w:t>
            </w:r>
          </w:p>
        </w:tc>
        <w:tc>
          <w:tcPr>
            <w:tcW w:w="0" w:type="auto"/>
            <w:vAlign w:val="bottom"/>
          </w:tcPr>
          <w:p w14:paraId="2D02B01C" w14:textId="44650504" w:rsidR="00060256" w:rsidRDefault="00060256" w:rsidP="00060256">
            <w:pPr>
              <w:rPr>
                <w:rFonts w:ascii="Calibri" w:hAnsi="Calibri" w:cs="Calibri"/>
                <w:color w:val="000000"/>
              </w:rPr>
            </w:pPr>
            <w:r>
              <w:rPr>
                <w:rFonts w:ascii="Aptos Narrow" w:hAnsi="Aptos Narrow"/>
                <w:color w:val="000000"/>
              </w:rPr>
              <w:t>4.3</w:t>
            </w:r>
          </w:p>
        </w:tc>
        <w:tc>
          <w:tcPr>
            <w:tcW w:w="0" w:type="auto"/>
            <w:vAlign w:val="bottom"/>
          </w:tcPr>
          <w:p w14:paraId="291ABADC" w14:textId="1D0F8F3C" w:rsidR="00060256" w:rsidRDefault="00060256" w:rsidP="00060256">
            <w:pPr>
              <w:rPr>
                <w:rFonts w:ascii="Calibri" w:hAnsi="Calibri" w:cs="Calibri"/>
                <w:color w:val="000000"/>
              </w:rPr>
            </w:pPr>
            <w:r>
              <w:rPr>
                <w:rFonts w:ascii="Aptos Narrow" w:hAnsi="Aptos Narrow"/>
                <w:color w:val="000000"/>
              </w:rPr>
              <w:t>293</w:t>
            </w:r>
          </w:p>
        </w:tc>
        <w:tc>
          <w:tcPr>
            <w:tcW w:w="0" w:type="auto"/>
            <w:vAlign w:val="bottom"/>
          </w:tcPr>
          <w:p w14:paraId="6FE357DB" w14:textId="02575364" w:rsidR="00060256" w:rsidRDefault="00060256" w:rsidP="00060256">
            <w:pPr>
              <w:rPr>
                <w:rFonts w:ascii="Calibri" w:hAnsi="Calibri" w:cs="Calibri"/>
                <w:color w:val="000000"/>
              </w:rPr>
            </w:pPr>
            <w:r>
              <w:rPr>
                <w:rFonts w:ascii="Aptos Narrow" w:hAnsi="Aptos Narrow"/>
                <w:color w:val="000000"/>
              </w:rPr>
              <w:t>2003</w:t>
            </w:r>
          </w:p>
        </w:tc>
        <w:tc>
          <w:tcPr>
            <w:tcW w:w="0" w:type="auto"/>
          </w:tcPr>
          <w:p w14:paraId="5BD7EC32" w14:textId="2555096C" w:rsidR="00060256" w:rsidRDefault="005A2B6B" w:rsidP="00060256">
            <w:pPr>
              <w:rPr>
                <w:rFonts w:ascii="Calibri" w:hAnsi="Calibri" w:cs="Calibri"/>
                <w:color w:val="000000"/>
              </w:rPr>
            </w:pPr>
            <w:r w:rsidRPr="005A2B6B">
              <w:rPr>
                <w:rFonts w:ascii="Calibri" w:hAnsi="Calibri" w:cs="Calibri"/>
                <w:color w:val="000000"/>
              </w:rPr>
              <w:t>Olanzapine (270 g) was suspended in ethyl acetate (2.6 L). The stirred suspension was heated to 76 °C to dissolve the solids. The solution was then cooled to ambient temperature, at which time a crystal slurry formed. The solid product was isolated by vacuum filtration and dried in vacuo at 50 °C.</w:t>
            </w:r>
            <w:r>
              <w:rPr>
                <w:rFonts w:ascii="Calibri" w:hAnsi="Calibri" w:cs="Calibri"/>
                <w:color w:val="000000"/>
              </w:rPr>
              <w:fldChar w:fldCharType="begin"/>
            </w:r>
            <w:r>
              <w:rPr>
                <w:rFonts w:ascii="Calibri" w:hAnsi="Calibri" w:cs="Calibri"/>
                <w:color w:val="000000"/>
              </w:rPr>
              <w:instrText xml:space="preserve"> ADDIN EN.CITE &lt;EndNote&gt;&lt;Cite&gt;&lt;Author&gt;Reutzel-Edens&lt;/Author&gt;&lt;Year&gt;2003&lt;/Year&gt;&lt;IDText&gt;Anhydrates and hydrates of olanzapine: Crystallization, solid- state characterization, and structural relationships&lt;/IDText&gt;&lt;DisplayText&gt;&lt;style face="superscript"&gt;2&lt;/style&gt;&lt;/DisplayText&gt;&lt;record&gt;&lt;urls&gt;&lt;related-urls&gt;&lt;url&gt;http://pubs.acs.org/cgi-bin/abstract.cgi/cgdefu/2003/3/i06/abs/cg034055z.html&lt;/url&gt;&lt;/related-urls&gt;&lt;/urls&gt;&lt;titles&gt;&lt;title&gt;Anhydrates and hydrates of olanzapine: Crystallization, solid- state characterization, and structural relationships&lt;/title&gt;&lt;secondary-title&gt;Crystal Growth &amp;amp; Design&lt;/secondary-title&gt;&lt;/titles&gt;&lt;pages&gt;897-907&lt;/pages&gt;&lt;number&gt;6&lt;/number&gt;&lt;contributors&gt;&lt;authors&gt;&lt;author&gt;Reutzel-Edens, S. M.&lt;/author&gt;&lt;author&gt;Bush, J. K.&lt;/author&gt;&lt;author&gt;Magee, P. A.&lt;/author&gt;&lt;author&gt;Stephenson, G. A.&lt;/author&gt;&lt;author&gt;Byrn, S. R.&lt;/author&gt;&lt;/authors&gt;&lt;/contributors&gt;&lt;reprint-edition&gt;NOT IN FILE&lt;/reprint-edition&gt;&lt;added-date format="utc"&gt;1399986966&lt;/added-date&gt;&lt;ref-type name="Journal Article"&gt;17&lt;/ref-type&gt;&lt;dates&gt;&lt;year&gt;2003&lt;/year&gt;&lt;/dates&gt;&lt;rec-number&gt;2076&lt;/rec-number&gt;&lt;last-updated-date format="utc"&gt;1399986966&lt;/last-updated-date&gt;&lt;volume&gt;3&lt;/volume&gt;&lt;/record&gt;&lt;/Cite&gt;&lt;/EndNote&gt;</w:instrText>
            </w:r>
            <w:r>
              <w:rPr>
                <w:rFonts w:ascii="Calibri" w:hAnsi="Calibri" w:cs="Calibri"/>
                <w:color w:val="000000"/>
              </w:rPr>
              <w:fldChar w:fldCharType="separate"/>
            </w:r>
            <w:r w:rsidRPr="005A2B6B">
              <w:rPr>
                <w:rFonts w:ascii="Calibri" w:hAnsi="Calibri" w:cs="Calibri"/>
                <w:noProof/>
                <w:color w:val="000000"/>
                <w:vertAlign w:val="superscript"/>
              </w:rPr>
              <w:t>2</w:t>
            </w:r>
            <w:r>
              <w:rPr>
                <w:rFonts w:ascii="Calibri" w:hAnsi="Calibri" w:cs="Calibri"/>
                <w:color w:val="000000"/>
              </w:rPr>
              <w:fldChar w:fldCharType="end"/>
            </w:r>
          </w:p>
        </w:tc>
      </w:tr>
      <w:tr w:rsidR="00F50C30" w14:paraId="650E684B" w14:textId="058D14E8" w:rsidTr="001B611D">
        <w:tc>
          <w:tcPr>
            <w:tcW w:w="0" w:type="auto"/>
            <w:vAlign w:val="bottom"/>
          </w:tcPr>
          <w:p w14:paraId="2B8AAD98" w14:textId="25DD41A6" w:rsidR="00060256" w:rsidRDefault="00060256" w:rsidP="00060256">
            <w:pPr>
              <w:rPr>
                <w:lang w:val="en-US"/>
              </w:rPr>
            </w:pPr>
            <w:r>
              <w:rPr>
                <w:rFonts w:ascii="Aptos Narrow" w:hAnsi="Aptos Narrow"/>
                <w:color w:val="000000"/>
              </w:rPr>
              <w:t>UNOGIN02</w:t>
            </w:r>
          </w:p>
        </w:tc>
        <w:tc>
          <w:tcPr>
            <w:tcW w:w="0" w:type="auto"/>
            <w:vAlign w:val="bottom"/>
          </w:tcPr>
          <w:p w14:paraId="02327711" w14:textId="342C5007" w:rsidR="00060256" w:rsidRDefault="00060256" w:rsidP="00060256">
            <w:pPr>
              <w:rPr>
                <w:lang w:val="en-US"/>
              </w:rPr>
            </w:pPr>
            <w:r>
              <w:rPr>
                <w:rFonts w:ascii="Aptos Narrow" w:hAnsi="Aptos Narrow"/>
                <w:color w:val="000000"/>
              </w:rPr>
              <w:t>P21/c</w:t>
            </w:r>
          </w:p>
        </w:tc>
        <w:tc>
          <w:tcPr>
            <w:tcW w:w="0" w:type="auto"/>
            <w:vAlign w:val="bottom"/>
          </w:tcPr>
          <w:p w14:paraId="18FF08B1" w14:textId="727E51C7" w:rsidR="00060256" w:rsidRDefault="00060256" w:rsidP="00060256">
            <w:pPr>
              <w:rPr>
                <w:rFonts w:ascii="Calibri" w:hAnsi="Calibri" w:cs="Calibri"/>
                <w:color w:val="000000"/>
              </w:rPr>
            </w:pPr>
            <w:r>
              <w:rPr>
                <w:rFonts w:ascii="Aptos Narrow" w:hAnsi="Aptos Narrow"/>
                <w:color w:val="000000"/>
              </w:rPr>
              <w:t>4.66</w:t>
            </w:r>
          </w:p>
        </w:tc>
        <w:tc>
          <w:tcPr>
            <w:tcW w:w="0" w:type="auto"/>
            <w:vAlign w:val="bottom"/>
          </w:tcPr>
          <w:p w14:paraId="0DFAEED6" w14:textId="78F6AC70" w:rsidR="00060256" w:rsidRDefault="00060256" w:rsidP="00060256">
            <w:pPr>
              <w:rPr>
                <w:rFonts w:ascii="Calibri" w:hAnsi="Calibri" w:cs="Calibri"/>
                <w:color w:val="000000"/>
              </w:rPr>
            </w:pPr>
            <w:r>
              <w:rPr>
                <w:rFonts w:ascii="Aptos Narrow" w:hAnsi="Aptos Narrow"/>
                <w:color w:val="000000"/>
              </w:rPr>
              <w:t>298</w:t>
            </w:r>
          </w:p>
        </w:tc>
        <w:tc>
          <w:tcPr>
            <w:tcW w:w="0" w:type="auto"/>
            <w:vAlign w:val="bottom"/>
          </w:tcPr>
          <w:p w14:paraId="6027F6D3" w14:textId="6B26D348" w:rsidR="00060256" w:rsidRDefault="00060256" w:rsidP="00060256">
            <w:pPr>
              <w:rPr>
                <w:rFonts w:ascii="Calibri" w:hAnsi="Calibri" w:cs="Calibri"/>
                <w:color w:val="000000"/>
              </w:rPr>
            </w:pPr>
            <w:r>
              <w:rPr>
                <w:rFonts w:ascii="Aptos Narrow" w:hAnsi="Aptos Narrow"/>
                <w:color w:val="000000"/>
              </w:rPr>
              <w:t>2011</w:t>
            </w:r>
          </w:p>
        </w:tc>
        <w:tc>
          <w:tcPr>
            <w:tcW w:w="0" w:type="auto"/>
          </w:tcPr>
          <w:p w14:paraId="1067BA7D" w14:textId="6CED80AD" w:rsidR="00060256" w:rsidRDefault="00F50C30" w:rsidP="00060256">
            <w:pPr>
              <w:rPr>
                <w:rFonts w:ascii="Calibri" w:hAnsi="Calibri" w:cs="Calibri"/>
                <w:color w:val="000000"/>
              </w:rPr>
            </w:pPr>
            <w:r w:rsidRPr="00F50C30">
              <w:rPr>
                <w:rFonts w:ascii="Calibri" w:hAnsi="Calibri" w:cs="Calibri"/>
                <w:color w:val="000000"/>
              </w:rPr>
              <w:t xml:space="preserve">Cocrystallization of olanzapine with nicotinamide in a 1:1 ratio from ethyl acetate afforded block-shaped pale-yellow crystals of olanzapine form IV in the space group P21/c. The expected cocrystal </w:t>
            </w:r>
            <w:r w:rsidRPr="00F50C30">
              <w:rPr>
                <w:rFonts w:ascii="Calibri" w:hAnsi="Calibri" w:cs="Calibri"/>
                <w:color w:val="000000"/>
              </w:rPr>
              <w:lastRenderedPageBreak/>
              <w:t>with nicotinamide was not obtained.</w:t>
            </w:r>
            <w:r>
              <w:rPr>
                <w:rFonts w:ascii="Calibri" w:hAnsi="Calibri" w:cs="Calibri"/>
                <w:color w:val="000000"/>
              </w:rPr>
              <w:fldChar w:fldCharType="begin"/>
            </w:r>
            <w:r>
              <w:rPr>
                <w:rFonts w:ascii="Calibri" w:hAnsi="Calibri" w:cs="Calibri"/>
                <w:color w:val="000000"/>
              </w:rPr>
              <w:instrText xml:space="preserve"> ADDIN EN.CITE &lt;EndNote&gt;&lt;Cite&gt;&lt;Author&gt;Thakuria&lt;/Author&gt;&lt;Year&gt;2011&lt;/Year&gt;&lt;IDText&gt;Polymorphic form IV of olanzapine&lt;/IDText&gt;&lt;DisplayText&gt;&lt;style face="superscript"&gt;3&lt;/style&gt;&lt;/DisplayText&gt;&lt;record&gt;&lt;dates&gt;&lt;pub-dates&gt;&lt;date&gt;NOV 2011&lt;/date&gt;&lt;/pub-dates&gt;&lt;year&gt;2011&lt;/year&gt;&lt;/dates&gt;&lt;keywords&gt;&lt;keyword&gt;CRYSTAL-STRUCTURE&lt;/keyword&gt;&lt;keyword&gt;Crystallography&lt;/keyword&gt;&lt;keyword&gt;CRYSTALLOGRAPHY&lt;/keyword&gt;&lt;keyword&gt;Crystallography&lt;/keyword&gt;&lt;/keywords&gt;&lt;isbn&gt;0108-2701&lt;/isbn&gt;&lt;work-type&gt;Article&lt;/work-type&gt;&lt;titles&gt;&lt;title&gt;Polymorphic form IV of olanzapine&lt;/title&gt;&lt;secondary-title&gt;Acta Crystallographica Section C-Crystal Structure Communications&lt;/secondary-title&gt;&lt;/titles&gt;&lt;pages&gt;O461-O463&lt;/pages&gt;&lt;contributors&gt;&lt;authors&gt;&lt;author&gt;Thakuria, R.&lt;/author&gt;&lt;author&gt;Nangia, A.&lt;/author&gt;&lt;/authors&gt;&lt;/contributors&gt;&lt;language&gt;English&lt;/language&gt;&lt;added-date format="utc"&gt;1431092877&lt;/added-date&gt;&lt;ref-type name="Journal Article"&gt;17&lt;/ref-type&gt;&lt;auth-address&gt;Nangia, A (reprint author), Univ Hyderabad, Sch Chem, Prof CR Rao Rd,Cent Univ PO, Hyderabad 500046, Andhra Pradesh, India&amp;#xD;Univ Hyderabad, Sch Chem, Hyderabad 500046, Andhra Pradesh, India&lt;/auth-address&gt;&lt;rec-number&gt;6039&lt;/rec-number&gt;&lt;last-updated-date format="utc"&gt;1460054250&lt;/last-updated-date&gt;&lt;accession-num&gt;WOS:000296738500019&lt;/accession-num&gt;&lt;electronic-resource-num&gt;10.1107/S0108270111043952&lt;/electronic-resource-num&gt;&lt;volume&gt;67&lt;/volume&gt;&lt;/record&gt;&lt;/Cite&gt;&lt;/EndNote&gt;</w:instrText>
            </w:r>
            <w:r>
              <w:rPr>
                <w:rFonts w:ascii="Calibri" w:hAnsi="Calibri" w:cs="Calibri"/>
                <w:color w:val="000000"/>
              </w:rPr>
              <w:fldChar w:fldCharType="separate"/>
            </w:r>
            <w:r w:rsidRPr="00F50C30">
              <w:rPr>
                <w:rFonts w:ascii="Calibri" w:hAnsi="Calibri" w:cs="Calibri"/>
                <w:noProof/>
                <w:color w:val="000000"/>
                <w:vertAlign w:val="superscript"/>
              </w:rPr>
              <w:t>3</w:t>
            </w:r>
            <w:r>
              <w:rPr>
                <w:rFonts w:ascii="Calibri" w:hAnsi="Calibri" w:cs="Calibri"/>
                <w:color w:val="000000"/>
              </w:rPr>
              <w:fldChar w:fldCharType="end"/>
            </w:r>
            <w:r>
              <w:rPr>
                <w:rFonts w:ascii="Calibri" w:hAnsi="Calibri" w:cs="Calibri"/>
                <w:color w:val="000000"/>
              </w:rPr>
              <w:t xml:space="preserve">  (Again the form name is incorrect due to the misleading patent literature.)</w:t>
            </w:r>
          </w:p>
        </w:tc>
      </w:tr>
      <w:tr w:rsidR="00F50C30" w14:paraId="6656CF8E" w14:textId="7669F558" w:rsidTr="001B611D">
        <w:tc>
          <w:tcPr>
            <w:tcW w:w="0" w:type="auto"/>
            <w:vAlign w:val="bottom"/>
          </w:tcPr>
          <w:p w14:paraId="74C3EA06" w14:textId="2306E467" w:rsidR="00060256" w:rsidRDefault="00060256" w:rsidP="00060256">
            <w:pPr>
              <w:rPr>
                <w:lang w:val="en-US"/>
              </w:rPr>
            </w:pPr>
            <w:r>
              <w:rPr>
                <w:rFonts w:ascii="Aptos Narrow" w:hAnsi="Aptos Narrow"/>
                <w:color w:val="000000"/>
              </w:rPr>
              <w:lastRenderedPageBreak/>
              <w:t>UNOGIN03</w:t>
            </w:r>
          </w:p>
        </w:tc>
        <w:tc>
          <w:tcPr>
            <w:tcW w:w="0" w:type="auto"/>
            <w:vAlign w:val="bottom"/>
          </w:tcPr>
          <w:p w14:paraId="1AF5E4CA" w14:textId="5A74FE4F" w:rsidR="00060256" w:rsidRDefault="00060256" w:rsidP="00060256">
            <w:pPr>
              <w:rPr>
                <w:lang w:val="en-US"/>
              </w:rPr>
            </w:pPr>
            <w:r>
              <w:rPr>
                <w:rFonts w:ascii="Aptos Narrow" w:hAnsi="Aptos Narrow"/>
                <w:color w:val="000000"/>
              </w:rPr>
              <w:t>P21/c</w:t>
            </w:r>
          </w:p>
        </w:tc>
        <w:tc>
          <w:tcPr>
            <w:tcW w:w="0" w:type="auto"/>
            <w:vAlign w:val="bottom"/>
          </w:tcPr>
          <w:p w14:paraId="2B398A26" w14:textId="73142BA3" w:rsidR="00060256" w:rsidRDefault="00060256" w:rsidP="00060256">
            <w:pPr>
              <w:rPr>
                <w:rFonts w:ascii="Calibri" w:hAnsi="Calibri" w:cs="Calibri"/>
                <w:color w:val="000000"/>
              </w:rPr>
            </w:pPr>
            <w:r>
              <w:rPr>
                <w:rFonts w:ascii="Aptos Narrow" w:hAnsi="Aptos Narrow"/>
                <w:color w:val="000000"/>
              </w:rPr>
              <w:t>3.34</w:t>
            </w:r>
          </w:p>
        </w:tc>
        <w:tc>
          <w:tcPr>
            <w:tcW w:w="0" w:type="auto"/>
            <w:vAlign w:val="bottom"/>
          </w:tcPr>
          <w:p w14:paraId="6D9F4D06" w14:textId="2A423502" w:rsidR="00060256" w:rsidRDefault="00060256" w:rsidP="00060256">
            <w:pPr>
              <w:rPr>
                <w:rFonts w:ascii="Calibri" w:hAnsi="Calibri" w:cs="Calibri"/>
                <w:color w:val="000000"/>
              </w:rPr>
            </w:pPr>
            <w:r>
              <w:rPr>
                <w:rFonts w:ascii="Aptos Narrow" w:hAnsi="Aptos Narrow"/>
                <w:color w:val="000000"/>
              </w:rPr>
              <w:t>123</w:t>
            </w:r>
          </w:p>
        </w:tc>
        <w:tc>
          <w:tcPr>
            <w:tcW w:w="0" w:type="auto"/>
            <w:vAlign w:val="bottom"/>
          </w:tcPr>
          <w:p w14:paraId="22933DB8" w14:textId="4B845497" w:rsidR="00060256" w:rsidRDefault="00060256" w:rsidP="00060256">
            <w:pPr>
              <w:rPr>
                <w:rFonts w:ascii="Calibri" w:hAnsi="Calibri" w:cs="Calibri"/>
                <w:color w:val="000000"/>
              </w:rPr>
            </w:pPr>
            <w:r>
              <w:rPr>
                <w:rFonts w:ascii="Aptos Narrow" w:hAnsi="Aptos Narrow"/>
                <w:color w:val="000000"/>
              </w:rPr>
              <w:t>2013</w:t>
            </w:r>
          </w:p>
        </w:tc>
        <w:tc>
          <w:tcPr>
            <w:tcW w:w="0" w:type="auto"/>
          </w:tcPr>
          <w:p w14:paraId="59F62A0D" w14:textId="23A510A7" w:rsidR="00060256" w:rsidRDefault="00F50C30" w:rsidP="00060256">
            <w:pPr>
              <w:rPr>
                <w:rFonts w:ascii="Calibri" w:hAnsi="Calibri" w:cs="Calibri"/>
                <w:color w:val="000000"/>
              </w:rPr>
            </w:pPr>
            <w:r w:rsidRPr="00F50C30">
              <w:rPr>
                <w:rFonts w:ascii="Calibri" w:hAnsi="Calibri" w:cs="Calibri"/>
                <w:color w:val="000000"/>
              </w:rPr>
              <w:t xml:space="preserve">Form I was most frequently observed under all conditions </w:t>
            </w:r>
            <w:r>
              <w:rPr>
                <w:rFonts w:ascii="Calibri" w:hAnsi="Calibri" w:cs="Calibri"/>
                <w:color w:val="000000"/>
              </w:rPr>
              <w:t xml:space="preserve">(417 individual crystallizations) </w:t>
            </w:r>
            <w:r w:rsidRPr="00F50C30">
              <w:rPr>
                <w:rFonts w:ascii="Calibri" w:hAnsi="Calibri" w:cs="Calibri"/>
                <w:color w:val="000000"/>
              </w:rPr>
              <w:t>and the only nonsolvated form which could be obtained directly from solution recrystallization as a pure phase</w:t>
            </w:r>
            <w:r>
              <w:rPr>
                <w:rFonts w:ascii="Calibri" w:hAnsi="Calibri" w:cs="Calibri"/>
                <w:color w:val="000000"/>
              </w:rPr>
              <w:t>.</w:t>
            </w:r>
            <w:r>
              <w:rPr>
                <w:rFonts w:ascii="Calibri" w:hAnsi="Calibri" w:cs="Calibri"/>
                <w:color w:val="000000"/>
              </w:rPr>
              <w:fldChar w:fldCharType="begin"/>
            </w:r>
            <w:r>
              <w:rPr>
                <w:rFonts w:ascii="Calibri" w:hAnsi="Calibri" w:cs="Calibri"/>
                <w:color w:val="000000"/>
              </w:rPr>
              <w:instrText xml:space="preserve"> ADDIN EN.CITE &lt;EndNote&gt;&lt;Cite&gt;&lt;Author&gt;Bhardwaj&lt;/Author&gt;&lt;Year&gt;2013&lt;/Year&gt;&lt;IDText&gt;Exploring the Experimental and Computed Crystal Energy Landscape of Olanzapine&lt;/IDText&gt;&lt;DisplayText&gt;&lt;style face="superscript"&gt;4&lt;/style&gt;&lt;/DisplayText&gt;&lt;record&gt;&lt;urls&gt;&lt;related-urls&gt;&lt;url&gt;http://dx.doi.org/10.1021/cg301826s&lt;/url&gt;&lt;/related-urls&gt;&lt;/urls&gt;&lt;titles&gt;&lt;title&gt;Exploring the Experimental and Computed Crystal Energy Landscape of Olanzapine&lt;/title&gt;&lt;secondary-title&gt;Crystal Growth &amp;amp; Design&lt;/secondary-title&gt;&lt;/titles&gt;&lt;pages&gt;1602-1617&lt;/pages&gt;&lt;number&gt;4&lt;/number&gt;&lt;contributors&gt;&lt;authors&gt;&lt;author&gt;Bhardwaj, R. M.&lt;/author&gt;&lt;author&gt;Price, L. S.&lt;/author&gt;&lt;author&gt;Price, S. L.&lt;/author&gt;&lt;author&gt;Reutzel-Edens, S. M.&lt;/author&gt;&lt;author&gt;Miller, G. J.&lt;/author&gt;&lt;author&gt;Oswald, I. D. H.&lt;/author&gt;&lt;author&gt;Johnston, B.&lt;/author&gt;&lt;author&gt;Florence, A. J.&lt;/author&gt;&lt;/authors&gt;&lt;/contributors&gt;&lt;reprint-edition&gt;NOT IN FILE&lt;/reprint-edition&gt;&lt;added-date format="utc"&gt;1399987331&lt;/added-date&gt;&lt;ref-type name="Journal Article"&gt;17&lt;/ref-type&gt;&lt;dates&gt;&lt;year&gt;2013&lt;/year&gt;&lt;/dates&gt;&lt;rec-number&gt;5166&lt;/rec-number&gt;&lt;last-updated-date format="utc"&gt;1652892022&lt;/last-updated-date&gt;&lt;electronic-resource-num&gt;10.1021/cg301826s&lt;/electronic-resource-num&gt;&lt;volume&gt;13&lt;/volume&gt;&lt;/record&gt;&lt;/Cite&gt;&lt;/EndNote&gt;</w:instrText>
            </w:r>
            <w:r>
              <w:rPr>
                <w:rFonts w:ascii="Calibri" w:hAnsi="Calibri" w:cs="Calibri"/>
                <w:color w:val="000000"/>
              </w:rPr>
              <w:fldChar w:fldCharType="separate"/>
            </w:r>
            <w:r w:rsidRPr="00F50C30">
              <w:rPr>
                <w:rFonts w:ascii="Calibri" w:hAnsi="Calibri" w:cs="Calibri"/>
                <w:noProof/>
                <w:color w:val="000000"/>
                <w:vertAlign w:val="superscript"/>
              </w:rPr>
              <w:t>4</w:t>
            </w:r>
            <w:r>
              <w:rPr>
                <w:rFonts w:ascii="Calibri" w:hAnsi="Calibri" w:cs="Calibri"/>
                <w:color w:val="000000"/>
              </w:rPr>
              <w:fldChar w:fldCharType="end"/>
            </w:r>
          </w:p>
        </w:tc>
      </w:tr>
      <w:tr w:rsidR="00F50C30" w14:paraId="45FA6332" w14:textId="53B822F1" w:rsidTr="001B611D">
        <w:tc>
          <w:tcPr>
            <w:tcW w:w="0" w:type="auto"/>
            <w:vAlign w:val="bottom"/>
          </w:tcPr>
          <w:p w14:paraId="2B6560F1" w14:textId="554D140F" w:rsidR="00060256" w:rsidRDefault="00060256" w:rsidP="00060256">
            <w:pPr>
              <w:rPr>
                <w:lang w:val="en-US"/>
              </w:rPr>
            </w:pPr>
            <w:r>
              <w:rPr>
                <w:rFonts w:ascii="Aptos Narrow" w:hAnsi="Aptos Narrow"/>
                <w:color w:val="000000"/>
              </w:rPr>
              <w:t>UNOGIN04</w:t>
            </w:r>
          </w:p>
        </w:tc>
        <w:tc>
          <w:tcPr>
            <w:tcW w:w="0" w:type="auto"/>
            <w:vAlign w:val="bottom"/>
          </w:tcPr>
          <w:p w14:paraId="6B44B5AB" w14:textId="09076ADB" w:rsidR="00060256" w:rsidRDefault="00060256" w:rsidP="00060256">
            <w:pPr>
              <w:rPr>
                <w:lang w:val="en-US"/>
              </w:rPr>
            </w:pPr>
            <w:r>
              <w:rPr>
                <w:rFonts w:ascii="Aptos Narrow" w:hAnsi="Aptos Narrow"/>
                <w:color w:val="000000"/>
              </w:rPr>
              <w:t>P21/c</w:t>
            </w:r>
          </w:p>
        </w:tc>
        <w:tc>
          <w:tcPr>
            <w:tcW w:w="0" w:type="auto"/>
            <w:vAlign w:val="bottom"/>
          </w:tcPr>
          <w:p w14:paraId="105D1E18" w14:textId="67DAFF3A" w:rsidR="00060256" w:rsidRDefault="00060256" w:rsidP="00060256">
            <w:pPr>
              <w:rPr>
                <w:rFonts w:ascii="Calibri" w:hAnsi="Calibri" w:cs="Calibri"/>
                <w:color w:val="000000"/>
              </w:rPr>
            </w:pPr>
            <w:r>
              <w:rPr>
                <w:rFonts w:ascii="Aptos Narrow" w:hAnsi="Aptos Narrow"/>
                <w:color w:val="000000"/>
              </w:rPr>
              <w:t>5.42</w:t>
            </w:r>
          </w:p>
        </w:tc>
        <w:tc>
          <w:tcPr>
            <w:tcW w:w="0" w:type="auto"/>
            <w:vAlign w:val="bottom"/>
          </w:tcPr>
          <w:p w14:paraId="1D306745" w14:textId="48F84BFE" w:rsidR="00060256" w:rsidRDefault="00060256" w:rsidP="00060256">
            <w:pPr>
              <w:rPr>
                <w:rFonts w:ascii="Calibri" w:hAnsi="Calibri" w:cs="Calibri"/>
                <w:color w:val="000000"/>
              </w:rPr>
            </w:pPr>
            <w:r>
              <w:rPr>
                <w:rFonts w:ascii="Aptos Narrow" w:hAnsi="Aptos Narrow"/>
                <w:color w:val="000000"/>
              </w:rPr>
              <w:t>123</w:t>
            </w:r>
          </w:p>
        </w:tc>
        <w:tc>
          <w:tcPr>
            <w:tcW w:w="0" w:type="auto"/>
            <w:vAlign w:val="bottom"/>
          </w:tcPr>
          <w:p w14:paraId="4FE4ECE9" w14:textId="2EADF0C2" w:rsidR="00060256" w:rsidRDefault="00060256" w:rsidP="00060256">
            <w:pPr>
              <w:rPr>
                <w:rFonts w:ascii="Calibri" w:hAnsi="Calibri" w:cs="Calibri"/>
                <w:color w:val="000000"/>
              </w:rPr>
            </w:pPr>
            <w:r>
              <w:rPr>
                <w:rFonts w:ascii="Aptos Narrow" w:hAnsi="Aptos Narrow"/>
                <w:color w:val="000000"/>
              </w:rPr>
              <w:t>2013</w:t>
            </w:r>
          </w:p>
        </w:tc>
        <w:tc>
          <w:tcPr>
            <w:tcW w:w="0" w:type="auto"/>
          </w:tcPr>
          <w:p w14:paraId="5A2158CE" w14:textId="78C0DA8F" w:rsidR="00060256" w:rsidRDefault="00F50C30" w:rsidP="00060256">
            <w:pPr>
              <w:rPr>
                <w:rFonts w:ascii="Calibri" w:hAnsi="Calibri" w:cs="Calibri"/>
                <w:color w:val="000000"/>
              </w:rPr>
            </w:pPr>
            <w:r w:rsidRPr="00F50C30">
              <w:rPr>
                <w:rFonts w:ascii="Calibri" w:hAnsi="Calibri" w:cs="Calibri"/>
                <w:color w:val="000000"/>
              </w:rPr>
              <w:t xml:space="preserve">Form II single crystals were obtained through vapor phase via sublimation of </w:t>
            </w:r>
            <w:r>
              <w:rPr>
                <w:rFonts w:ascii="Calibri" w:hAnsi="Calibri" w:cs="Calibri"/>
                <w:color w:val="000000"/>
              </w:rPr>
              <w:t>olanzapine.</w:t>
            </w:r>
            <w:r>
              <w:rPr>
                <w:rFonts w:ascii="Calibri" w:hAnsi="Calibri" w:cs="Calibri"/>
                <w:color w:val="000000"/>
              </w:rPr>
              <w:fldChar w:fldCharType="begin"/>
            </w:r>
            <w:r>
              <w:rPr>
                <w:rFonts w:ascii="Calibri" w:hAnsi="Calibri" w:cs="Calibri"/>
                <w:color w:val="000000"/>
              </w:rPr>
              <w:instrText xml:space="preserve"> ADDIN EN.CITE &lt;EndNote&gt;&lt;Cite&gt;&lt;Author&gt;Bhardwaj&lt;/Author&gt;&lt;Year&gt;2013&lt;/Year&gt;&lt;IDText&gt;Exploring the Experimental and Computed Crystal Energy Landscape of Olanzapine&lt;/IDText&gt;&lt;DisplayText&gt;&lt;style face="superscript"&gt;4&lt;/style&gt;&lt;/DisplayText&gt;&lt;record&gt;&lt;urls&gt;&lt;related-urls&gt;&lt;url&gt;http://dx.doi.org/10.1021/cg301826s&lt;/url&gt;&lt;/related-urls&gt;&lt;/urls&gt;&lt;titles&gt;&lt;title&gt;Exploring the Experimental and Computed Crystal Energy Landscape of Olanzapine&lt;/title&gt;&lt;secondary-title&gt;Crystal Growth &amp;amp; Design&lt;/secondary-title&gt;&lt;/titles&gt;&lt;pages&gt;1602-1617&lt;/pages&gt;&lt;number&gt;4&lt;/number&gt;&lt;contributors&gt;&lt;authors&gt;&lt;author&gt;Bhardwaj, R. M.&lt;/author&gt;&lt;author&gt;Price, L. S.&lt;/author&gt;&lt;author&gt;Price, S. L.&lt;/author&gt;&lt;author&gt;Reutzel-Edens, S. M.&lt;/author&gt;&lt;author&gt;Miller, G. J.&lt;/author&gt;&lt;author&gt;Oswald, I. D. H.&lt;/author&gt;&lt;author&gt;Johnston, B.&lt;/author&gt;&lt;author&gt;Florence, A. J.&lt;/author&gt;&lt;/authors&gt;&lt;/contributors&gt;&lt;reprint-edition&gt;NOT IN FILE&lt;/reprint-edition&gt;&lt;added-date format="utc"&gt;1399987331&lt;/added-date&gt;&lt;ref-type name="Journal Article"&gt;17&lt;/ref-type&gt;&lt;dates&gt;&lt;year&gt;2013&lt;/year&gt;&lt;/dates&gt;&lt;rec-number&gt;5166&lt;/rec-number&gt;&lt;last-updated-date format="utc"&gt;1652892022&lt;/last-updated-date&gt;&lt;electronic-resource-num&gt;10.1021/cg301826s&lt;/electronic-resource-num&gt;&lt;volume&gt;13&lt;/volume&gt;&lt;/record&gt;&lt;/Cite&gt;&lt;/EndNote&gt;</w:instrText>
            </w:r>
            <w:r>
              <w:rPr>
                <w:rFonts w:ascii="Calibri" w:hAnsi="Calibri" w:cs="Calibri"/>
                <w:color w:val="000000"/>
              </w:rPr>
              <w:fldChar w:fldCharType="separate"/>
            </w:r>
            <w:r w:rsidRPr="00F50C30">
              <w:rPr>
                <w:rFonts w:ascii="Calibri" w:hAnsi="Calibri" w:cs="Calibri"/>
                <w:noProof/>
                <w:color w:val="000000"/>
                <w:vertAlign w:val="superscript"/>
              </w:rPr>
              <w:t>4</w:t>
            </w:r>
            <w:r>
              <w:rPr>
                <w:rFonts w:ascii="Calibri" w:hAnsi="Calibri" w:cs="Calibri"/>
                <w:color w:val="000000"/>
              </w:rPr>
              <w:fldChar w:fldCharType="end"/>
            </w:r>
          </w:p>
        </w:tc>
      </w:tr>
      <w:tr w:rsidR="00F50C30" w14:paraId="03BF617D" w14:textId="77777777" w:rsidTr="004C71A6">
        <w:tc>
          <w:tcPr>
            <w:tcW w:w="0" w:type="auto"/>
            <w:vAlign w:val="bottom"/>
          </w:tcPr>
          <w:p w14:paraId="308B14DF" w14:textId="44D08A08" w:rsidR="00060256" w:rsidRDefault="00060256" w:rsidP="00060256">
            <w:pPr>
              <w:rPr>
                <w:rFonts w:ascii="Aptos Narrow" w:hAnsi="Aptos Narrow"/>
                <w:color w:val="000000"/>
              </w:rPr>
            </w:pPr>
            <w:r>
              <w:rPr>
                <w:rFonts w:ascii="Aptos Narrow" w:hAnsi="Aptos Narrow"/>
                <w:color w:val="000000"/>
              </w:rPr>
              <w:t>UNOGIN05</w:t>
            </w:r>
          </w:p>
        </w:tc>
        <w:tc>
          <w:tcPr>
            <w:tcW w:w="0" w:type="auto"/>
            <w:vAlign w:val="bottom"/>
          </w:tcPr>
          <w:p w14:paraId="62AC8C39" w14:textId="0F4C32A5" w:rsidR="00060256" w:rsidRDefault="00060256" w:rsidP="00060256">
            <w:pPr>
              <w:rPr>
                <w:rFonts w:ascii="Aptos Narrow" w:hAnsi="Aptos Narrow"/>
                <w:color w:val="000000"/>
              </w:rPr>
            </w:pPr>
            <w:r>
              <w:rPr>
                <w:rFonts w:ascii="Aptos Narrow" w:hAnsi="Aptos Narrow"/>
                <w:color w:val="000000"/>
              </w:rPr>
              <w:t>P21/n</w:t>
            </w:r>
          </w:p>
        </w:tc>
        <w:tc>
          <w:tcPr>
            <w:tcW w:w="0" w:type="auto"/>
            <w:vAlign w:val="bottom"/>
          </w:tcPr>
          <w:p w14:paraId="108C3F0D" w14:textId="141AAB6B" w:rsidR="00060256" w:rsidRDefault="00060256" w:rsidP="00060256">
            <w:pPr>
              <w:rPr>
                <w:rFonts w:ascii="Aptos Narrow" w:hAnsi="Aptos Narrow"/>
                <w:color w:val="000000"/>
              </w:rPr>
            </w:pPr>
            <w:r>
              <w:rPr>
                <w:rFonts w:ascii="Aptos Narrow" w:hAnsi="Aptos Narrow"/>
                <w:color w:val="000000"/>
              </w:rPr>
              <w:t>10.5</w:t>
            </w:r>
          </w:p>
        </w:tc>
        <w:tc>
          <w:tcPr>
            <w:tcW w:w="0" w:type="auto"/>
            <w:vAlign w:val="bottom"/>
          </w:tcPr>
          <w:p w14:paraId="6F5B8F1D" w14:textId="788826F0" w:rsidR="00060256" w:rsidRDefault="00060256" w:rsidP="00060256">
            <w:pPr>
              <w:rPr>
                <w:rFonts w:ascii="Calibri" w:hAnsi="Calibri" w:cs="Calibri"/>
                <w:color w:val="000000"/>
              </w:rPr>
            </w:pPr>
            <w:r>
              <w:rPr>
                <w:rFonts w:ascii="Aptos Narrow" w:hAnsi="Aptos Narrow"/>
                <w:color w:val="000000"/>
              </w:rPr>
              <w:t>443</w:t>
            </w:r>
          </w:p>
        </w:tc>
        <w:tc>
          <w:tcPr>
            <w:tcW w:w="0" w:type="auto"/>
            <w:vAlign w:val="bottom"/>
          </w:tcPr>
          <w:p w14:paraId="268E50FC" w14:textId="61FA1C64" w:rsidR="00060256" w:rsidRDefault="00060256" w:rsidP="00060256">
            <w:pPr>
              <w:rPr>
                <w:rFonts w:ascii="Calibri" w:hAnsi="Calibri" w:cs="Calibri"/>
                <w:color w:val="000000"/>
              </w:rPr>
            </w:pPr>
            <w:r>
              <w:rPr>
                <w:rFonts w:ascii="Aptos Narrow" w:hAnsi="Aptos Narrow"/>
                <w:color w:val="000000"/>
              </w:rPr>
              <w:t>2019</w:t>
            </w:r>
          </w:p>
        </w:tc>
        <w:tc>
          <w:tcPr>
            <w:tcW w:w="0" w:type="auto"/>
            <w:vAlign w:val="bottom"/>
          </w:tcPr>
          <w:p w14:paraId="49EC0004" w14:textId="77777777" w:rsidR="00060256" w:rsidRDefault="00060256" w:rsidP="00060256">
            <w:pPr>
              <w:rPr>
                <w:rFonts w:ascii="Aptos Narrow" w:hAnsi="Aptos Narrow"/>
                <w:color w:val="000000"/>
              </w:rPr>
            </w:pPr>
            <w:r>
              <w:rPr>
                <w:rFonts w:ascii="Aptos Narrow" w:hAnsi="Aptos Narrow"/>
                <w:color w:val="000000"/>
              </w:rPr>
              <w:t>synchrotron powder</w:t>
            </w:r>
          </w:p>
          <w:p w14:paraId="3CC59A5B" w14:textId="3A162CB8" w:rsidR="00F50C30" w:rsidRDefault="00F50C30" w:rsidP="00060256">
            <w:pPr>
              <w:rPr>
                <w:rFonts w:ascii="Calibri" w:hAnsi="Calibri" w:cs="Calibri"/>
                <w:color w:val="000000"/>
              </w:rPr>
            </w:pPr>
            <w:r w:rsidRPr="00F50C30">
              <w:rPr>
                <w:rFonts w:ascii="Calibri" w:hAnsi="Calibri" w:cs="Calibri"/>
                <w:color w:val="000000"/>
              </w:rPr>
              <w:t>An olanzapine-PVP (Kollidon K90F) solid dispersion (70:30 w/w drug/polymer) was prepared using a spray drying method.</w:t>
            </w:r>
            <w:r>
              <w:rPr>
                <w:rFonts w:ascii="Calibri" w:hAnsi="Calibri" w:cs="Calibri"/>
                <w:color w:val="000000"/>
              </w:rPr>
              <w:t xml:space="preserve">  </w:t>
            </w:r>
            <w:r w:rsidRPr="00F50C30">
              <w:rPr>
                <w:rFonts w:ascii="Calibri" w:hAnsi="Calibri" w:cs="Calibri"/>
                <w:color w:val="000000"/>
              </w:rPr>
              <w:t>A simultaneous DSC–PXRD analytical platform, similar to that described by Clout et al., was used to heat and crystallize the amorphous dispersion and concurrently capture heat flow and diffraction data.</w:t>
            </w:r>
            <w:r>
              <w:rPr>
                <w:rFonts w:ascii="Calibri" w:hAnsi="Calibri" w:cs="Calibri"/>
                <w:color w:val="000000"/>
              </w:rPr>
              <w:fldChar w:fldCharType="begin">
                <w:fldData xml:space="preserve">PEVuZE5vdGU+PENpdGU+PEF1dGhvcj5Bc2tpbjwvQXV0aG9yPjxZZWFyPjIwMTk8L1llYXI+PElE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</w:fldData>
              </w:fldChar>
            </w:r>
            <w:r>
              <w:rPr>
                <w:rFonts w:ascii="Calibri" w:hAnsi="Calibri" w:cs="Calibri"/>
                <w:color w:val="000000"/>
              </w:rPr>
              <w:instrText xml:space="preserve"> ADDIN EN.CITE </w:instrText>
            </w:r>
            <w:r>
              <w:rPr>
                <w:rFonts w:ascii="Calibri" w:hAnsi="Calibri" w:cs="Calibri"/>
                <w:color w:val="000000"/>
              </w:rPr>
              <w:fldChar w:fldCharType="begin">
                <w:fldData xml:space="preserve">PEVuZE5vdGU+PENpdGU+PEF1dGhvcj5Bc2tpbjwvQXV0aG9yPjxZZWFyPjIwMTk8L1llYXI+PElE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</w:fldData>
              </w:fldChar>
            </w:r>
            <w:r>
              <w:rPr>
                <w:rFonts w:ascii="Calibri" w:hAnsi="Calibri" w:cs="Calibri"/>
                <w:color w:val="000000"/>
              </w:rPr>
              <w:instrText xml:space="preserve"> ADDIN EN.CITE.DATA </w:instrText>
            </w:r>
            <w:r>
              <w:rPr>
                <w:rFonts w:ascii="Calibri" w:hAnsi="Calibri" w:cs="Calibri"/>
                <w:color w:val="000000"/>
              </w:rPr>
            </w:r>
            <w:r>
              <w:rPr>
                <w:rFonts w:ascii="Calibri" w:hAnsi="Calibri" w:cs="Calibri"/>
                <w:color w:val="000000"/>
              </w:rPr>
              <w:fldChar w:fldCharType="end"/>
            </w:r>
            <w:r>
              <w:rPr>
                <w:rFonts w:ascii="Calibri" w:hAnsi="Calibri" w:cs="Calibri"/>
                <w:color w:val="000000"/>
              </w:rPr>
            </w:r>
            <w:r>
              <w:rPr>
                <w:rFonts w:ascii="Calibri" w:hAnsi="Calibri" w:cs="Calibri"/>
                <w:color w:val="000000"/>
              </w:rPr>
              <w:fldChar w:fldCharType="separate"/>
            </w:r>
            <w:r w:rsidRPr="00F50C30">
              <w:rPr>
                <w:rFonts w:ascii="Calibri" w:hAnsi="Calibri" w:cs="Calibri"/>
                <w:noProof/>
                <w:color w:val="000000"/>
                <w:vertAlign w:val="superscript"/>
              </w:rPr>
              <w:t>5</w:t>
            </w:r>
            <w:r>
              <w:rPr>
                <w:rFonts w:ascii="Calibri" w:hAnsi="Calibri" w:cs="Calibri"/>
                <w:color w:val="000000"/>
              </w:rPr>
              <w:fldChar w:fldCharType="end"/>
            </w:r>
          </w:p>
        </w:tc>
      </w:tr>
      <w:tr w:rsidR="00F50C30" w14:paraId="66DD83AE" w14:textId="77777777" w:rsidTr="004C71A6">
        <w:tc>
          <w:tcPr>
            <w:tcW w:w="0" w:type="auto"/>
            <w:vAlign w:val="bottom"/>
          </w:tcPr>
          <w:p w14:paraId="08EA36E9" w14:textId="793FA055" w:rsidR="00060256" w:rsidRDefault="00060256" w:rsidP="00060256">
            <w:pPr>
              <w:rPr>
                <w:rFonts w:ascii="Aptos Narrow" w:hAnsi="Aptos Narrow"/>
                <w:color w:val="000000"/>
              </w:rPr>
            </w:pPr>
            <w:r>
              <w:rPr>
                <w:rFonts w:ascii="Aptos Narrow" w:hAnsi="Aptos Narrow"/>
                <w:color w:val="000000"/>
              </w:rPr>
              <w:t>UNOGIN06</w:t>
            </w:r>
          </w:p>
        </w:tc>
        <w:tc>
          <w:tcPr>
            <w:tcW w:w="0" w:type="auto"/>
            <w:vAlign w:val="bottom"/>
          </w:tcPr>
          <w:p w14:paraId="1C494F28" w14:textId="18F6C628" w:rsidR="00060256" w:rsidRDefault="00060256" w:rsidP="00060256">
            <w:pPr>
              <w:rPr>
                <w:rFonts w:ascii="Aptos Narrow" w:hAnsi="Aptos Narrow"/>
                <w:color w:val="000000"/>
              </w:rPr>
            </w:pPr>
            <w:r>
              <w:rPr>
                <w:rFonts w:ascii="Aptos Narrow" w:hAnsi="Aptos Narrow"/>
                <w:color w:val="000000"/>
              </w:rPr>
              <w:t>P21/c</w:t>
            </w:r>
          </w:p>
        </w:tc>
        <w:tc>
          <w:tcPr>
            <w:tcW w:w="0" w:type="auto"/>
            <w:vAlign w:val="bottom"/>
          </w:tcPr>
          <w:p w14:paraId="436E6216" w14:textId="5E2EDB0C" w:rsidR="00060256" w:rsidRDefault="00060256" w:rsidP="00060256">
            <w:pPr>
              <w:rPr>
                <w:rFonts w:ascii="Aptos Narrow" w:hAnsi="Aptos Narrow"/>
                <w:color w:val="000000"/>
              </w:rPr>
            </w:pPr>
            <w:r>
              <w:rPr>
                <w:rFonts w:ascii="Aptos Narrow" w:hAnsi="Aptos Narrow"/>
                <w:color w:val="000000"/>
              </w:rPr>
              <w:t>11.39</w:t>
            </w:r>
          </w:p>
        </w:tc>
        <w:tc>
          <w:tcPr>
            <w:tcW w:w="0" w:type="auto"/>
            <w:vAlign w:val="bottom"/>
          </w:tcPr>
          <w:p w14:paraId="7CB5B470" w14:textId="1A4AB2F6" w:rsidR="00060256" w:rsidRDefault="00060256" w:rsidP="00060256">
            <w:pPr>
              <w:rPr>
                <w:rFonts w:ascii="Calibri" w:hAnsi="Calibri" w:cs="Calibri"/>
                <w:color w:val="000000"/>
              </w:rPr>
            </w:pPr>
            <w:r>
              <w:rPr>
                <w:rFonts w:ascii="Aptos Narrow" w:hAnsi="Aptos Narrow"/>
                <w:color w:val="000000"/>
              </w:rPr>
              <w:t>293</w:t>
            </w:r>
          </w:p>
        </w:tc>
        <w:tc>
          <w:tcPr>
            <w:tcW w:w="0" w:type="auto"/>
            <w:vAlign w:val="bottom"/>
          </w:tcPr>
          <w:p w14:paraId="61D833B5" w14:textId="532000F8" w:rsidR="00060256" w:rsidRDefault="00060256" w:rsidP="00060256">
            <w:pPr>
              <w:rPr>
                <w:rFonts w:ascii="Calibri" w:hAnsi="Calibri" w:cs="Calibri"/>
                <w:color w:val="000000"/>
              </w:rPr>
            </w:pPr>
            <w:r>
              <w:rPr>
                <w:rFonts w:ascii="Aptos Narrow" w:hAnsi="Aptos Narrow"/>
                <w:color w:val="000000"/>
              </w:rPr>
              <w:t>2024</w:t>
            </w:r>
          </w:p>
        </w:tc>
        <w:tc>
          <w:tcPr>
            <w:tcW w:w="0" w:type="auto"/>
            <w:vAlign w:val="bottom"/>
          </w:tcPr>
          <w:p w14:paraId="332C9AB9" w14:textId="77777777" w:rsidR="00060256" w:rsidRDefault="00060256" w:rsidP="00060256">
            <w:pPr>
              <w:rPr>
                <w:rFonts w:ascii="Aptos Narrow" w:hAnsi="Aptos Narrow"/>
                <w:color w:val="000000"/>
              </w:rPr>
            </w:pPr>
            <w:r>
              <w:rPr>
                <w:rFonts w:ascii="Aptos Narrow" w:hAnsi="Aptos Narrow"/>
                <w:color w:val="000000"/>
              </w:rPr>
              <w:t>electron diffraction</w:t>
            </w:r>
          </w:p>
          <w:p w14:paraId="3E448CE2" w14:textId="655C8497" w:rsidR="00F50C30" w:rsidRDefault="00F50C30" w:rsidP="00060256">
            <w:pPr>
              <w:rPr>
                <w:rFonts w:ascii="Calibri" w:hAnsi="Calibri" w:cs="Calibri"/>
                <w:color w:val="000000"/>
              </w:rPr>
            </w:pPr>
            <w:r w:rsidRPr="00F50C30">
              <w:rPr>
                <w:rFonts w:ascii="Calibri" w:hAnsi="Calibri" w:cs="Calibri"/>
                <w:color w:val="000000"/>
              </w:rPr>
              <w:t>a mixture of OLZP forms I, II and III with a higher content of the latter was obtained using a slightly modified method of crystallization than that published by Reutzel-Edens et al.</w:t>
            </w:r>
            <w:r w:rsidR="00C8214D">
              <w:rPr>
                <w:rFonts w:ascii="Calibri" w:hAnsi="Calibri" w:cs="Calibri"/>
                <w:color w:val="000000"/>
              </w:rPr>
              <w:fldChar w:fldCharType="begin"/>
            </w:r>
            <w:r w:rsidR="00C8214D">
              <w:rPr>
                <w:rFonts w:ascii="Calibri" w:hAnsi="Calibri" w:cs="Calibri"/>
                <w:color w:val="000000"/>
              </w:rPr>
              <w:instrText xml:space="preserve"> ADDIN EN.CITE &lt;EndNote&gt;&lt;Cite&gt;&lt;Author&gt;Reutzel-Edens&lt;/Author&gt;&lt;Year&gt;2003&lt;/Year&gt;&lt;IDText&gt;Anhydrates and hydrates of olanzapine: Crystallization, solid- state characterization, and structural relationships&lt;/IDText&gt;&lt;DisplayText&gt;&lt;style face="superscript"&gt;2&lt;/style&gt;&lt;/DisplayText&gt;&lt;record&gt;&lt;urls&gt;&lt;related-urls&gt;&lt;url&gt;http://pubs.acs.org/cgi-bin/abstract.cgi/cgdefu/2003/3/i06/abs/cg034055z.html&lt;/url&gt;&lt;/related-urls&gt;&lt;/urls&gt;&lt;titles&gt;&lt;title&gt;Anhydrates and hydrates of olanzapine: Crystallization, solid- state characterization, and structural relationships&lt;/title&gt;&lt;secondary-title&gt;Crystal Growth &amp;amp; Design&lt;/secondary-title&gt;&lt;/titles&gt;&lt;pages&gt;897-907&lt;/pages&gt;&lt;number&gt;6&lt;/number&gt;&lt;contributors&gt;&lt;authors&gt;&lt;author&gt;Reutzel-Edens, S. M.&lt;/author&gt;&lt;author&gt;Bush, J. K.&lt;/author&gt;&lt;author&gt;Magee, P. A.&lt;/author&gt;&lt;author&gt;Stephenson, G. A.&lt;/author&gt;&lt;author&gt;Byrn, S. R.&lt;/author&gt;&lt;/authors&gt;&lt;/contributors&gt;&lt;reprint-edition&gt;NOT IN FILE&lt;/reprint-edition&gt;&lt;added-date format="utc"&gt;1399986966&lt;/added-date&gt;&lt;ref-type name="Journal Article"&gt;17&lt;/ref-type&gt;&lt;dates&gt;&lt;year&gt;2003&lt;/year&gt;&lt;/dates&gt;&lt;rec-number&gt;2076&lt;/rec-number&gt;&lt;last-updated-date format="utc"&gt;1399986966&lt;/last-updated-date&gt;&lt;volume&gt;3&lt;/volume&gt;&lt;/record&gt;&lt;/Cite&gt;&lt;/EndNote&gt;</w:instrText>
            </w:r>
            <w:r w:rsidR="00C8214D">
              <w:rPr>
                <w:rFonts w:ascii="Calibri" w:hAnsi="Calibri" w:cs="Calibri"/>
                <w:color w:val="000000"/>
              </w:rPr>
              <w:fldChar w:fldCharType="separate"/>
            </w:r>
            <w:r w:rsidR="00C8214D" w:rsidRPr="00C8214D">
              <w:rPr>
                <w:rFonts w:ascii="Calibri" w:hAnsi="Calibri" w:cs="Calibri"/>
                <w:noProof/>
                <w:color w:val="000000"/>
                <w:vertAlign w:val="superscript"/>
              </w:rPr>
              <w:t>2</w:t>
            </w:r>
            <w:r w:rsidR="00C8214D">
              <w:rPr>
                <w:rFonts w:ascii="Calibri" w:hAnsi="Calibri" w:cs="Calibri"/>
                <w:color w:val="000000"/>
              </w:rPr>
              <w:fldChar w:fldCharType="end"/>
            </w:r>
            <w:r>
              <w:rPr>
                <w:rFonts w:ascii="Calibri" w:hAnsi="Calibri" w:cs="Calibri"/>
                <w:color w:val="000000"/>
              </w:rPr>
              <w:t xml:space="preserve">  </w:t>
            </w:r>
            <w:r w:rsidRPr="00F50C30">
              <w:rPr>
                <w:rFonts w:ascii="Calibri" w:hAnsi="Calibri" w:cs="Calibri"/>
                <w:color w:val="000000"/>
              </w:rPr>
              <w:t>3D ED data were collected over 32 crystals and their indexing confirmed the presence of three different polymorphs.</w:t>
            </w:r>
            <w:r w:rsidR="00C8214D">
              <w:rPr>
                <w:rFonts w:ascii="Calibri" w:hAnsi="Calibri" w:cs="Calibri"/>
                <w:color w:val="000000"/>
              </w:rPr>
              <w:fldChar w:fldCharType="begin"/>
            </w:r>
            <w:r w:rsidR="00C8214D">
              <w:rPr>
                <w:rFonts w:ascii="Calibri" w:hAnsi="Calibri" w:cs="Calibri"/>
                <w:color w:val="000000"/>
              </w:rPr>
              <w:instrText xml:space="preserve"> ADDIN EN.CITE &lt;EndNote&gt;&lt;Cite&gt;&lt;Author&gt;Anyfanti&lt;/Author&gt;&lt;Year&gt;2024&lt;/Year&gt;&lt;IDText&gt;The crystal structure of olanzapine form III&lt;/IDText&gt;&lt;DisplayText&gt;&lt;style face="superscript"&gt;6&lt;/style&gt;&lt;/DisplayText&gt;&lt;record&gt;&lt;dates&gt;&lt;pub-dates&gt;&lt;date&gt;09/01&lt;/date&gt;&lt;/pub-dates&gt;&lt;year&gt;2024&lt;/year&gt;&lt;/dates&gt;&lt;keywords&gt;&lt;keyword&gt;3D electron diffraction&lt;/keyword&gt;&lt;keyword&gt;3D ED&lt;/keyword&gt;&lt;keyword&gt;olanzapine&lt;/keyword&gt;&lt;keyword&gt;organic crystallography&lt;/keyword&gt;&lt;keyword&gt;ab initio structure determination&lt;/keyword&gt;&lt;keyword&gt;dynamical refinement&lt;/keyword&gt;&lt;/keywords&gt;&lt;urls&gt;&lt;related-urls&gt;&lt;url&gt;https://doi.org/10.1107/S2052252524007383&lt;/url&gt;&lt;/related-urls&gt;&lt;/urls&gt;&lt;isbn&gt;2052-2525&lt;/isbn&gt;&lt;titles&gt;&lt;title&gt;The crystal structure of olanzapine form III&lt;/title&gt;&lt;secondary-title&gt;IUCrJ&lt;/secondary-title&gt;&lt;/titles&gt;&lt;pages&gt;843-848&lt;/pages&gt;&lt;number&gt;5&lt;/number&gt;&lt;contributors&gt;&lt;authors&gt;&lt;author&gt;Anyfanti, Goulielmina&lt;/author&gt;&lt;author&gt;Husanu, Elena&lt;/author&gt;&lt;author&gt;Andrusenko, Iryna&lt;/author&gt;&lt;author&gt;Marchetti, Danilo&lt;/author&gt;&lt;author&gt;Gemmi, Mauro&lt;/author&gt;&lt;/authors&gt;&lt;/contributors&gt;&lt;added-date format="utc"&gt;1730124118&lt;/added-date&gt;&lt;ref-type name="Journal Article"&gt;17&lt;/ref-type&gt;&lt;rec-number&gt;10185&lt;/rec-number&gt;&lt;publisher&gt;International Union of Crystallography&lt;/publisher&gt;&lt;last-updated-date format="utc"&gt;1730124118&lt;/last-updated-date&gt;&lt;volume&gt;11&lt;/volume&gt;&lt;/record&gt;&lt;/Cite&gt;&lt;/EndNote&gt;</w:instrText>
            </w:r>
            <w:r w:rsidR="00C8214D">
              <w:rPr>
                <w:rFonts w:ascii="Calibri" w:hAnsi="Calibri" w:cs="Calibri"/>
                <w:color w:val="000000"/>
              </w:rPr>
              <w:fldChar w:fldCharType="separate"/>
            </w:r>
            <w:r w:rsidR="00C8214D" w:rsidRPr="00C8214D">
              <w:rPr>
                <w:rFonts w:ascii="Calibri" w:hAnsi="Calibri" w:cs="Calibri"/>
                <w:noProof/>
                <w:color w:val="000000"/>
                <w:vertAlign w:val="superscript"/>
              </w:rPr>
              <w:t>6</w:t>
            </w:r>
            <w:r w:rsidR="00C8214D">
              <w:rPr>
                <w:rFonts w:ascii="Calibri" w:hAnsi="Calibri" w:cs="Calibri"/>
                <w:color w:val="000000"/>
              </w:rPr>
              <w:fldChar w:fldCharType="end"/>
            </w:r>
          </w:p>
        </w:tc>
      </w:tr>
    </w:tbl>
    <w:p w14:paraId="56DE86EE" w14:textId="16F2AA42" w:rsidR="005B5AC6" w:rsidRDefault="005B5AC6" w:rsidP="005B5AC6"/>
    <w:p w14:paraId="0C073798" w14:textId="7EF7B3C2" w:rsidR="005878AA" w:rsidRDefault="005A2716" w:rsidP="00094CBE">
      <w:pPr>
        <w:pStyle w:val="Heading1"/>
        <w:rPr>
          <w:lang w:val="en-US"/>
        </w:rPr>
      </w:pPr>
      <w:r>
        <w:rPr>
          <w:lang w:val="en-US"/>
        </w:rPr>
        <w:t>Other notes</w:t>
      </w:r>
    </w:p>
    <w:p w14:paraId="75ECEA21" w14:textId="495FD6B2" w:rsidR="00094CBE" w:rsidRPr="00094CBE" w:rsidRDefault="00060256" w:rsidP="00094CBE">
      <w:pPr>
        <w:rPr>
          <w:lang w:val="en-US"/>
        </w:rPr>
      </w:pPr>
      <w:r>
        <w:rPr>
          <w:lang w:val="en-US"/>
        </w:rPr>
        <w:t>The study was originally done with two conformation</w:t>
      </w:r>
      <w:r w:rsidR="00A500DA">
        <w:rPr>
          <w:lang w:val="en-US"/>
        </w:rPr>
        <w:t>a</w:t>
      </w:r>
      <w:r>
        <w:rPr>
          <w:lang w:val="en-US"/>
        </w:rPr>
        <w:t>l regions named eq(uatorial) and ax(ial) relating to the manner in which the benzodiazepine group linked to the nitrogen atom.  Susan was not happy with these terms being used for a nitrogen atom, so they were changed to A and B respectively.  (A is the conformation seen in the experimental crystal structures and is the lower in energy.)  Crystal structures have been given to other groups with the old names, and hence these are occasionally referred to in the literature.</w:t>
      </w:r>
    </w:p>
    <w:p w14:paraId="3CC6EBD7" w14:textId="4885194E" w:rsidR="005A2B6B" w:rsidRDefault="00C8214D" w:rsidP="005878AA">
      <w:pPr>
        <w:rPr>
          <w:lang w:val="en-US"/>
        </w:rPr>
      </w:pPr>
      <w:r>
        <w:rPr>
          <w:lang w:val="en-US"/>
        </w:rPr>
        <w:t>A125 was originally thought to be the best match for form III, although Rajni noted that there were problems with it and it wasn’t perfect.</w:t>
      </w:r>
    </w:p>
    <w:p w14:paraId="139E6745" w14:textId="77777777" w:rsidR="005A2B6B" w:rsidRDefault="005A2B6B" w:rsidP="005878AA">
      <w:pPr>
        <w:rPr>
          <w:lang w:val="en-US"/>
        </w:rPr>
      </w:pPr>
    </w:p>
    <w:p w14:paraId="62EFDD1E" w14:textId="77777777" w:rsidR="00C8214D" w:rsidRPr="00C8214D" w:rsidRDefault="005A2B6B" w:rsidP="00C8214D">
      <w:pPr>
        <w:pStyle w:val="EndNoteBibliography"/>
        <w:spacing w:after="0"/>
        <w:ind w:left="720" w:hanging="720"/>
      </w:pPr>
      <w:r>
        <w:fldChar w:fldCharType="begin"/>
      </w:r>
      <w:r>
        <w:instrText xml:space="preserve"> ADDIN EN.REFLIST </w:instrText>
      </w:r>
      <w:r>
        <w:fldChar w:fldCharType="separate"/>
      </w:r>
      <w:r w:rsidR="00C8214D" w:rsidRPr="00C8214D">
        <w:t>1.</w:t>
      </w:r>
      <w:r w:rsidR="00C8214D" w:rsidRPr="00C8214D">
        <w:tab/>
        <w:t xml:space="preserve">I. Wawrzycka-Gorczyca, A. E. Koziol, M. Glice and J. Cybulski, </w:t>
      </w:r>
      <w:r w:rsidR="00C8214D" w:rsidRPr="00C8214D">
        <w:rPr>
          <w:i/>
        </w:rPr>
        <w:t>Acta Crystallographica Section E - Structure Reports Online</w:t>
      </w:r>
      <w:r w:rsidR="00C8214D" w:rsidRPr="00C8214D">
        <w:t xml:space="preserve">, 2004, </w:t>
      </w:r>
      <w:r w:rsidR="00C8214D" w:rsidRPr="00C8214D">
        <w:rPr>
          <w:b/>
        </w:rPr>
        <w:t>60</w:t>
      </w:r>
      <w:r w:rsidR="00C8214D" w:rsidRPr="00C8214D">
        <w:t>, o66-o68.</w:t>
      </w:r>
    </w:p>
    <w:p w14:paraId="6254E4A7" w14:textId="77777777" w:rsidR="00C8214D" w:rsidRPr="00C8214D" w:rsidRDefault="00C8214D" w:rsidP="00C8214D">
      <w:pPr>
        <w:pStyle w:val="EndNoteBibliography"/>
        <w:spacing w:after="0"/>
        <w:ind w:left="720" w:hanging="720"/>
      </w:pPr>
      <w:r w:rsidRPr="00C8214D">
        <w:t>2.</w:t>
      </w:r>
      <w:r w:rsidRPr="00C8214D">
        <w:tab/>
        <w:t xml:space="preserve">S. M. Reutzel-Edens, J. K. Bush, P. A. Magee, G. A. Stephenson and S. R. Byrn, </w:t>
      </w:r>
      <w:r w:rsidRPr="00C8214D">
        <w:rPr>
          <w:i/>
        </w:rPr>
        <w:t>Crystal Growth &amp; Design</w:t>
      </w:r>
      <w:r w:rsidRPr="00C8214D">
        <w:t xml:space="preserve">, 2003, </w:t>
      </w:r>
      <w:r w:rsidRPr="00C8214D">
        <w:rPr>
          <w:b/>
        </w:rPr>
        <w:t>3</w:t>
      </w:r>
      <w:r w:rsidRPr="00C8214D">
        <w:t>, 897-907.</w:t>
      </w:r>
    </w:p>
    <w:p w14:paraId="1698F452" w14:textId="77777777" w:rsidR="00C8214D" w:rsidRPr="00C8214D" w:rsidRDefault="00C8214D" w:rsidP="00C8214D">
      <w:pPr>
        <w:pStyle w:val="EndNoteBibliography"/>
        <w:spacing w:after="0"/>
        <w:ind w:left="720" w:hanging="720"/>
      </w:pPr>
      <w:r w:rsidRPr="00C8214D">
        <w:t>3.</w:t>
      </w:r>
      <w:r w:rsidRPr="00C8214D">
        <w:tab/>
        <w:t xml:space="preserve">R. Thakuria and A. Nangia, </w:t>
      </w:r>
      <w:r w:rsidRPr="00C8214D">
        <w:rPr>
          <w:i/>
        </w:rPr>
        <w:t>Acta Crystallographica Section C-Crystal Structure Communications</w:t>
      </w:r>
      <w:r w:rsidRPr="00C8214D">
        <w:t xml:space="preserve">, 2011, </w:t>
      </w:r>
      <w:r w:rsidRPr="00C8214D">
        <w:rPr>
          <w:b/>
        </w:rPr>
        <w:t>67</w:t>
      </w:r>
      <w:r w:rsidRPr="00C8214D">
        <w:t>, O461-O463.</w:t>
      </w:r>
    </w:p>
    <w:p w14:paraId="07FC5146" w14:textId="77777777" w:rsidR="00C8214D" w:rsidRPr="00C8214D" w:rsidRDefault="00C8214D" w:rsidP="00C8214D">
      <w:pPr>
        <w:pStyle w:val="EndNoteBibliography"/>
        <w:spacing w:after="0"/>
        <w:ind w:left="720" w:hanging="720"/>
      </w:pPr>
      <w:r w:rsidRPr="00C8214D">
        <w:t>4.</w:t>
      </w:r>
      <w:r w:rsidRPr="00C8214D">
        <w:tab/>
        <w:t xml:space="preserve">R. M. Bhardwaj, L. S. Price, S. L. Price, S. M. Reutzel-Edens, G. J. Miller, I. D. H. Oswald, B. Johnston and A. J. Florence, </w:t>
      </w:r>
      <w:r w:rsidRPr="00C8214D">
        <w:rPr>
          <w:i/>
        </w:rPr>
        <w:t>Crystal Growth &amp; Design</w:t>
      </w:r>
      <w:r w:rsidRPr="00C8214D">
        <w:t xml:space="preserve">, 2013, </w:t>
      </w:r>
      <w:r w:rsidRPr="00C8214D">
        <w:rPr>
          <w:b/>
        </w:rPr>
        <w:t>13</w:t>
      </w:r>
      <w:r w:rsidRPr="00C8214D">
        <w:t>, 1602-1617.</w:t>
      </w:r>
    </w:p>
    <w:p w14:paraId="5F570271" w14:textId="77777777" w:rsidR="00C8214D" w:rsidRPr="00C8214D" w:rsidRDefault="00C8214D" w:rsidP="00C8214D">
      <w:pPr>
        <w:pStyle w:val="EndNoteBibliography"/>
        <w:spacing w:after="0"/>
        <w:ind w:left="720" w:hanging="720"/>
      </w:pPr>
      <w:r w:rsidRPr="00C8214D">
        <w:t>5.</w:t>
      </w:r>
      <w:r w:rsidRPr="00C8214D">
        <w:tab/>
        <w:t xml:space="preserve">S. Askin, J. K. Cockcroft, L. S. Price, A. D. Goncalves, M. Zhao, D. A. Tocher, G. R. Williams, S. Gaisford and D. Q. M. Craig, </w:t>
      </w:r>
      <w:r w:rsidRPr="00C8214D">
        <w:rPr>
          <w:i/>
        </w:rPr>
        <w:t>Crystal Growth &amp; Design</w:t>
      </w:r>
      <w:r w:rsidRPr="00C8214D">
        <w:t xml:space="preserve">, 2019, </w:t>
      </w:r>
      <w:r w:rsidRPr="00C8214D">
        <w:rPr>
          <w:b/>
        </w:rPr>
        <w:t>19</w:t>
      </w:r>
      <w:r w:rsidRPr="00C8214D">
        <w:t>, 2751-2757.</w:t>
      </w:r>
    </w:p>
    <w:p w14:paraId="5D534408" w14:textId="77777777" w:rsidR="00C8214D" w:rsidRPr="00C8214D" w:rsidRDefault="00C8214D" w:rsidP="00C8214D">
      <w:pPr>
        <w:pStyle w:val="EndNoteBibliography"/>
        <w:ind w:left="720" w:hanging="720"/>
      </w:pPr>
      <w:r w:rsidRPr="00C8214D">
        <w:t>6.</w:t>
      </w:r>
      <w:r w:rsidRPr="00C8214D">
        <w:tab/>
        <w:t xml:space="preserve">G. Anyfanti, E. Husanu, I. Andrusenko, D. Marchetti and M. Gemmi, </w:t>
      </w:r>
      <w:r w:rsidRPr="00C8214D">
        <w:rPr>
          <w:i/>
        </w:rPr>
        <w:t>IUCrJ</w:t>
      </w:r>
      <w:r w:rsidRPr="00C8214D">
        <w:t xml:space="preserve">, 2024, </w:t>
      </w:r>
      <w:r w:rsidRPr="00C8214D">
        <w:rPr>
          <w:b/>
        </w:rPr>
        <w:t>11</w:t>
      </w:r>
      <w:r w:rsidRPr="00C8214D">
        <w:t>, 843-848.</w:t>
      </w:r>
    </w:p>
    <w:p w14:paraId="08580BC1" w14:textId="7B99FB86" w:rsidR="005878AA" w:rsidRDefault="005A2B6B" w:rsidP="005878AA">
      <w:pPr>
        <w:rPr>
          <w:lang w:val="en-US"/>
        </w:rPr>
      </w:pPr>
      <w:r>
        <w:rPr>
          <w:lang w:val="en-US"/>
        </w:rPr>
        <w:fldChar w:fldCharType="end"/>
      </w:r>
    </w:p>
    <w:sectPr w:rsidR="005878AA" w:rsidSect="00F8589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83433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218398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Royal Society of Chemistr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4221C"/>
    <w:rsid w:val="00060256"/>
    <w:rsid w:val="00094CBE"/>
    <w:rsid w:val="000D7232"/>
    <w:rsid w:val="00191924"/>
    <w:rsid w:val="001A3932"/>
    <w:rsid w:val="002C63CB"/>
    <w:rsid w:val="003C5B33"/>
    <w:rsid w:val="00464437"/>
    <w:rsid w:val="00501FB9"/>
    <w:rsid w:val="005023C9"/>
    <w:rsid w:val="005825DC"/>
    <w:rsid w:val="005878AA"/>
    <w:rsid w:val="005A2716"/>
    <w:rsid w:val="005A2B6B"/>
    <w:rsid w:val="005B5AC6"/>
    <w:rsid w:val="00634218"/>
    <w:rsid w:val="0069766E"/>
    <w:rsid w:val="006B4C7C"/>
    <w:rsid w:val="00A500DA"/>
    <w:rsid w:val="00A657FE"/>
    <w:rsid w:val="00A82E93"/>
    <w:rsid w:val="00B21E4D"/>
    <w:rsid w:val="00B5586B"/>
    <w:rsid w:val="00BC554E"/>
    <w:rsid w:val="00C8214D"/>
    <w:rsid w:val="00D05024"/>
    <w:rsid w:val="00D378DB"/>
    <w:rsid w:val="00D4221C"/>
    <w:rsid w:val="00D72C06"/>
    <w:rsid w:val="00E24E5C"/>
    <w:rsid w:val="00E40068"/>
    <w:rsid w:val="00F50C30"/>
    <w:rsid w:val="00F858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A9030"/>
  <w15:chartTrackingRefBased/>
  <w15:docId w15:val="{1225D40E-5588-4635-A6C2-6C56210CE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21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4221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4221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4221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4221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4221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4221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4221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221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22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2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22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422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422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4221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4221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4221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4221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422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221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221C"/>
    <w:pPr>
      <w:spacing w:after="200" w:line="240" w:lineRule="auto"/>
    </w:pPr>
    <w:rPr>
      <w:i/>
      <w:iCs/>
      <w:color w:val="44546A" w:themeColor="text2"/>
      <w:sz w:val="18"/>
      <w:szCs w:val="18"/>
    </w:rPr>
  </w:style>
  <w:style w:type="table" w:styleId="TableGrid">
    <w:name w:val="Table Grid"/>
    <w:basedOn w:val="TableNormal"/>
    <w:uiPriority w:val="39"/>
    <w:rsid w:val="00D42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5A2B6B"/>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5A2B6B"/>
    <w:rPr>
      <w:rFonts w:ascii="Calibri" w:hAnsi="Calibri" w:cs="Calibri"/>
      <w:noProof/>
      <w:lang w:val="en-US"/>
    </w:rPr>
  </w:style>
  <w:style w:type="paragraph" w:customStyle="1" w:styleId="EndNoteBibliography">
    <w:name w:val="EndNote Bibliography"/>
    <w:basedOn w:val="Normal"/>
    <w:link w:val="EndNoteBibliographyChar"/>
    <w:rsid w:val="005A2B6B"/>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5A2B6B"/>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775701">
      <w:bodyDiv w:val="1"/>
      <w:marLeft w:val="0"/>
      <w:marRight w:val="0"/>
      <w:marTop w:val="0"/>
      <w:marBottom w:val="0"/>
      <w:divBdr>
        <w:top w:val="none" w:sz="0" w:space="0" w:color="auto"/>
        <w:left w:val="none" w:sz="0" w:space="0" w:color="auto"/>
        <w:bottom w:val="none" w:sz="0" w:space="0" w:color="auto"/>
        <w:right w:val="none" w:sz="0" w:space="0" w:color="auto"/>
      </w:divBdr>
    </w:div>
    <w:div w:id="784422104">
      <w:bodyDiv w:val="1"/>
      <w:marLeft w:val="0"/>
      <w:marRight w:val="0"/>
      <w:marTop w:val="0"/>
      <w:marBottom w:val="0"/>
      <w:divBdr>
        <w:top w:val="none" w:sz="0" w:space="0" w:color="auto"/>
        <w:left w:val="none" w:sz="0" w:space="0" w:color="auto"/>
        <w:bottom w:val="none" w:sz="0" w:space="0" w:color="auto"/>
        <w:right w:val="none" w:sz="0" w:space="0" w:color="auto"/>
      </w:divBdr>
    </w:div>
    <w:div w:id="1691103905">
      <w:bodyDiv w:val="1"/>
      <w:marLeft w:val="0"/>
      <w:marRight w:val="0"/>
      <w:marTop w:val="0"/>
      <w:marBottom w:val="0"/>
      <w:divBdr>
        <w:top w:val="none" w:sz="0" w:space="0" w:color="auto"/>
        <w:left w:val="none" w:sz="0" w:space="0" w:color="auto"/>
        <w:bottom w:val="none" w:sz="0" w:space="0" w:color="auto"/>
        <w:right w:val="none" w:sz="0" w:space="0" w:color="auto"/>
      </w:divBdr>
    </w:div>
    <w:div w:id="1779332420">
      <w:bodyDiv w:val="1"/>
      <w:marLeft w:val="0"/>
      <w:marRight w:val="0"/>
      <w:marTop w:val="0"/>
      <w:marBottom w:val="0"/>
      <w:divBdr>
        <w:top w:val="none" w:sz="0" w:space="0" w:color="auto"/>
        <w:left w:val="none" w:sz="0" w:space="0" w:color="auto"/>
        <w:bottom w:val="none" w:sz="0" w:space="0" w:color="auto"/>
        <w:right w:val="none" w:sz="0" w:space="0" w:color="auto"/>
      </w:divBdr>
    </w:div>
    <w:div w:id="202802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EB9B0-A48F-4313-867B-E4BBDC5AB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3</Pages>
  <Words>2253</Words>
  <Characters>12847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Price, Louise</dc:creator>
  <cp:keywords/>
  <dc:description/>
  <cp:lastModifiedBy>Price, Louise</cp:lastModifiedBy>
  <cp:revision>4</cp:revision>
  <dcterms:created xsi:type="dcterms:W3CDTF">2024-10-28T13:03:00Z</dcterms:created>
  <dcterms:modified xsi:type="dcterms:W3CDTF">2024-10-29T10:19:00Z</dcterms:modified>
</cp:coreProperties>
</file>