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3CBE9A4" w:rsidR="00E40068" w:rsidRDefault="000D5308" w:rsidP="00D4221C">
      <w:pPr>
        <w:pStyle w:val="Title"/>
        <w:rPr>
          <w:lang w:val="en-US"/>
        </w:rPr>
      </w:pPr>
      <w:r w:rsidRPr="000D5308">
        <w:rPr>
          <w:lang w:val="en-US"/>
        </w:rPr>
        <w:t>Benzyl-(4-(4-methyl-5-(p-tolylsulfonyl)-1,3-thiazol-2-yl)phenyl)carbamate</w:t>
      </w:r>
      <w:r>
        <w:rPr>
          <w:lang w:val="en-US"/>
        </w:rPr>
        <w:t xml:space="preserve"> (Blind Test XX)</w:t>
      </w:r>
    </w:p>
    <w:p w14:paraId="0622A8AA" w14:textId="126CC610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0D5308">
        <w:rPr>
          <w:lang w:val="en-US"/>
        </w:rPr>
        <w:t>March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0F2EC288" w:rsidR="00D4221C" w:rsidRDefault="000D5308" w:rsidP="00D4221C">
      <w:pPr>
        <w:rPr>
          <w:lang w:val="en-US"/>
        </w:rPr>
      </w:pPr>
      <w:r>
        <w:object w:dxaOrig="6150" w:dyaOrig="259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307.5pt;height:129.75pt" o:ole="">
            <v:imagedata r:id="rId6" o:title=""/>
          </v:shape>
          <o:OLEObject Type="Embed" ProgID="ACD.ChemSketch.20" ShapeID="_x0000_i1027" DrawAspect="Content" ObjectID="_1835179250" r:id="rId7"/>
        </w:object>
      </w:r>
    </w:p>
    <w:p w14:paraId="5B1AA517" w14:textId="6849D8CC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0D5308">
        <w:t>Benzyl-(4-(4-methyl-5-(p-tolylsulfonyl)-1,3-thiazol-2-yl)phenyl)carbamate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4"/>
        <w:gridCol w:w="7732"/>
      </w:tblGrid>
      <w:tr w:rsidR="00BE62D1" w:rsidRPr="00BE62D1" w14:paraId="1433E8CB" w14:textId="77777777" w:rsidTr="00BE62D1">
        <w:tc>
          <w:tcPr>
            <w:tcW w:w="2689" w:type="dxa"/>
            <w:tcBorders>
              <w:top w:val="single" w:sz="24" w:space="0" w:color="auto"/>
              <w:left w:val="single" w:sz="24" w:space="0" w:color="auto"/>
            </w:tcBorders>
          </w:tcPr>
          <w:p w14:paraId="69E70CE1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REFCODE</w:t>
            </w:r>
          </w:p>
        </w:tc>
        <w:tc>
          <w:tcPr>
            <w:tcW w:w="7767" w:type="dxa"/>
            <w:tcBorders>
              <w:top w:val="single" w:sz="24" w:space="0" w:color="auto"/>
              <w:right w:val="single" w:sz="24" w:space="0" w:color="auto"/>
            </w:tcBorders>
          </w:tcPr>
          <w:p w14:paraId="5FE5F6A4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OBEQIX</w:t>
            </w:r>
          </w:p>
        </w:tc>
      </w:tr>
      <w:tr w:rsidR="00BE62D1" w:rsidRPr="00BE62D1" w14:paraId="6C279C2C" w14:textId="77777777" w:rsidTr="00BE62D1">
        <w:tc>
          <w:tcPr>
            <w:tcW w:w="2689" w:type="dxa"/>
            <w:tcBorders>
              <w:left w:val="single" w:sz="24" w:space="0" w:color="auto"/>
            </w:tcBorders>
          </w:tcPr>
          <w:p w14:paraId="267666D9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Formula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27546807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C25 H22 N2 O4 S2</w:t>
            </w:r>
          </w:p>
        </w:tc>
      </w:tr>
      <w:tr w:rsidR="00BE62D1" w:rsidRPr="00BE62D1" w14:paraId="2488F21D" w14:textId="77777777" w:rsidTr="00BE62D1">
        <w:tc>
          <w:tcPr>
            <w:tcW w:w="2689" w:type="dxa"/>
            <w:tcBorders>
              <w:left w:val="single" w:sz="24" w:space="0" w:color="auto"/>
            </w:tcBorders>
          </w:tcPr>
          <w:p w14:paraId="469F36B3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Common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65024E76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Blind Test 2010 XX</w:t>
            </w:r>
          </w:p>
        </w:tc>
      </w:tr>
      <w:tr w:rsidR="00BE62D1" w:rsidRPr="00BE62D1" w14:paraId="5C3B21A7" w14:textId="77777777" w:rsidTr="00BE62D1">
        <w:tc>
          <w:tcPr>
            <w:tcW w:w="2689" w:type="dxa"/>
            <w:tcBorders>
              <w:left w:val="single" w:sz="24" w:space="0" w:color="auto"/>
            </w:tcBorders>
          </w:tcPr>
          <w:p w14:paraId="34BD15EE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IUPAC Systematic Name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54FF2BAB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Benzyl-(4-(4-methyl-5-(p-tolylsulfonyl)-1,3-thiazol-2-yl)phenyl)carbamate</w:t>
            </w:r>
          </w:p>
        </w:tc>
      </w:tr>
      <w:tr w:rsidR="00BE62D1" w:rsidRPr="00BE62D1" w14:paraId="682B3FEC" w14:textId="77777777" w:rsidTr="00BE62D1">
        <w:tc>
          <w:tcPr>
            <w:tcW w:w="2689" w:type="dxa"/>
            <w:tcBorders>
              <w:left w:val="single" w:sz="24" w:space="0" w:color="auto"/>
            </w:tcBorders>
          </w:tcPr>
          <w:p w14:paraId="6386D809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Other Names</w:t>
            </w:r>
          </w:p>
        </w:tc>
        <w:tc>
          <w:tcPr>
            <w:tcW w:w="7767" w:type="dxa"/>
            <w:tcBorders>
              <w:right w:val="single" w:sz="24" w:space="0" w:color="auto"/>
            </w:tcBorders>
          </w:tcPr>
          <w:p w14:paraId="471ABF57" w14:textId="77777777" w:rsidR="00BE62D1" w:rsidRPr="00BE62D1" w:rsidRDefault="00BE62D1" w:rsidP="0003065A">
            <w:pPr>
              <w:rPr>
                <w:lang w:val="en-US"/>
              </w:rPr>
            </w:pPr>
          </w:p>
        </w:tc>
      </w:tr>
      <w:tr w:rsidR="00BE62D1" w:rsidRPr="00BE62D1" w14:paraId="77156A2F" w14:textId="77777777" w:rsidTr="00BE62D1">
        <w:tc>
          <w:tcPr>
            <w:tcW w:w="2689" w:type="dxa"/>
            <w:tcBorders>
              <w:left w:val="single" w:sz="24" w:space="0" w:color="auto"/>
              <w:bottom w:val="single" w:sz="24" w:space="0" w:color="auto"/>
            </w:tcBorders>
          </w:tcPr>
          <w:p w14:paraId="5E404056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CSD Refcodes</w:t>
            </w:r>
          </w:p>
        </w:tc>
        <w:tc>
          <w:tcPr>
            <w:tcW w:w="7767" w:type="dxa"/>
            <w:tcBorders>
              <w:bottom w:val="single" w:sz="24" w:space="0" w:color="auto"/>
              <w:right w:val="single" w:sz="24" w:space="0" w:color="auto"/>
            </w:tcBorders>
          </w:tcPr>
          <w:p w14:paraId="61F109E4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OBEQIX</w:t>
            </w:r>
          </w:p>
        </w:tc>
      </w:tr>
      <w:tr w:rsidR="00BE62D1" w:rsidRPr="00BE62D1" w14:paraId="1E763BF1" w14:textId="77777777" w:rsidTr="00BE62D1">
        <w:tc>
          <w:tcPr>
            <w:tcW w:w="2689" w:type="dxa"/>
            <w:tcBorders>
              <w:top w:val="single" w:sz="24" w:space="0" w:color="auto"/>
              <w:bottom w:val="single" w:sz="24" w:space="0" w:color="EE0000"/>
            </w:tcBorders>
          </w:tcPr>
          <w:p w14:paraId="0B977EAB" w14:textId="77777777" w:rsidR="00BE62D1" w:rsidRPr="00BE62D1" w:rsidRDefault="00BE62D1" w:rsidP="0003065A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auto"/>
              <w:bottom w:val="single" w:sz="24" w:space="0" w:color="EE0000"/>
            </w:tcBorders>
          </w:tcPr>
          <w:p w14:paraId="4DE327AF" w14:textId="77777777" w:rsidR="00BE62D1" w:rsidRPr="00BE62D1" w:rsidRDefault="00BE62D1" w:rsidP="0003065A">
            <w:pPr>
              <w:rPr>
                <w:lang w:val="en-US"/>
              </w:rPr>
            </w:pPr>
          </w:p>
        </w:tc>
      </w:tr>
      <w:tr w:rsidR="00BE62D1" w:rsidRPr="00BE62D1" w14:paraId="4BC6ECFB" w14:textId="77777777" w:rsidTr="00BE62D1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38E65E73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78C229B5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A</w:t>
            </w:r>
          </w:p>
        </w:tc>
      </w:tr>
      <w:tr w:rsidR="00BE62D1" w:rsidRPr="00BE62D1" w14:paraId="2DC0E564" w14:textId="77777777" w:rsidTr="00BE62D1">
        <w:tc>
          <w:tcPr>
            <w:tcW w:w="2689" w:type="dxa"/>
            <w:tcBorders>
              <w:left w:val="single" w:sz="24" w:space="0" w:color="EE0000"/>
            </w:tcBorders>
          </w:tcPr>
          <w:p w14:paraId="297E2623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789D518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Andrei Kazantsev</w:t>
            </w:r>
          </w:p>
        </w:tc>
      </w:tr>
      <w:tr w:rsidR="00BE62D1" w:rsidRPr="00BE62D1" w14:paraId="0408A5A8" w14:textId="77777777" w:rsidTr="00BE62D1">
        <w:tc>
          <w:tcPr>
            <w:tcW w:w="2689" w:type="dxa"/>
            <w:tcBorders>
              <w:left w:val="single" w:sz="24" w:space="0" w:color="EE0000"/>
            </w:tcBorders>
          </w:tcPr>
          <w:p w14:paraId="5C2D07D7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692AD21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2010</w:t>
            </w:r>
          </w:p>
        </w:tc>
      </w:tr>
      <w:tr w:rsidR="00BE62D1" w:rsidRPr="00BE62D1" w14:paraId="1A2185F9" w14:textId="77777777" w:rsidTr="00BE62D1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5AC7C943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3D810820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Bardwell DA, et al. 2011. Acta Crystallogr , Sect B 67, 535-551.; Kazantsev AV, Karamertzanis PG, Adjiman CS, Pantelides CC, Price SL, Galek PTA, Day GM, Cruz-Cabeza AJ 2011. Int J Pharm 418, 168-178.</w:t>
            </w:r>
          </w:p>
        </w:tc>
      </w:tr>
      <w:tr w:rsidR="00BE62D1" w:rsidRPr="00BE62D1" w14:paraId="729FA2A5" w14:textId="77777777" w:rsidTr="00BE62D1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131D6CD7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6AE51D3D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2</w:t>
            </w:r>
          </w:p>
        </w:tc>
      </w:tr>
      <w:tr w:rsidR="00BE62D1" w:rsidRPr="00BE62D1" w14:paraId="3AC5595E" w14:textId="77777777" w:rsidTr="00BE62D1">
        <w:tc>
          <w:tcPr>
            <w:tcW w:w="2689" w:type="dxa"/>
            <w:tcBorders>
              <w:left w:val="single" w:sz="24" w:space="0" w:color="EE0000"/>
            </w:tcBorders>
          </w:tcPr>
          <w:p w14:paraId="712F8CF3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83F2D9A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11</w:t>
            </w:r>
          </w:p>
        </w:tc>
      </w:tr>
      <w:tr w:rsidR="00BE62D1" w:rsidRPr="00BE62D1" w14:paraId="10ED57D1" w14:textId="77777777" w:rsidTr="00BE62D1">
        <w:tc>
          <w:tcPr>
            <w:tcW w:w="2689" w:type="dxa"/>
            <w:tcBorders>
              <w:left w:val="single" w:sz="24" w:space="0" w:color="EE0000"/>
            </w:tcBorders>
          </w:tcPr>
          <w:p w14:paraId="40023E9E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31291A93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Study_ID=10, CrystalOptimizer (full convergrence), DMACRYS (2.0.2)</w:t>
            </w:r>
          </w:p>
        </w:tc>
      </w:tr>
      <w:tr w:rsidR="00BE62D1" w:rsidRPr="00BE62D1" w14:paraId="61216854" w14:textId="77777777" w:rsidTr="00BE62D1">
        <w:tc>
          <w:tcPr>
            <w:tcW w:w="2689" w:type="dxa"/>
            <w:tcBorders>
              <w:left w:val="single" w:sz="24" w:space="0" w:color="EE0000"/>
            </w:tcBorders>
          </w:tcPr>
          <w:p w14:paraId="7C4E9B4E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6EA8E9E2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\CHEMISTRY_CPOSS\BlindTest2010\OBEQIX\OBEQIX_2</w:t>
            </w:r>
          </w:p>
        </w:tc>
      </w:tr>
      <w:tr w:rsidR="00BE62D1" w:rsidRPr="00BE62D1" w14:paraId="16A95D05" w14:textId="77777777" w:rsidTr="00BE62D1">
        <w:tc>
          <w:tcPr>
            <w:tcW w:w="2689" w:type="dxa"/>
            <w:tcBorders>
              <w:left w:val="single" w:sz="24" w:space="0" w:color="EE0000"/>
            </w:tcBorders>
          </w:tcPr>
          <w:p w14:paraId="59AC47A4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1453259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DMA/PBE0 6-31G(d,p) + FIT, CryOpt(19)</w:t>
            </w:r>
          </w:p>
        </w:tc>
      </w:tr>
      <w:tr w:rsidR="00BE62D1" w:rsidRPr="00BE62D1" w14:paraId="7586463D" w14:textId="77777777" w:rsidTr="00BE62D1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7A6256BD" w14:textId="77777777" w:rsidR="00BE62D1" w:rsidRPr="00BE62D1" w:rsidRDefault="00BE62D1" w:rsidP="0003065A">
            <w:pPr>
              <w:rPr>
                <w:lang w:val="es-ES"/>
              </w:rPr>
            </w:pPr>
            <w:r w:rsidRPr="00BE62D1">
              <w:rPr>
                <w:lang w:val="es-E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29A68D45" w14:textId="77777777" w:rsidR="00BE62D1" w:rsidRPr="00BE62D1" w:rsidRDefault="00BE62D1" w:rsidP="0003065A">
            <w:pPr>
              <w:rPr>
                <w:lang w:val="es-ES"/>
              </w:rPr>
            </w:pPr>
            <w:r w:rsidRPr="00BE62D1">
              <w:rPr>
                <w:lang w:val="es-ES"/>
              </w:rPr>
              <w:t xml:space="preserve"> PBE1PBE 6-31G(d,p)</w:t>
            </w:r>
          </w:p>
        </w:tc>
      </w:tr>
      <w:tr w:rsidR="00BE62D1" w:rsidRPr="00BE62D1" w14:paraId="2CE32C5B" w14:textId="77777777" w:rsidTr="00BE62D1">
        <w:tc>
          <w:tcPr>
            <w:tcW w:w="2689" w:type="dxa"/>
            <w:tcBorders>
              <w:top w:val="single" w:sz="24" w:space="0" w:color="EE0000"/>
              <w:left w:val="single" w:sz="24" w:space="0" w:color="EE0000"/>
            </w:tcBorders>
          </w:tcPr>
          <w:p w14:paraId="3B417883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EE0000"/>
              <w:right w:val="single" w:sz="24" w:space="0" w:color="EE0000"/>
            </w:tcBorders>
          </w:tcPr>
          <w:p w14:paraId="59B91839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1</w:t>
            </w:r>
          </w:p>
        </w:tc>
      </w:tr>
      <w:tr w:rsidR="00BE62D1" w:rsidRPr="00BE62D1" w14:paraId="7434451E" w14:textId="77777777" w:rsidTr="00BE62D1">
        <w:tc>
          <w:tcPr>
            <w:tcW w:w="2689" w:type="dxa"/>
            <w:tcBorders>
              <w:left w:val="single" w:sz="24" w:space="0" w:color="EE0000"/>
            </w:tcBorders>
          </w:tcPr>
          <w:p w14:paraId="22297D3F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2CB699BA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10</w:t>
            </w:r>
          </w:p>
        </w:tc>
      </w:tr>
      <w:tr w:rsidR="00BE62D1" w:rsidRPr="00BE62D1" w14:paraId="6C0EB23F" w14:textId="77777777" w:rsidTr="00BE62D1">
        <w:tc>
          <w:tcPr>
            <w:tcW w:w="2689" w:type="dxa"/>
            <w:tcBorders>
              <w:left w:val="single" w:sz="24" w:space="0" w:color="EE0000"/>
            </w:tcBorders>
          </w:tcPr>
          <w:p w14:paraId="144C73DB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54055806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CrystalPredictor, CrystalOptimizer (limited iterations), DMACRYS (2.0.2)</w:t>
            </w:r>
          </w:p>
        </w:tc>
      </w:tr>
      <w:tr w:rsidR="00BE62D1" w:rsidRPr="00BE62D1" w14:paraId="5C687BF4" w14:textId="77777777" w:rsidTr="00BE62D1">
        <w:tc>
          <w:tcPr>
            <w:tcW w:w="2689" w:type="dxa"/>
            <w:tcBorders>
              <w:left w:val="single" w:sz="24" w:space="0" w:color="EE0000"/>
            </w:tcBorders>
          </w:tcPr>
          <w:p w14:paraId="0AD91373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Location on S Drive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4CBE04B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\CHEMISTRY_CPOSS\BlindTest2010\OBEQIX\OBEQIX</w:t>
            </w:r>
          </w:p>
        </w:tc>
      </w:tr>
      <w:tr w:rsidR="00BE62D1" w:rsidRPr="00BE62D1" w14:paraId="46C31C36" w14:textId="77777777" w:rsidTr="00BE62D1">
        <w:tc>
          <w:tcPr>
            <w:tcW w:w="2689" w:type="dxa"/>
            <w:tcBorders>
              <w:left w:val="single" w:sz="24" w:space="0" w:color="EE0000"/>
            </w:tcBorders>
          </w:tcPr>
          <w:p w14:paraId="2F683042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EE0000"/>
            </w:tcBorders>
          </w:tcPr>
          <w:p w14:paraId="4B102E0A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DMA + FIT</w:t>
            </w:r>
          </w:p>
        </w:tc>
      </w:tr>
      <w:tr w:rsidR="00BE62D1" w:rsidRPr="00BE62D1" w14:paraId="397B536F" w14:textId="77777777" w:rsidTr="00BE62D1">
        <w:tc>
          <w:tcPr>
            <w:tcW w:w="2689" w:type="dxa"/>
            <w:tcBorders>
              <w:left w:val="single" w:sz="24" w:space="0" w:color="EE0000"/>
              <w:bottom w:val="single" w:sz="24" w:space="0" w:color="EE0000"/>
            </w:tcBorders>
          </w:tcPr>
          <w:p w14:paraId="461E10A5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EE0000"/>
              <w:right w:val="single" w:sz="24" w:space="0" w:color="EE0000"/>
            </w:tcBorders>
          </w:tcPr>
          <w:p w14:paraId="0A71594B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 xml:space="preserve"> PBE1PBE 6-31G(d,p)</w:t>
            </w:r>
          </w:p>
        </w:tc>
      </w:tr>
      <w:tr w:rsidR="00BE62D1" w:rsidRPr="00BE62D1" w14:paraId="43167552" w14:textId="77777777" w:rsidTr="00BE62D1">
        <w:tc>
          <w:tcPr>
            <w:tcW w:w="2689" w:type="dxa"/>
            <w:tcBorders>
              <w:top w:val="single" w:sz="24" w:space="0" w:color="EE0000"/>
              <w:bottom w:val="single" w:sz="24" w:space="0" w:color="00B0F0"/>
            </w:tcBorders>
          </w:tcPr>
          <w:p w14:paraId="4B3CA436" w14:textId="77777777" w:rsidR="00BE62D1" w:rsidRPr="00BE62D1" w:rsidRDefault="00BE62D1" w:rsidP="0003065A">
            <w:pPr>
              <w:rPr>
                <w:lang w:val="en-US"/>
              </w:rPr>
            </w:pPr>
          </w:p>
        </w:tc>
        <w:tc>
          <w:tcPr>
            <w:tcW w:w="7767" w:type="dxa"/>
            <w:tcBorders>
              <w:top w:val="single" w:sz="24" w:space="0" w:color="EE0000"/>
              <w:bottom w:val="single" w:sz="24" w:space="0" w:color="00B0F0"/>
            </w:tcBorders>
          </w:tcPr>
          <w:p w14:paraId="7074921E" w14:textId="77777777" w:rsidR="00BE62D1" w:rsidRPr="00BE62D1" w:rsidRDefault="00BE62D1" w:rsidP="0003065A">
            <w:pPr>
              <w:rPr>
                <w:lang w:val="en-US"/>
              </w:rPr>
            </w:pPr>
          </w:p>
        </w:tc>
      </w:tr>
      <w:tr w:rsidR="00BE62D1" w:rsidRPr="00BE62D1" w14:paraId="00BBED79" w14:textId="77777777" w:rsidTr="00BE62D1">
        <w:tc>
          <w:tcPr>
            <w:tcW w:w="2689" w:type="dxa"/>
            <w:tcBorders>
              <w:top w:val="single" w:sz="24" w:space="0" w:color="00B0F0"/>
              <w:left w:val="single" w:sz="24" w:space="0" w:color="00B0F0"/>
            </w:tcBorders>
          </w:tcPr>
          <w:p w14:paraId="4F9F9E55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Search Identifier</w:t>
            </w:r>
          </w:p>
        </w:tc>
        <w:tc>
          <w:tcPr>
            <w:tcW w:w="7767" w:type="dxa"/>
            <w:tcBorders>
              <w:top w:val="single" w:sz="24" w:space="0" w:color="00B0F0"/>
              <w:right w:val="single" w:sz="24" w:space="0" w:color="00B0F0"/>
            </w:tcBorders>
          </w:tcPr>
          <w:p w14:paraId="398A1106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B</w:t>
            </w:r>
          </w:p>
        </w:tc>
      </w:tr>
      <w:tr w:rsidR="00BE62D1" w:rsidRPr="00BE62D1" w14:paraId="55EDB161" w14:textId="77777777" w:rsidTr="00BE62D1">
        <w:tc>
          <w:tcPr>
            <w:tcW w:w="2689" w:type="dxa"/>
            <w:tcBorders>
              <w:left w:val="single" w:sz="24" w:space="0" w:color="00B0F0"/>
            </w:tcBorders>
          </w:tcPr>
          <w:p w14:paraId="4491E9B6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Scientist</w:t>
            </w:r>
          </w:p>
        </w:tc>
        <w:tc>
          <w:tcPr>
            <w:tcW w:w="7767" w:type="dxa"/>
            <w:tcBorders>
              <w:right w:val="single" w:sz="24" w:space="0" w:color="00B0F0"/>
            </w:tcBorders>
          </w:tcPr>
          <w:p w14:paraId="2CBFD225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Luca Iuzzolino</w:t>
            </w:r>
          </w:p>
        </w:tc>
      </w:tr>
      <w:tr w:rsidR="00BE62D1" w:rsidRPr="00BE62D1" w14:paraId="6972ADAF" w14:textId="77777777" w:rsidTr="00BE62D1">
        <w:tc>
          <w:tcPr>
            <w:tcW w:w="2689" w:type="dxa"/>
            <w:tcBorders>
              <w:left w:val="single" w:sz="24" w:space="0" w:color="00B0F0"/>
            </w:tcBorders>
          </w:tcPr>
          <w:p w14:paraId="1ABAAB36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Date</w:t>
            </w:r>
          </w:p>
        </w:tc>
        <w:tc>
          <w:tcPr>
            <w:tcW w:w="7767" w:type="dxa"/>
            <w:tcBorders>
              <w:right w:val="single" w:sz="24" w:space="0" w:color="00B0F0"/>
            </w:tcBorders>
          </w:tcPr>
          <w:p w14:paraId="0646E959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2018</w:t>
            </w:r>
          </w:p>
        </w:tc>
      </w:tr>
      <w:tr w:rsidR="00BE62D1" w:rsidRPr="00BE62D1" w14:paraId="1520AAC1" w14:textId="77777777" w:rsidTr="00BE62D1">
        <w:tc>
          <w:tcPr>
            <w:tcW w:w="2689" w:type="dxa"/>
            <w:tcBorders>
              <w:left w:val="single" w:sz="24" w:space="0" w:color="00B0F0"/>
              <w:bottom w:val="single" w:sz="24" w:space="0" w:color="00B0F0"/>
            </w:tcBorders>
          </w:tcPr>
          <w:p w14:paraId="6F7DEECF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Publication</w:t>
            </w:r>
          </w:p>
        </w:tc>
        <w:tc>
          <w:tcPr>
            <w:tcW w:w="7767" w:type="dxa"/>
            <w:tcBorders>
              <w:bottom w:val="single" w:sz="24" w:space="0" w:color="00B0F0"/>
              <w:right w:val="single" w:sz="24" w:space="0" w:color="00B0F0"/>
            </w:tcBorders>
          </w:tcPr>
          <w:p w14:paraId="4D3F6C0A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Iuzzolino, L.; McCabe, P.; Price, S. L.; Brandenburg, J. G., Faraday Discussions 2018, 211, 275-296.</w:t>
            </w:r>
          </w:p>
        </w:tc>
      </w:tr>
      <w:tr w:rsidR="00BE62D1" w:rsidRPr="00BE62D1" w14:paraId="3BFAA88D" w14:textId="77777777" w:rsidTr="00BE62D1">
        <w:tc>
          <w:tcPr>
            <w:tcW w:w="2689" w:type="dxa"/>
            <w:tcBorders>
              <w:top w:val="single" w:sz="24" w:space="0" w:color="00B0F0"/>
              <w:left w:val="single" w:sz="24" w:space="0" w:color="00B0F0"/>
            </w:tcBorders>
          </w:tcPr>
          <w:p w14:paraId="21436FE7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Energy model</w:t>
            </w:r>
          </w:p>
        </w:tc>
        <w:tc>
          <w:tcPr>
            <w:tcW w:w="7767" w:type="dxa"/>
            <w:tcBorders>
              <w:top w:val="single" w:sz="24" w:space="0" w:color="00B0F0"/>
              <w:right w:val="single" w:sz="24" w:space="0" w:color="00B0F0"/>
            </w:tcBorders>
          </w:tcPr>
          <w:p w14:paraId="3328B6D4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1</w:t>
            </w:r>
          </w:p>
        </w:tc>
      </w:tr>
      <w:tr w:rsidR="00BE62D1" w:rsidRPr="00BE62D1" w14:paraId="54561CED" w14:textId="77777777" w:rsidTr="00BE62D1">
        <w:tc>
          <w:tcPr>
            <w:tcW w:w="2689" w:type="dxa"/>
            <w:tcBorders>
              <w:left w:val="single" w:sz="24" w:space="0" w:color="00B0F0"/>
            </w:tcBorders>
          </w:tcPr>
          <w:p w14:paraId="1A20F248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Study_ID</w:t>
            </w:r>
          </w:p>
        </w:tc>
        <w:tc>
          <w:tcPr>
            <w:tcW w:w="7767" w:type="dxa"/>
            <w:tcBorders>
              <w:right w:val="single" w:sz="24" w:space="0" w:color="00B0F0"/>
            </w:tcBorders>
          </w:tcPr>
          <w:p w14:paraId="7CFB6B73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60</w:t>
            </w:r>
          </w:p>
        </w:tc>
      </w:tr>
      <w:tr w:rsidR="00BE62D1" w:rsidRPr="00BE62D1" w14:paraId="05D769AB" w14:textId="77777777" w:rsidTr="00BE62D1">
        <w:tc>
          <w:tcPr>
            <w:tcW w:w="2689" w:type="dxa"/>
            <w:tcBorders>
              <w:left w:val="single" w:sz="24" w:space="0" w:color="00B0F0"/>
            </w:tcBorders>
          </w:tcPr>
          <w:p w14:paraId="06A09D92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Programs</w:t>
            </w:r>
          </w:p>
        </w:tc>
        <w:tc>
          <w:tcPr>
            <w:tcW w:w="7767" w:type="dxa"/>
            <w:tcBorders>
              <w:right w:val="single" w:sz="24" w:space="0" w:color="00B0F0"/>
            </w:tcBorders>
          </w:tcPr>
          <w:p w14:paraId="5AC9ABFA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Rigid CrystalPredictor, DFTB3-D3, DMACRYS (2.2.0.1)</w:t>
            </w:r>
          </w:p>
        </w:tc>
      </w:tr>
      <w:tr w:rsidR="00BE62D1" w:rsidRPr="00BE62D1" w14:paraId="2F1061AE" w14:textId="77777777" w:rsidTr="00BE62D1">
        <w:tc>
          <w:tcPr>
            <w:tcW w:w="2689" w:type="dxa"/>
            <w:tcBorders>
              <w:left w:val="single" w:sz="24" w:space="0" w:color="00B0F0"/>
            </w:tcBorders>
          </w:tcPr>
          <w:p w14:paraId="33FD826A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lastRenderedPageBreak/>
              <w:t>Location on S Drive</w:t>
            </w:r>
          </w:p>
        </w:tc>
        <w:tc>
          <w:tcPr>
            <w:tcW w:w="7767" w:type="dxa"/>
            <w:tcBorders>
              <w:right w:val="single" w:sz="24" w:space="0" w:color="00B0F0"/>
            </w:tcBorders>
          </w:tcPr>
          <w:p w14:paraId="1F80E651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\CHEMISTRY_CPOSS\LucasSearches\BlindTest_XX</w:t>
            </w:r>
          </w:p>
        </w:tc>
      </w:tr>
      <w:tr w:rsidR="00BE62D1" w:rsidRPr="00BE62D1" w14:paraId="00E73366" w14:textId="77777777" w:rsidTr="00BE62D1">
        <w:tc>
          <w:tcPr>
            <w:tcW w:w="2689" w:type="dxa"/>
            <w:tcBorders>
              <w:left w:val="single" w:sz="24" w:space="0" w:color="00B0F0"/>
            </w:tcBorders>
          </w:tcPr>
          <w:p w14:paraId="22802927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Potential Description</w:t>
            </w:r>
          </w:p>
        </w:tc>
        <w:tc>
          <w:tcPr>
            <w:tcW w:w="7767" w:type="dxa"/>
            <w:tcBorders>
              <w:right w:val="single" w:sz="24" w:space="0" w:color="00B0F0"/>
            </w:tcBorders>
          </w:tcPr>
          <w:p w14:paraId="29B787F3" w14:textId="77777777" w:rsidR="00BE62D1" w:rsidRPr="00BE62D1" w:rsidRDefault="00BE62D1" w:rsidP="0003065A">
            <w:pPr>
              <w:rPr>
                <w:lang w:val="en-US"/>
              </w:rPr>
            </w:pPr>
            <w:r w:rsidRPr="00BE62D1">
              <w:rPr>
                <w:lang w:val="en-US"/>
              </w:rPr>
              <w:t>CrystalPredictor, followed by DFTB3-D3 refinement, followed by DMACRYS with GDMA2.2(PBE0/6-31G(d,p)) + FIT</w:t>
            </w:r>
          </w:p>
        </w:tc>
      </w:tr>
      <w:tr w:rsidR="00BE62D1" w:rsidRPr="00BE62D1" w14:paraId="69EF57A0" w14:textId="77777777" w:rsidTr="00BE62D1">
        <w:tc>
          <w:tcPr>
            <w:tcW w:w="2689" w:type="dxa"/>
            <w:tcBorders>
              <w:left w:val="single" w:sz="24" w:space="0" w:color="00B0F0"/>
              <w:bottom w:val="single" w:sz="24" w:space="0" w:color="00B0F0"/>
            </w:tcBorders>
          </w:tcPr>
          <w:p w14:paraId="40AB736C" w14:textId="77777777" w:rsidR="00BE62D1" w:rsidRPr="00BE62D1" w:rsidRDefault="00BE62D1" w:rsidP="0003065A">
            <w:pPr>
              <w:rPr>
                <w:lang w:val="es-ES"/>
              </w:rPr>
            </w:pPr>
            <w:r w:rsidRPr="00BE62D1">
              <w:rPr>
                <w:lang w:val="es-ES"/>
              </w:rPr>
              <w:t>Intramolecular Description</w:t>
            </w:r>
          </w:p>
        </w:tc>
        <w:tc>
          <w:tcPr>
            <w:tcW w:w="7767" w:type="dxa"/>
            <w:tcBorders>
              <w:bottom w:val="single" w:sz="24" w:space="0" w:color="00B0F0"/>
              <w:right w:val="single" w:sz="24" w:space="0" w:color="00B0F0"/>
            </w:tcBorders>
          </w:tcPr>
          <w:p w14:paraId="0C77C5E3" w14:textId="77777777" w:rsidR="00BE62D1" w:rsidRPr="00BE62D1" w:rsidRDefault="00BE62D1" w:rsidP="0003065A">
            <w:pPr>
              <w:rPr>
                <w:lang w:val="es-ES"/>
              </w:rPr>
            </w:pPr>
            <w:r w:rsidRPr="00BE62D1">
              <w:rPr>
                <w:lang w:val="es-ES"/>
              </w:rPr>
              <w:t xml:space="preserve"> PBE1/6-31G(d,p)</w:t>
            </w:r>
          </w:p>
        </w:tc>
      </w:tr>
    </w:tbl>
    <w:p w14:paraId="14BDEF9A" w14:textId="77777777" w:rsidR="005A2716" w:rsidRDefault="005A2716" w:rsidP="00D4221C">
      <w:pPr>
        <w:rPr>
          <w:lang w:val="es-ES"/>
        </w:rPr>
      </w:pPr>
    </w:p>
    <w:p w14:paraId="7B415801" w14:textId="79B0A151" w:rsidR="00CF6B44" w:rsidRPr="000D5308" w:rsidRDefault="00CF6B44" w:rsidP="00D422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F20AA25" wp14:editId="1145BAD2">
            <wp:extent cx="3240000" cy="2352095"/>
            <wp:effectExtent l="0" t="0" r="0" b="0"/>
            <wp:docPr id="124971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57BBE">
        <w:rPr>
          <w:noProof/>
          <w:lang w:val="es-ES"/>
        </w:rPr>
        <w:drawing>
          <wp:inline distT="0" distB="0" distL="0" distR="0" wp14:anchorId="5B3285B1" wp14:editId="6DF1B3AB">
            <wp:extent cx="3240000" cy="2352095"/>
            <wp:effectExtent l="0" t="0" r="0" b="0"/>
            <wp:docPr id="1854437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22F44D49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0D5308">
        <w:t>Benzyl-(4-(4-methyl-5-(p-tolylsulfonyl)-1,3-thiazol-2-yl)phenyl)carbamate</w:t>
      </w:r>
      <w:r>
        <w:t xml:space="preserve"> from previous work.</w:t>
      </w:r>
      <w:r w:rsidR="00CF6B44">
        <w:t xml:space="preserve">  Left: Study_ID=11, Energy Model A2.  Right: Study_ID=60, Energy Model B1.</w:t>
      </w:r>
    </w:p>
    <w:p w14:paraId="29042A5F" w14:textId="41032022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688CE34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0D5308">
        <w:t>Benzyl-(4-(4-methyl-5-(p-tolylsulfonyl)-1,3-thiazol-2-yl)phenyl)carbamate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9"/>
        <w:gridCol w:w="952"/>
        <w:gridCol w:w="856"/>
        <w:gridCol w:w="941"/>
        <w:gridCol w:w="938"/>
        <w:gridCol w:w="941"/>
        <w:gridCol w:w="875"/>
        <w:gridCol w:w="938"/>
        <w:gridCol w:w="895"/>
        <w:gridCol w:w="990"/>
        <w:gridCol w:w="961"/>
      </w:tblGrid>
      <w:tr w:rsidR="005825DC" w14:paraId="1887575A" w14:textId="78F9D7AA" w:rsidTr="000D5308">
        <w:tc>
          <w:tcPr>
            <w:tcW w:w="1169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2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6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38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7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8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95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90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61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0D5308" w14:paraId="079EEFAC" w14:textId="0670F9D8" w:rsidTr="000D5308">
        <w:tc>
          <w:tcPr>
            <w:tcW w:w="1169" w:type="dxa"/>
            <w:shd w:val="clear" w:color="auto" w:fill="C5E0B3" w:themeFill="accent6" w:themeFillTint="66"/>
          </w:tcPr>
          <w:p w14:paraId="1B2ED6A3" w14:textId="763993CE" w:rsidR="000D5308" w:rsidRDefault="000D5308" w:rsidP="000D5308">
            <w:pPr>
              <w:rPr>
                <w:lang w:val="en-US"/>
              </w:rPr>
            </w:pPr>
            <w:r w:rsidRPr="000D5308">
              <w:rPr>
                <w:lang w:val="en-US"/>
              </w:rPr>
              <w:t>OBEQIX</w:t>
            </w:r>
          </w:p>
        </w:tc>
        <w:tc>
          <w:tcPr>
            <w:tcW w:w="952" w:type="dxa"/>
            <w:shd w:val="clear" w:color="auto" w:fill="C5E0B3" w:themeFill="accent6" w:themeFillTint="66"/>
          </w:tcPr>
          <w:p w14:paraId="6EECF4DE" w14:textId="19E83EDA" w:rsidR="000D5308" w:rsidRDefault="000D5308" w:rsidP="000D5308">
            <w:pPr>
              <w:rPr>
                <w:lang w:val="en-US"/>
              </w:rPr>
            </w:pPr>
            <w:r w:rsidRPr="000D5308">
              <w:rPr>
                <w:lang w:val="en-US"/>
              </w:rPr>
              <w:t>P21/n</w:t>
            </w:r>
          </w:p>
        </w:tc>
        <w:tc>
          <w:tcPr>
            <w:tcW w:w="856" w:type="dxa"/>
            <w:shd w:val="clear" w:color="auto" w:fill="C5E0B3" w:themeFill="accent6" w:themeFillTint="66"/>
          </w:tcPr>
          <w:p w14:paraId="0CB0DAB1" w14:textId="7DBFE2B8" w:rsidR="000D5308" w:rsidRDefault="000D5308" w:rsidP="000D5308">
            <w:pPr>
              <w:rPr>
                <w:lang w:val="en-US"/>
              </w:rPr>
            </w:pPr>
            <w:r w:rsidRPr="000D5308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4569AF85" w:rsidR="000D5308" w:rsidRDefault="000D5308" w:rsidP="000D5308">
            <w:pPr>
              <w:rPr>
                <w:lang w:val="en-US"/>
              </w:rPr>
            </w:pPr>
            <w:r w:rsidRPr="000D5308">
              <w:rPr>
                <w:lang w:val="en-US"/>
              </w:rPr>
              <w:t>14.0779</w:t>
            </w:r>
          </w:p>
        </w:tc>
        <w:tc>
          <w:tcPr>
            <w:tcW w:w="938" w:type="dxa"/>
            <w:shd w:val="clear" w:color="auto" w:fill="C5E0B3" w:themeFill="accent6" w:themeFillTint="66"/>
          </w:tcPr>
          <w:p w14:paraId="6AB182A1" w14:textId="027F52C4" w:rsidR="000D5308" w:rsidRDefault="000D5308" w:rsidP="000D5308">
            <w:pPr>
              <w:rPr>
                <w:lang w:val="en-US"/>
              </w:rPr>
            </w:pPr>
            <w:r w:rsidRPr="000D5308">
              <w:rPr>
                <w:lang w:val="en-US"/>
              </w:rPr>
              <w:t>6.3559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36ED58D1" w14:textId="6996EDAF" w:rsidR="000D5308" w:rsidRDefault="000D5308" w:rsidP="000D5308">
            <w:pPr>
              <w:rPr>
                <w:lang w:val="en-US"/>
              </w:rPr>
            </w:pPr>
            <w:r w:rsidRPr="000D5308">
              <w:rPr>
                <w:lang w:val="en-US"/>
              </w:rPr>
              <w:t>25.3100</w:t>
            </w:r>
          </w:p>
        </w:tc>
        <w:tc>
          <w:tcPr>
            <w:tcW w:w="875" w:type="dxa"/>
            <w:shd w:val="clear" w:color="auto" w:fill="C5E0B3" w:themeFill="accent6" w:themeFillTint="66"/>
          </w:tcPr>
          <w:p w14:paraId="4A752D35" w14:textId="5E295387" w:rsidR="000D5308" w:rsidRDefault="000D5308" w:rsidP="000D5308">
            <w:pPr>
              <w:rPr>
                <w:lang w:val="en-US"/>
              </w:rPr>
            </w:pPr>
            <w:r w:rsidRPr="000D5308">
              <w:rPr>
                <w:lang w:val="en-US"/>
              </w:rPr>
              <w:t>90.0</w:t>
            </w:r>
          </w:p>
        </w:tc>
        <w:tc>
          <w:tcPr>
            <w:tcW w:w="938" w:type="dxa"/>
            <w:shd w:val="clear" w:color="auto" w:fill="C5E0B3" w:themeFill="accent6" w:themeFillTint="66"/>
          </w:tcPr>
          <w:p w14:paraId="0C541795" w14:textId="727643AC" w:rsidR="000D5308" w:rsidRDefault="000D5308" w:rsidP="000D5308">
            <w:pPr>
              <w:rPr>
                <w:lang w:val="en-US"/>
              </w:rPr>
            </w:pPr>
            <w:r w:rsidRPr="000D5308">
              <w:rPr>
                <w:lang w:val="en-US"/>
              </w:rPr>
              <w:t>96.063</w:t>
            </w:r>
          </w:p>
        </w:tc>
        <w:tc>
          <w:tcPr>
            <w:tcW w:w="895" w:type="dxa"/>
            <w:shd w:val="clear" w:color="auto" w:fill="C5E0B3" w:themeFill="accent6" w:themeFillTint="66"/>
          </w:tcPr>
          <w:p w14:paraId="111973FE" w14:textId="3E0F1153" w:rsidR="000D5308" w:rsidRDefault="000D5308" w:rsidP="000D5308">
            <w:pPr>
              <w:rPr>
                <w:lang w:val="en-US"/>
              </w:rPr>
            </w:pPr>
            <w:r w:rsidRPr="000D5308">
              <w:rPr>
                <w:lang w:val="en-US"/>
              </w:rPr>
              <w:t>90.0</w:t>
            </w:r>
          </w:p>
        </w:tc>
        <w:tc>
          <w:tcPr>
            <w:tcW w:w="990" w:type="dxa"/>
            <w:shd w:val="clear" w:color="auto" w:fill="C5E0B3" w:themeFill="accent6" w:themeFillTint="66"/>
          </w:tcPr>
          <w:p w14:paraId="188387FB" w14:textId="63187019" w:rsidR="000D5308" w:rsidRDefault="000D5308" w:rsidP="000D5308">
            <w:pPr>
              <w:rPr>
                <w:lang w:val="en-US"/>
              </w:rPr>
            </w:pPr>
            <w:r w:rsidRPr="000D5308">
              <w:rPr>
                <w:lang w:val="en-US"/>
              </w:rPr>
              <w:t>1.4115</w:t>
            </w:r>
          </w:p>
        </w:tc>
        <w:tc>
          <w:tcPr>
            <w:tcW w:w="961" w:type="dxa"/>
            <w:shd w:val="clear" w:color="auto" w:fill="C5E0B3" w:themeFill="accent6" w:themeFillTint="66"/>
          </w:tcPr>
          <w:p w14:paraId="372D7D94" w14:textId="3B914BD8" w:rsidR="000D5308" w:rsidRDefault="000D5308" w:rsidP="000D5308">
            <w:pPr>
              <w:rPr>
                <w:rFonts w:ascii="Calibri" w:hAnsi="Calibri" w:cs="Calibri"/>
                <w:color w:val="000000"/>
              </w:rPr>
            </w:pPr>
            <w:r w:rsidRPr="000D5308">
              <w:rPr>
                <w:lang w:val="en-US"/>
              </w:rPr>
              <w:t>None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476E9370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0D5308">
        <w:t>Benzyl-(4-(4-methyl-5-(p-tolylsulfonyl)-1,3-thiazol-2-yl)phenyl)carbamate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944"/>
        <w:gridCol w:w="663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0D5308" w14:paraId="09C22672" w14:textId="2FADBC92" w:rsidTr="00AC4708">
        <w:tc>
          <w:tcPr>
            <w:tcW w:w="0" w:type="auto"/>
          </w:tcPr>
          <w:p w14:paraId="54880E13" w14:textId="49688112" w:rsidR="000D5308" w:rsidRDefault="000D5308" w:rsidP="000D5308">
            <w:pPr>
              <w:rPr>
                <w:lang w:val="en-US"/>
              </w:rPr>
            </w:pPr>
            <w:r w:rsidRPr="000D5308">
              <w:rPr>
                <w:lang w:val="en-US"/>
              </w:rPr>
              <w:t>OBEQIX</w:t>
            </w:r>
          </w:p>
        </w:tc>
        <w:tc>
          <w:tcPr>
            <w:tcW w:w="0" w:type="auto"/>
          </w:tcPr>
          <w:p w14:paraId="0290D82F" w14:textId="492C790A" w:rsidR="000D5308" w:rsidRDefault="000D5308" w:rsidP="000D5308">
            <w:pPr>
              <w:rPr>
                <w:lang w:val="en-US"/>
              </w:rPr>
            </w:pPr>
            <w:r w:rsidRPr="000D5308">
              <w:rPr>
                <w:lang w:val="en-US"/>
              </w:rPr>
              <w:t>P21/n</w:t>
            </w:r>
          </w:p>
        </w:tc>
        <w:tc>
          <w:tcPr>
            <w:tcW w:w="0" w:type="auto"/>
          </w:tcPr>
          <w:p w14:paraId="768D7291" w14:textId="4A2C44E1" w:rsidR="000D5308" w:rsidRDefault="000D5308" w:rsidP="000D5308">
            <w:pPr>
              <w:rPr>
                <w:rFonts w:ascii="Calibri" w:hAnsi="Calibri" w:cs="Calibri"/>
                <w:color w:val="000000"/>
              </w:rPr>
            </w:pPr>
            <w:r w:rsidRPr="000D5308">
              <w:rPr>
                <w:lang w:val="en-US"/>
              </w:rPr>
              <w:t>3.9</w:t>
            </w:r>
          </w:p>
        </w:tc>
        <w:tc>
          <w:tcPr>
            <w:tcW w:w="0" w:type="auto"/>
          </w:tcPr>
          <w:p w14:paraId="1260C821" w14:textId="1F5B5A2F" w:rsidR="000D5308" w:rsidRDefault="000D5308" w:rsidP="000D5308">
            <w:pPr>
              <w:rPr>
                <w:rFonts w:ascii="Calibri" w:hAnsi="Calibri" w:cs="Calibri"/>
                <w:color w:val="000000"/>
              </w:rPr>
            </w:pPr>
            <w:r w:rsidRPr="000D5308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5160D4F7" w14:textId="0E9F8CE0" w:rsidR="000D5308" w:rsidRDefault="000D5308" w:rsidP="000D5308">
            <w:pPr>
              <w:rPr>
                <w:rFonts w:ascii="Calibri" w:hAnsi="Calibri" w:cs="Calibri"/>
                <w:color w:val="000000"/>
              </w:rPr>
            </w:pPr>
            <w:r w:rsidRPr="000D5308">
              <w:rPr>
                <w:lang w:val="en-US"/>
              </w:rPr>
              <w:t>2011</w:t>
            </w:r>
          </w:p>
        </w:tc>
        <w:tc>
          <w:tcPr>
            <w:tcW w:w="0" w:type="auto"/>
          </w:tcPr>
          <w:p w14:paraId="3727F56C" w14:textId="19EC3203" w:rsidR="000D5308" w:rsidRDefault="000D5308" w:rsidP="000D5308">
            <w:pPr>
              <w:rPr>
                <w:rFonts w:ascii="Calibri" w:hAnsi="Calibri" w:cs="Calibri"/>
                <w:color w:val="000000"/>
              </w:rPr>
            </w:pPr>
            <w:r w:rsidRPr="000D5308">
              <w:rPr>
                <w:lang w:val="en-US"/>
              </w:rPr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661D1218" w14:textId="4477C32C" w:rsidR="00CF6B44" w:rsidRPr="00CF6B44" w:rsidRDefault="00CF6B44" w:rsidP="00CF6B44">
      <w:pPr>
        <w:rPr>
          <w:lang w:val="en-US"/>
        </w:rPr>
      </w:pPr>
      <w:r>
        <w:rPr>
          <w:lang w:val="en-US"/>
        </w:rPr>
        <w:t>I think Study_ID=11 is more iterations of CrystalOptimizer, properly clustered, and cutoff at 200 structures.  It’s hard to tell though.  It is definitely the submitted structures.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555A1"/>
    <w:rsid w:val="00094CBE"/>
    <w:rsid w:val="000D5308"/>
    <w:rsid w:val="000D7232"/>
    <w:rsid w:val="00170B76"/>
    <w:rsid w:val="00191924"/>
    <w:rsid w:val="001A3932"/>
    <w:rsid w:val="00234C3A"/>
    <w:rsid w:val="0027754C"/>
    <w:rsid w:val="003C5B33"/>
    <w:rsid w:val="00501FB9"/>
    <w:rsid w:val="005023C9"/>
    <w:rsid w:val="005121B5"/>
    <w:rsid w:val="005825DC"/>
    <w:rsid w:val="005878AA"/>
    <w:rsid w:val="005A2716"/>
    <w:rsid w:val="005B5AC6"/>
    <w:rsid w:val="00634218"/>
    <w:rsid w:val="0069766E"/>
    <w:rsid w:val="00760693"/>
    <w:rsid w:val="00857BBE"/>
    <w:rsid w:val="008E6908"/>
    <w:rsid w:val="009C2F58"/>
    <w:rsid w:val="00A1437B"/>
    <w:rsid w:val="00A657FE"/>
    <w:rsid w:val="00A82E93"/>
    <w:rsid w:val="00B21E4D"/>
    <w:rsid w:val="00BE62D1"/>
    <w:rsid w:val="00BF26B2"/>
    <w:rsid w:val="00CF6B44"/>
    <w:rsid w:val="00D05024"/>
    <w:rsid w:val="00D4221C"/>
    <w:rsid w:val="00D72C06"/>
    <w:rsid w:val="00D86F0D"/>
    <w:rsid w:val="00E40068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3</cp:revision>
  <dcterms:created xsi:type="dcterms:W3CDTF">2026-03-16T14:24:00Z</dcterms:created>
  <dcterms:modified xsi:type="dcterms:W3CDTF">2026-03-16T15:14:00Z</dcterms:modified>
</cp:coreProperties>
</file>