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51F341" w14:textId="32F23EA9" w:rsidR="00E40068" w:rsidRDefault="000E131E" w:rsidP="00D4221C">
      <w:pPr>
        <w:pStyle w:val="Title"/>
        <w:rPr>
          <w:lang w:val="en-US"/>
        </w:rPr>
      </w:pPr>
      <w:r>
        <w:rPr>
          <w:lang w:val="en-US"/>
        </w:rPr>
        <w:t>Oxcarbazepine</w:t>
      </w:r>
    </w:p>
    <w:p w14:paraId="5B3A13E8" w14:textId="10A5BC5B" w:rsidR="00B11ED8" w:rsidRPr="00B11ED8" w:rsidRDefault="00B11ED8" w:rsidP="00B11ED8">
      <w:pPr>
        <w:rPr>
          <w:lang w:val="en-US"/>
        </w:rPr>
      </w:pPr>
      <w:r>
        <w:rPr>
          <w:lang w:val="en-US"/>
        </w:rPr>
        <w:t>(Last updated 22 February 2023)</w:t>
      </w:r>
    </w:p>
    <w:p w14:paraId="36C236EE" w14:textId="0AF6116D" w:rsidR="00D4221C" w:rsidRDefault="000E442F" w:rsidP="00D4221C">
      <w:pPr>
        <w:rPr>
          <w:lang w:val="en-US"/>
        </w:rPr>
      </w:pPr>
      <w:r>
        <w:object w:dxaOrig="1845" w:dyaOrig="1995" w14:anchorId="07E087E5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92.25pt;height:99.75pt" o:ole="">
            <v:imagedata r:id="rId6" o:title=""/>
          </v:shape>
          <o:OLEObject Type="Embed" ProgID="ACD.ChemSketch.20" ShapeID="_x0000_i1025" DrawAspect="Content" ObjectID="_1826692708" r:id="rId7"/>
        </w:object>
      </w:r>
    </w:p>
    <w:p w14:paraId="5B1AA517" w14:textId="686F94AC" w:rsidR="00D4221C" w:rsidRPr="00D4221C" w:rsidRDefault="00D4221C" w:rsidP="00D4221C">
      <w:pPr>
        <w:pStyle w:val="Caption"/>
        <w:rPr>
          <w:lang w:val="en-US"/>
        </w:rPr>
      </w:pPr>
      <w:r>
        <w:t xml:space="preserve">Figure </w:t>
      </w:r>
      <w:fldSimple w:instr=" SEQ Figure \* ARABIC ">
        <w:r>
          <w:rPr>
            <w:noProof/>
          </w:rPr>
          <w:t>1</w:t>
        </w:r>
      </w:fldSimple>
      <w:r>
        <w:t xml:space="preserve">.  The molecular diagram of </w:t>
      </w:r>
      <w:r w:rsidR="000E131E">
        <w:t>Oxcarbazepine</w:t>
      </w:r>
      <w:r>
        <w:t>.</w:t>
      </w:r>
    </w:p>
    <w:p w14:paraId="5CD54A40" w14:textId="790D1A15" w:rsidR="00D4221C" w:rsidRDefault="00B11ED8" w:rsidP="00D4221C">
      <w:pPr>
        <w:pStyle w:val="Heading1"/>
        <w:rPr>
          <w:lang w:val="en-US"/>
        </w:rPr>
      </w:pPr>
      <w:r>
        <w:rPr>
          <w:lang w:val="en-US"/>
        </w:rPr>
        <w:t>CSP studies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664"/>
        <w:gridCol w:w="7742"/>
      </w:tblGrid>
      <w:tr w:rsidR="00255367" w:rsidRPr="00255367" w14:paraId="7195E0FC" w14:textId="77777777" w:rsidTr="00255367">
        <w:tc>
          <w:tcPr>
            <w:tcW w:w="2664" w:type="dxa"/>
            <w:tcBorders>
              <w:top w:val="single" w:sz="24" w:space="0" w:color="auto"/>
              <w:left w:val="single" w:sz="24" w:space="0" w:color="auto"/>
            </w:tcBorders>
          </w:tcPr>
          <w:p w14:paraId="7AA461E1" w14:textId="77777777" w:rsidR="00255367" w:rsidRPr="00255367" w:rsidRDefault="00255367" w:rsidP="00E84616">
            <w:pPr>
              <w:rPr>
                <w:lang w:val="en-US"/>
              </w:rPr>
            </w:pPr>
            <w:r w:rsidRPr="00255367">
              <w:rPr>
                <w:lang w:val="en-US"/>
              </w:rPr>
              <w:t>REFCODE</w:t>
            </w:r>
          </w:p>
        </w:tc>
        <w:tc>
          <w:tcPr>
            <w:tcW w:w="7742" w:type="dxa"/>
            <w:tcBorders>
              <w:top w:val="single" w:sz="24" w:space="0" w:color="auto"/>
              <w:right w:val="single" w:sz="24" w:space="0" w:color="auto"/>
            </w:tcBorders>
          </w:tcPr>
          <w:p w14:paraId="0F4BFF82" w14:textId="77777777" w:rsidR="00255367" w:rsidRPr="00255367" w:rsidRDefault="00255367" w:rsidP="00E84616">
            <w:pPr>
              <w:rPr>
                <w:lang w:val="en-US"/>
              </w:rPr>
            </w:pPr>
            <w:r w:rsidRPr="00255367">
              <w:rPr>
                <w:lang w:val="en-US"/>
              </w:rPr>
              <w:t>CANDUR</w:t>
            </w:r>
          </w:p>
        </w:tc>
      </w:tr>
      <w:tr w:rsidR="00255367" w:rsidRPr="00255367" w14:paraId="02209D3A" w14:textId="77777777" w:rsidTr="00255367">
        <w:tc>
          <w:tcPr>
            <w:tcW w:w="2664" w:type="dxa"/>
            <w:tcBorders>
              <w:left w:val="single" w:sz="24" w:space="0" w:color="auto"/>
            </w:tcBorders>
          </w:tcPr>
          <w:p w14:paraId="1DE51DAF" w14:textId="77777777" w:rsidR="00255367" w:rsidRPr="00255367" w:rsidRDefault="00255367" w:rsidP="00E84616">
            <w:pPr>
              <w:rPr>
                <w:lang w:val="en-US"/>
              </w:rPr>
            </w:pPr>
            <w:r w:rsidRPr="00255367">
              <w:rPr>
                <w:lang w:val="en-US"/>
              </w:rPr>
              <w:t>Formula</w:t>
            </w:r>
          </w:p>
        </w:tc>
        <w:tc>
          <w:tcPr>
            <w:tcW w:w="7742" w:type="dxa"/>
            <w:tcBorders>
              <w:right w:val="single" w:sz="24" w:space="0" w:color="auto"/>
            </w:tcBorders>
          </w:tcPr>
          <w:p w14:paraId="79B0790B" w14:textId="77777777" w:rsidR="00255367" w:rsidRPr="00255367" w:rsidRDefault="00255367" w:rsidP="00E84616">
            <w:pPr>
              <w:rPr>
                <w:lang w:val="en-US"/>
              </w:rPr>
            </w:pPr>
            <w:r w:rsidRPr="00255367">
              <w:rPr>
                <w:lang w:val="en-US"/>
              </w:rPr>
              <w:t>C15 H12 N2 O2</w:t>
            </w:r>
          </w:p>
        </w:tc>
      </w:tr>
      <w:tr w:rsidR="00255367" w:rsidRPr="00255367" w14:paraId="5EB27BDB" w14:textId="77777777" w:rsidTr="00255367">
        <w:tc>
          <w:tcPr>
            <w:tcW w:w="2664" w:type="dxa"/>
            <w:tcBorders>
              <w:left w:val="single" w:sz="24" w:space="0" w:color="auto"/>
            </w:tcBorders>
          </w:tcPr>
          <w:p w14:paraId="383C61DC" w14:textId="77777777" w:rsidR="00255367" w:rsidRPr="00255367" w:rsidRDefault="00255367" w:rsidP="00E84616">
            <w:pPr>
              <w:rPr>
                <w:lang w:val="en-US"/>
              </w:rPr>
            </w:pPr>
            <w:r w:rsidRPr="00255367">
              <w:rPr>
                <w:lang w:val="en-US"/>
              </w:rPr>
              <w:t>Common Name</w:t>
            </w:r>
          </w:p>
        </w:tc>
        <w:tc>
          <w:tcPr>
            <w:tcW w:w="7742" w:type="dxa"/>
            <w:tcBorders>
              <w:right w:val="single" w:sz="24" w:space="0" w:color="auto"/>
            </w:tcBorders>
          </w:tcPr>
          <w:p w14:paraId="7F82F9B4" w14:textId="77777777" w:rsidR="00255367" w:rsidRPr="00255367" w:rsidRDefault="00255367" w:rsidP="00E84616">
            <w:pPr>
              <w:rPr>
                <w:lang w:val="en-US"/>
              </w:rPr>
            </w:pPr>
            <w:r w:rsidRPr="00255367">
              <w:rPr>
                <w:lang w:val="en-US"/>
              </w:rPr>
              <w:t>oxcarbazepine</w:t>
            </w:r>
          </w:p>
        </w:tc>
      </w:tr>
      <w:tr w:rsidR="00255367" w:rsidRPr="00255367" w14:paraId="251B9876" w14:textId="77777777" w:rsidTr="00255367">
        <w:tc>
          <w:tcPr>
            <w:tcW w:w="2664" w:type="dxa"/>
            <w:tcBorders>
              <w:left w:val="single" w:sz="24" w:space="0" w:color="auto"/>
            </w:tcBorders>
          </w:tcPr>
          <w:p w14:paraId="00465801" w14:textId="77777777" w:rsidR="00255367" w:rsidRPr="00255367" w:rsidRDefault="00255367" w:rsidP="00E84616">
            <w:pPr>
              <w:rPr>
                <w:lang w:val="en-US"/>
              </w:rPr>
            </w:pPr>
            <w:r w:rsidRPr="00255367">
              <w:rPr>
                <w:lang w:val="en-US"/>
              </w:rPr>
              <w:t>IUPAC Systematic Name</w:t>
            </w:r>
          </w:p>
        </w:tc>
        <w:tc>
          <w:tcPr>
            <w:tcW w:w="7742" w:type="dxa"/>
            <w:tcBorders>
              <w:right w:val="single" w:sz="24" w:space="0" w:color="auto"/>
            </w:tcBorders>
          </w:tcPr>
          <w:p w14:paraId="25AAD0DE" w14:textId="77777777" w:rsidR="00255367" w:rsidRPr="00255367" w:rsidRDefault="00255367" w:rsidP="00E84616">
            <w:pPr>
              <w:rPr>
                <w:lang w:val="en-US"/>
              </w:rPr>
            </w:pPr>
            <w:r w:rsidRPr="00255367">
              <w:rPr>
                <w:lang w:val="en-US"/>
              </w:rPr>
              <w:t>10-oxo-10,11-dihydro-5H-dibenzo(</w:t>
            </w:r>
            <w:proofErr w:type="spellStart"/>
            <w:proofErr w:type="gramStart"/>
            <w:r w:rsidRPr="00255367">
              <w:rPr>
                <w:lang w:val="en-US"/>
              </w:rPr>
              <w:t>b,f</w:t>
            </w:r>
            <w:proofErr w:type="spellEnd"/>
            <w:proofErr w:type="gramEnd"/>
            <w:r w:rsidRPr="00255367">
              <w:rPr>
                <w:lang w:val="en-US"/>
              </w:rPr>
              <w:t>)azepine-5-carboxamide</w:t>
            </w:r>
          </w:p>
        </w:tc>
      </w:tr>
      <w:tr w:rsidR="00255367" w:rsidRPr="00255367" w14:paraId="483B9B6F" w14:textId="77777777" w:rsidTr="00255367">
        <w:tc>
          <w:tcPr>
            <w:tcW w:w="2664" w:type="dxa"/>
            <w:tcBorders>
              <w:left w:val="single" w:sz="24" w:space="0" w:color="auto"/>
            </w:tcBorders>
          </w:tcPr>
          <w:p w14:paraId="2EB4B77E" w14:textId="77777777" w:rsidR="00255367" w:rsidRPr="00255367" w:rsidRDefault="00255367" w:rsidP="00E84616">
            <w:pPr>
              <w:rPr>
                <w:lang w:val="en-US"/>
              </w:rPr>
            </w:pPr>
            <w:r w:rsidRPr="00255367">
              <w:rPr>
                <w:lang w:val="en-US"/>
              </w:rPr>
              <w:t>Other Names</w:t>
            </w:r>
          </w:p>
        </w:tc>
        <w:tc>
          <w:tcPr>
            <w:tcW w:w="7742" w:type="dxa"/>
            <w:tcBorders>
              <w:right w:val="single" w:sz="24" w:space="0" w:color="auto"/>
            </w:tcBorders>
          </w:tcPr>
          <w:p w14:paraId="65F02155" w14:textId="77777777" w:rsidR="00255367" w:rsidRPr="00255367" w:rsidRDefault="00255367" w:rsidP="00E84616">
            <w:pPr>
              <w:rPr>
                <w:lang w:val="en-US"/>
              </w:rPr>
            </w:pPr>
          </w:p>
        </w:tc>
      </w:tr>
      <w:tr w:rsidR="00255367" w:rsidRPr="00255367" w14:paraId="7F1B2313" w14:textId="77777777" w:rsidTr="00255367">
        <w:tc>
          <w:tcPr>
            <w:tcW w:w="2664" w:type="dxa"/>
            <w:tcBorders>
              <w:left w:val="single" w:sz="24" w:space="0" w:color="auto"/>
              <w:bottom w:val="single" w:sz="24" w:space="0" w:color="auto"/>
            </w:tcBorders>
          </w:tcPr>
          <w:p w14:paraId="31C6DE32" w14:textId="77777777" w:rsidR="00255367" w:rsidRPr="00255367" w:rsidRDefault="00255367" w:rsidP="00E84616">
            <w:pPr>
              <w:rPr>
                <w:lang w:val="en-US"/>
              </w:rPr>
            </w:pPr>
            <w:r w:rsidRPr="00255367">
              <w:rPr>
                <w:lang w:val="en-US"/>
              </w:rPr>
              <w:t xml:space="preserve">CSD </w:t>
            </w:r>
            <w:proofErr w:type="spellStart"/>
            <w:r w:rsidRPr="00255367">
              <w:rPr>
                <w:lang w:val="en-US"/>
              </w:rPr>
              <w:t>Refcodes</w:t>
            </w:r>
            <w:proofErr w:type="spellEnd"/>
          </w:p>
        </w:tc>
        <w:tc>
          <w:tcPr>
            <w:tcW w:w="7742" w:type="dxa"/>
            <w:tcBorders>
              <w:bottom w:val="single" w:sz="24" w:space="0" w:color="auto"/>
              <w:right w:val="single" w:sz="24" w:space="0" w:color="auto"/>
            </w:tcBorders>
          </w:tcPr>
          <w:p w14:paraId="3546FB15" w14:textId="77777777" w:rsidR="00255367" w:rsidRPr="00255367" w:rsidRDefault="00255367" w:rsidP="00E84616">
            <w:pPr>
              <w:rPr>
                <w:lang w:val="en-US"/>
              </w:rPr>
            </w:pPr>
            <w:r w:rsidRPr="00255367">
              <w:rPr>
                <w:lang w:val="en-US"/>
              </w:rPr>
              <w:t>CANDUR01, CANDUR02, CANDUR03</w:t>
            </w:r>
          </w:p>
        </w:tc>
      </w:tr>
      <w:tr w:rsidR="00255367" w:rsidRPr="00255367" w14:paraId="05A104DE" w14:textId="77777777" w:rsidTr="00255367">
        <w:tc>
          <w:tcPr>
            <w:tcW w:w="2664" w:type="dxa"/>
            <w:tcBorders>
              <w:top w:val="single" w:sz="24" w:space="0" w:color="auto"/>
              <w:bottom w:val="single" w:sz="24" w:space="0" w:color="EE0000"/>
            </w:tcBorders>
          </w:tcPr>
          <w:p w14:paraId="4F1D96EC" w14:textId="77777777" w:rsidR="00255367" w:rsidRPr="00255367" w:rsidRDefault="00255367" w:rsidP="00E84616">
            <w:pPr>
              <w:rPr>
                <w:lang w:val="en-US"/>
              </w:rPr>
            </w:pPr>
          </w:p>
        </w:tc>
        <w:tc>
          <w:tcPr>
            <w:tcW w:w="7742" w:type="dxa"/>
            <w:tcBorders>
              <w:top w:val="single" w:sz="24" w:space="0" w:color="auto"/>
              <w:bottom w:val="single" w:sz="24" w:space="0" w:color="EE0000"/>
            </w:tcBorders>
          </w:tcPr>
          <w:p w14:paraId="3D33C1DD" w14:textId="77777777" w:rsidR="00255367" w:rsidRPr="00255367" w:rsidRDefault="00255367" w:rsidP="00E84616">
            <w:pPr>
              <w:rPr>
                <w:lang w:val="en-US"/>
              </w:rPr>
            </w:pPr>
          </w:p>
        </w:tc>
      </w:tr>
      <w:tr w:rsidR="00255367" w:rsidRPr="00255367" w14:paraId="6883A939" w14:textId="77777777" w:rsidTr="00255367">
        <w:tc>
          <w:tcPr>
            <w:tcW w:w="2664" w:type="dxa"/>
            <w:tcBorders>
              <w:top w:val="single" w:sz="24" w:space="0" w:color="EE0000"/>
              <w:left w:val="single" w:sz="24" w:space="0" w:color="EE0000"/>
            </w:tcBorders>
          </w:tcPr>
          <w:p w14:paraId="0D447A5D" w14:textId="77777777" w:rsidR="00255367" w:rsidRPr="00255367" w:rsidRDefault="00255367" w:rsidP="00E84616">
            <w:pPr>
              <w:rPr>
                <w:lang w:val="en-US"/>
              </w:rPr>
            </w:pPr>
            <w:r w:rsidRPr="00255367">
              <w:rPr>
                <w:lang w:val="en-US"/>
              </w:rPr>
              <w:t>Search Identifier</w:t>
            </w:r>
          </w:p>
        </w:tc>
        <w:tc>
          <w:tcPr>
            <w:tcW w:w="7742" w:type="dxa"/>
            <w:tcBorders>
              <w:top w:val="single" w:sz="24" w:space="0" w:color="EE0000"/>
              <w:right w:val="single" w:sz="24" w:space="0" w:color="EE0000"/>
            </w:tcBorders>
          </w:tcPr>
          <w:p w14:paraId="171700BA" w14:textId="77777777" w:rsidR="00255367" w:rsidRPr="00255367" w:rsidRDefault="00255367" w:rsidP="00E84616">
            <w:pPr>
              <w:rPr>
                <w:lang w:val="en-US"/>
              </w:rPr>
            </w:pPr>
            <w:r w:rsidRPr="00255367">
              <w:rPr>
                <w:lang w:val="en-US"/>
              </w:rPr>
              <w:t>A</w:t>
            </w:r>
          </w:p>
        </w:tc>
      </w:tr>
      <w:tr w:rsidR="00255367" w:rsidRPr="00255367" w14:paraId="3EC136DB" w14:textId="77777777" w:rsidTr="00255367">
        <w:tc>
          <w:tcPr>
            <w:tcW w:w="2664" w:type="dxa"/>
            <w:tcBorders>
              <w:left w:val="single" w:sz="24" w:space="0" w:color="EE0000"/>
            </w:tcBorders>
          </w:tcPr>
          <w:p w14:paraId="1DFFDEC1" w14:textId="77777777" w:rsidR="00255367" w:rsidRPr="00255367" w:rsidRDefault="00255367" w:rsidP="00E84616">
            <w:pPr>
              <w:rPr>
                <w:lang w:val="en-US"/>
              </w:rPr>
            </w:pPr>
            <w:r w:rsidRPr="00255367">
              <w:rPr>
                <w:lang w:val="en-US"/>
              </w:rPr>
              <w:t>Scientist</w:t>
            </w:r>
          </w:p>
        </w:tc>
        <w:tc>
          <w:tcPr>
            <w:tcW w:w="7742" w:type="dxa"/>
            <w:tcBorders>
              <w:right w:val="single" w:sz="24" w:space="0" w:color="EE0000"/>
            </w:tcBorders>
          </w:tcPr>
          <w:p w14:paraId="7C114CEE" w14:textId="77777777" w:rsidR="00255367" w:rsidRPr="00255367" w:rsidRDefault="00255367" w:rsidP="00E84616">
            <w:pPr>
              <w:rPr>
                <w:lang w:val="en-US"/>
              </w:rPr>
            </w:pPr>
            <w:r w:rsidRPr="00255367">
              <w:rPr>
                <w:lang w:val="en-US"/>
              </w:rPr>
              <w:t>Rui Guo</w:t>
            </w:r>
          </w:p>
        </w:tc>
      </w:tr>
      <w:tr w:rsidR="00255367" w:rsidRPr="00255367" w14:paraId="0D605224" w14:textId="77777777" w:rsidTr="00255367">
        <w:tc>
          <w:tcPr>
            <w:tcW w:w="2664" w:type="dxa"/>
            <w:tcBorders>
              <w:left w:val="single" w:sz="24" w:space="0" w:color="EE0000"/>
            </w:tcBorders>
          </w:tcPr>
          <w:p w14:paraId="156234B8" w14:textId="77777777" w:rsidR="00255367" w:rsidRPr="00255367" w:rsidRDefault="00255367" w:rsidP="00E84616">
            <w:pPr>
              <w:rPr>
                <w:lang w:val="en-US"/>
              </w:rPr>
            </w:pPr>
            <w:r w:rsidRPr="00255367">
              <w:rPr>
                <w:lang w:val="en-US"/>
              </w:rPr>
              <w:t>Date</w:t>
            </w:r>
          </w:p>
        </w:tc>
        <w:tc>
          <w:tcPr>
            <w:tcW w:w="7742" w:type="dxa"/>
            <w:tcBorders>
              <w:right w:val="single" w:sz="24" w:space="0" w:color="EE0000"/>
            </w:tcBorders>
          </w:tcPr>
          <w:p w14:paraId="738D436B" w14:textId="77777777" w:rsidR="00255367" w:rsidRPr="00255367" w:rsidRDefault="00255367" w:rsidP="00E84616">
            <w:pPr>
              <w:rPr>
                <w:lang w:val="en-US"/>
              </w:rPr>
            </w:pPr>
            <w:r w:rsidRPr="00255367">
              <w:rPr>
                <w:lang w:val="en-US"/>
              </w:rPr>
              <w:t>2017</w:t>
            </w:r>
          </w:p>
        </w:tc>
      </w:tr>
      <w:tr w:rsidR="00255367" w:rsidRPr="00255367" w14:paraId="009B1827" w14:textId="77777777" w:rsidTr="00255367">
        <w:tc>
          <w:tcPr>
            <w:tcW w:w="2664" w:type="dxa"/>
            <w:tcBorders>
              <w:left w:val="single" w:sz="24" w:space="0" w:color="EE0000"/>
              <w:bottom w:val="single" w:sz="24" w:space="0" w:color="EE0000"/>
            </w:tcBorders>
          </w:tcPr>
          <w:p w14:paraId="433BE2B4" w14:textId="77777777" w:rsidR="00255367" w:rsidRPr="00255367" w:rsidRDefault="00255367" w:rsidP="00E84616">
            <w:pPr>
              <w:rPr>
                <w:lang w:val="en-US"/>
              </w:rPr>
            </w:pPr>
            <w:r w:rsidRPr="00255367">
              <w:rPr>
                <w:lang w:val="en-US"/>
              </w:rPr>
              <w:t>Publication</w:t>
            </w:r>
          </w:p>
        </w:tc>
        <w:tc>
          <w:tcPr>
            <w:tcW w:w="7742" w:type="dxa"/>
            <w:tcBorders>
              <w:bottom w:val="single" w:sz="24" w:space="0" w:color="EE0000"/>
              <w:right w:val="single" w:sz="24" w:space="0" w:color="EE0000"/>
            </w:tcBorders>
          </w:tcPr>
          <w:p w14:paraId="6B74F2FF" w14:textId="71C6D23E" w:rsidR="00255367" w:rsidRPr="00255367" w:rsidRDefault="00255367" w:rsidP="00E84616">
            <w:pPr>
              <w:rPr>
                <w:lang w:val="en-US"/>
              </w:rPr>
            </w:pPr>
            <w:proofErr w:type="spellStart"/>
            <w:r w:rsidRPr="00255367">
              <w:rPr>
                <w:lang w:val="en-US"/>
              </w:rPr>
              <w:t>Polyzois</w:t>
            </w:r>
            <w:proofErr w:type="spellEnd"/>
            <w:r w:rsidRPr="00255367">
              <w:rPr>
                <w:lang w:val="en-US"/>
              </w:rPr>
              <w:t xml:space="preserve">, H.; Guo, R.; </w:t>
            </w:r>
            <w:proofErr w:type="spellStart"/>
            <w:r w:rsidRPr="00255367">
              <w:rPr>
                <w:lang w:val="en-US"/>
              </w:rPr>
              <w:t>Srirambhatla</w:t>
            </w:r>
            <w:proofErr w:type="spellEnd"/>
            <w:r w:rsidRPr="00255367">
              <w:rPr>
                <w:lang w:val="en-US"/>
              </w:rPr>
              <w:t>, V. K.; Warzecha, M.; Prasad, E.; Turner, A.; Halbert, G. W.; Keating, P.; Price, S. L.; Florence, A. J. Crystal Structure and Twisted Aggregates of Oxcarbazepine</w:t>
            </w:r>
            <w:r>
              <w:rPr>
                <w:lang w:val="en-US"/>
              </w:rPr>
              <w:t xml:space="preserve"> </w:t>
            </w:r>
            <w:r w:rsidRPr="00255367">
              <w:rPr>
                <w:lang w:val="en-US"/>
              </w:rPr>
              <w:t>Form III. Crystal Growth &amp; Design 2022. DOI 10.1021/acs.cgd.2c00152</w:t>
            </w:r>
            <w:r>
              <w:rPr>
                <w:lang w:val="en-US"/>
              </w:rPr>
              <w:t>.</w:t>
            </w:r>
          </w:p>
        </w:tc>
      </w:tr>
      <w:tr w:rsidR="00255367" w:rsidRPr="00255367" w14:paraId="24F60D42" w14:textId="77777777" w:rsidTr="00255367">
        <w:tc>
          <w:tcPr>
            <w:tcW w:w="2664" w:type="dxa"/>
            <w:tcBorders>
              <w:top w:val="single" w:sz="24" w:space="0" w:color="EE0000"/>
              <w:left w:val="single" w:sz="24" w:space="0" w:color="EE0000"/>
            </w:tcBorders>
          </w:tcPr>
          <w:p w14:paraId="3BB324D7" w14:textId="77777777" w:rsidR="00255367" w:rsidRPr="00255367" w:rsidRDefault="00255367" w:rsidP="00E84616">
            <w:pPr>
              <w:rPr>
                <w:lang w:val="en-US"/>
              </w:rPr>
            </w:pPr>
            <w:r w:rsidRPr="00255367">
              <w:rPr>
                <w:lang w:val="en-US"/>
              </w:rPr>
              <w:t>Energy model</w:t>
            </w:r>
          </w:p>
        </w:tc>
        <w:tc>
          <w:tcPr>
            <w:tcW w:w="7742" w:type="dxa"/>
            <w:tcBorders>
              <w:top w:val="single" w:sz="24" w:space="0" w:color="EE0000"/>
              <w:right w:val="single" w:sz="24" w:space="0" w:color="EE0000"/>
            </w:tcBorders>
          </w:tcPr>
          <w:p w14:paraId="62990F8A" w14:textId="77777777" w:rsidR="00255367" w:rsidRPr="00255367" w:rsidRDefault="00255367" w:rsidP="00E84616">
            <w:pPr>
              <w:rPr>
                <w:lang w:val="en-US"/>
              </w:rPr>
            </w:pPr>
            <w:r w:rsidRPr="00255367">
              <w:rPr>
                <w:lang w:val="en-US"/>
              </w:rPr>
              <w:t>1</w:t>
            </w:r>
          </w:p>
        </w:tc>
      </w:tr>
      <w:tr w:rsidR="00255367" w:rsidRPr="00255367" w14:paraId="67051BF0" w14:textId="77777777" w:rsidTr="00255367">
        <w:tc>
          <w:tcPr>
            <w:tcW w:w="2664" w:type="dxa"/>
            <w:tcBorders>
              <w:left w:val="single" w:sz="24" w:space="0" w:color="EE0000"/>
            </w:tcBorders>
          </w:tcPr>
          <w:p w14:paraId="0E675494" w14:textId="77777777" w:rsidR="00255367" w:rsidRPr="00255367" w:rsidRDefault="00255367" w:rsidP="00E84616">
            <w:pPr>
              <w:rPr>
                <w:lang w:val="en-US"/>
              </w:rPr>
            </w:pPr>
            <w:proofErr w:type="spellStart"/>
            <w:r w:rsidRPr="00255367">
              <w:rPr>
                <w:lang w:val="en-US"/>
              </w:rPr>
              <w:t>Study_ID</w:t>
            </w:r>
            <w:proofErr w:type="spellEnd"/>
          </w:p>
        </w:tc>
        <w:tc>
          <w:tcPr>
            <w:tcW w:w="7742" w:type="dxa"/>
            <w:tcBorders>
              <w:right w:val="single" w:sz="24" w:space="0" w:color="EE0000"/>
            </w:tcBorders>
          </w:tcPr>
          <w:p w14:paraId="2D245CB3" w14:textId="77777777" w:rsidR="00255367" w:rsidRPr="00255367" w:rsidRDefault="00255367" w:rsidP="00E84616">
            <w:pPr>
              <w:rPr>
                <w:lang w:val="en-US"/>
              </w:rPr>
            </w:pPr>
            <w:r w:rsidRPr="00255367">
              <w:rPr>
                <w:lang w:val="en-US"/>
              </w:rPr>
              <w:t>10</w:t>
            </w:r>
          </w:p>
        </w:tc>
      </w:tr>
      <w:tr w:rsidR="00255367" w:rsidRPr="00255367" w14:paraId="42E70040" w14:textId="77777777" w:rsidTr="00255367">
        <w:tc>
          <w:tcPr>
            <w:tcW w:w="2664" w:type="dxa"/>
            <w:tcBorders>
              <w:left w:val="single" w:sz="24" w:space="0" w:color="EE0000"/>
            </w:tcBorders>
          </w:tcPr>
          <w:p w14:paraId="4A0DA905" w14:textId="77777777" w:rsidR="00255367" w:rsidRPr="00255367" w:rsidRDefault="00255367" w:rsidP="00E84616">
            <w:pPr>
              <w:rPr>
                <w:lang w:val="en-US"/>
              </w:rPr>
            </w:pPr>
            <w:r w:rsidRPr="00255367">
              <w:rPr>
                <w:lang w:val="en-US"/>
              </w:rPr>
              <w:t>Programs</w:t>
            </w:r>
          </w:p>
        </w:tc>
        <w:tc>
          <w:tcPr>
            <w:tcW w:w="7742" w:type="dxa"/>
            <w:tcBorders>
              <w:right w:val="single" w:sz="24" w:space="0" w:color="EE0000"/>
            </w:tcBorders>
          </w:tcPr>
          <w:p w14:paraId="0919EEB3" w14:textId="77777777" w:rsidR="00255367" w:rsidRPr="00255367" w:rsidRDefault="00255367" w:rsidP="00E84616">
            <w:pPr>
              <w:rPr>
                <w:lang w:val="en-US"/>
              </w:rPr>
            </w:pPr>
            <w:r w:rsidRPr="00255367">
              <w:rPr>
                <w:lang w:val="en-US"/>
              </w:rPr>
              <w:t xml:space="preserve">flexible </w:t>
            </w:r>
            <w:proofErr w:type="spellStart"/>
            <w:r w:rsidRPr="00255367">
              <w:rPr>
                <w:lang w:val="en-US"/>
              </w:rPr>
              <w:t>CrystalPredictor</w:t>
            </w:r>
            <w:proofErr w:type="spellEnd"/>
            <w:r w:rsidRPr="00255367">
              <w:rPr>
                <w:lang w:val="en-US"/>
              </w:rPr>
              <w:t xml:space="preserve"> (2.1.01), </w:t>
            </w:r>
            <w:proofErr w:type="spellStart"/>
            <w:r w:rsidRPr="00255367">
              <w:rPr>
                <w:lang w:val="en-US"/>
              </w:rPr>
              <w:t>CrystalOptimizer</w:t>
            </w:r>
            <w:proofErr w:type="spellEnd"/>
            <w:r w:rsidRPr="00255367">
              <w:rPr>
                <w:lang w:val="en-US"/>
              </w:rPr>
              <w:t xml:space="preserve"> (2.2), DMACRYS (2.2.0.1)</w:t>
            </w:r>
          </w:p>
        </w:tc>
      </w:tr>
      <w:tr w:rsidR="00255367" w:rsidRPr="00255367" w14:paraId="692F9C41" w14:textId="77777777" w:rsidTr="00255367">
        <w:tc>
          <w:tcPr>
            <w:tcW w:w="2664" w:type="dxa"/>
            <w:tcBorders>
              <w:left w:val="single" w:sz="24" w:space="0" w:color="EE0000"/>
            </w:tcBorders>
          </w:tcPr>
          <w:p w14:paraId="33016C12" w14:textId="77777777" w:rsidR="00255367" w:rsidRPr="00255367" w:rsidRDefault="00255367" w:rsidP="00E84616">
            <w:pPr>
              <w:rPr>
                <w:lang w:val="en-US"/>
              </w:rPr>
            </w:pPr>
            <w:r w:rsidRPr="00255367">
              <w:rPr>
                <w:lang w:val="en-US"/>
              </w:rPr>
              <w:t xml:space="preserve">Location </w:t>
            </w:r>
            <w:proofErr w:type="gramStart"/>
            <w:r w:rsidRPr="00255367">
              <w:rPr>
                <w:lang w:val="en-US"/>
              </w:rPr>
              <w:t>on</w:t>
            </w:r>
            <w:proofErr w:type="gramEnd"/>
            <w:r w:rsidRPr="00255367">
              <w:rPr>
                <w:lang w:val="en-US"/>
              </w:rPr>
              <w:t xml:space="preserve"> S Drive</w:t>
            </w:r>
          </w:p>
        </w:tc>
        <w:tc>
          <w:tcPr>
            <w:tcW w:w="7742" w:type="dxa"/>
            <w:tcBorders>
              <w:right w:val="single" w:sz="24" w:space="0" w:color="EE0000"/>
            </w:tcBorders>
          </w:tcPr>
          <w:p w14:paraId="589BB9B1" w14:textId="77777777" w:rsidR="00255367" w:rsidRPr="00255367" w:rsidRDefault="00255367" w:rsidP="00E84616">
            <w:pPr>
              <w:rPr>
                <w:lang w:val="en-US"/>
              </w:rPr>
            </w:pPr>
            <w:r w:rsidRPr="00255367">
              <w:rPr>
                <w:lang w:val="en-US"/>
              </w:rPr>
              <w:t>\CHEMISTRY_CPOSS\</w:t>
            </w:r>
            <w:proofErr w:type="spellStart"/>
            <w:r w:rsidRPr="00255367">
              <w:rPr>
                <w:lang w:val="en-US"/>
              </w:rPr>
              <w:t>CarbamazepineSeries</w:t>
            </w:r>
            <w:proofErr w:type="spellEnd"/>
            <w:r w:rsidRPr="00255367">
              <w:rPr>
                <w:lang w:val="en-US"/>
              </w:rPr>
              <w:t>\</w:t>
            </w:r>
            <w:proofErr w:type="spellStart"/>
            <w:r w:rsidRPr="00255367">
              <w:rPr>
                <w:lang w:val="en-US"/>
              </w:rPr>
              <w:t>Oxcarbazepine_CO</w:t>
            </w:r>
            <w:proofErr w:type="spellEnd"/>
          </w:p>
        </w:tc>
      </w:tr>
      <w:tr w:rsidR="00255367" w:rsidRPr="00255367" w14:paraId="669D0890" w14:textId="77777777" w:rsidTr="00255367">
        <w:tc>
          <w:tcPr>
            <w:tcW w:w="2664" w:type="dxa"/>
            <w:tcBorders>
              <w:left w:val="single" w:sz="24" w:space="0" w:color="EE0000"/>
              <w:bottom w:val="single" w:sz="24" w:space="0" w:color="EE0000"/>
            </w:tcBorders>
          </w:tcPr>
          <w:p w14:paraId="628A6B76" w14:textId="77777777" w:rsidR="00255367" w:rsidRPr="00255367" w:rsidRDefault="00255367" w:rsidP="00E84616">
            <w:pPr>
              <w:rPr>
                <w:lang w:val="en-US"/>
              </w:rPr>
            </w:pPr>
            <w:r w:rsidRPr="00255367">
              <w:rPr>
                <w:lang w:val="en-US"/>
              </w:rPr>
              <w:t>Potential Description</w:t>
            </w:r>
          </w:p>
        </w:tc>
        <w:tc>
          <w:tcPr>
            <w:tcW w:w="7742" w:type="dxa"/>
            <w:tcBorders>
              <w:bottom w:val="single" w:sz="24" w:space="0" w:color="EE0000"/>
              <w:right w:val="single" w:sz="24" w:space="0" w:color="EE0000"/>
            </w:tcBorders>
          </w:tcPr>
          <w:p w14:paraId="734985C0" w14:textId="77777777" w:rsidR="00255367" w:rsidRPr="00255367" w:rsidRDefault="00255367" w:rsidP="00E84616">
            <w:pPr>
              <w:rPr>
                <w:lang w:val="en-US"/>
              </w:rPr>
            </w:pPr>
            <w:proofErr w:type="spellStart"/>
            <w:r w:rsidRPr="00255367">
              <w:rPr>
                <w:lang w:val="en-US"/>
              </w:rPr>
              <w:t>CrystalOptimizer</w:t>
            </w:r>
            <w:proofErr w:type="spellEnd"/>
            <w:r w:rsidRPr="00255367">
              <w:rPr>
                <w:lang w:val="en-US"/>
              </w:rPr>
              <w:t xml:space="preserve"> with GDMA2.2(PBE1PBE/6-31G(</w:t>
            </w:r>
            <w:proofErr w:type="spellStart"/>
            <w:proofErr w:type="gramStart"/>
            <w:r w:rsidRPr="00255367">
              <w:rPr>
                <w:lang w:val="en-US"/>
              </w:rPr>
              <w:t>d,p</w:t>
            </w:r>
            <w:proofErr w:type="spellEnd"/>
            <w:proofErr w:type="gramEnd"/>
            <w:r w:rsidRPr="00255367">
              <w:rPr>
                <w:lang w:val="en-US"/>
              </w:rPr>
              <w:t>)) + FIT</w:t>
            </w:r>
          </w:p>
        </w:tc>
      </w:tr>
      <w:tr w:rsidR="00255367" w:rsidRPr="00255367" w14:paraId="61539153" w14:textId="77777777" w:rsidTr="00255367">
        <w:tc>
          <w:tcPr>
            <w:tcW w:w="2664" w:type="dxa"/>
            <w:tcBorders>
              <w:top w:val="single" w:sz="24" w:space="0" w:color="EE0000"/>
              <w:left w:val="single" w:sz="24" w:space="0" w:color="EE0000"/>
            </w:tcBorders>
          </w:tcPr>
          <w:p w14:paraId="315E7938" w14:textId="77777777" w:rsidR="00255367" w:rsidRPr="00255367" w:rsidRDefault="00255367" w:rsidP="00E84616">
            <w:pPr>
              <w:rPr>
                <w:lang w:val="en-US"/>
              </w:rPr>
            </w:pPr>
            <w:r w:rsidRPr="00255367">
              <w:rPr>
                <w:lang w:val="en-US"/>
              </w:rPr>
              <w:t>Energy model</w:t>
            </w:r>
          </w:p>
        </w:tc>
        <w:tc>
          <w:tcPr>
            <w:tcW w:w="7742" w:type="dxa"/>
            <w:tcBorders>
              <w:top w:val="single" w:sz="24" w:space="0" w:color="EE0000"/>
              <w:right w:val="single" w:sz="24" w:space="0" w:color="EE0000"/>
            </w:tcBorders>
          </w:tcPr>
          <w:p w14:paraId="105D2B52" w14:textId="77777777" w:rsidR="00255367" w:rsidRPr="00255367" w:rsidRDefault="00255367" w:rsidP="00E84616">
            <w:pPr>
              <w:rPr>
                <w:lang w:val="en-US"/>
              </w:rPr>
            </w:pPr>
            <w:r w:rsidRPr="00255367">
              <w:rPr>
                <w:lang w:val="en-US"/>
              </w:rPr>
              <w:t>2</w:t>
            </w:r>
          </w:p>
        </w:tc>
      </w:tr>
      <w:tr w:rsidR="00255367" w:rsidRPr="00255367" w14:paraId="296AAB53" w14:textId="77777777" w:rsidTr="00255367">
        <w:tc>
          <w:tcPr>
            <w:tcW w:w="2664" w:type="dxa"/>
            <w:tcBorders>
              <w:left w:val="single" w:sz="24" w:space="0" w:color="EE0000"/>
            </w:tcBorders>
          </w:tcPr>
          <w:p w14:paraId="5DFB0141" w14:textId="77777777" w:rsidR="00255367" w:rsidRPr="00255367" w:rsidRDefault="00255367" w:rsidP="00E84616">
            <w:pPr>
              <w:rPr>
                <w:lang w:val="en-US"/>
              </w:rPr>
            </w:pPr>
            <w:proofErr w:type="spellStart"/>
            <w:r w:rsidRPr="00255367">
              <w:rPr>
                <w:lang w:val="en-US"/>
              </w:rPr>
              <w:t>Study_ID</w:t>
            </w:r>
            <w:proofErr w:type="spellEnd"/>
          </w:p>
        </w:tc>
        <w:tc>
          <w:tcPr>
            <w:tcW w:w="7742" w:type="dxa"/>
            <w:tcBorders>
              <w:right w:val="single" w:sz="24" w:space="0" w:color="EE0000"/>
            </w:tcBorders>
          </w:tcPr>
          <w:p w14:paraId="016C0E3B" w14:textId="77777777" w:rsidR="00255367" w:rsidRPr="00255367" w:rsidRDefault="00255367" w:rsidP="00E84616">
            <w:pPr>
              <w:rPr>
                <w:lang w:val="en-US"/>
              </w:rPr>
            </w:pPr>
            <w:r w:rsidRPr="00255367">
              <w:rPr>
                <w:lang w:val="en-US"/>
              </w:rPr>
              <w:t>30</w:t>
            </w:r>
          </w:p>
        </w:tc>
      </w:tr>
      <w:tr w:rsidR="00255367" w:rsidRPr="00255367" w14:paraId="4B2C3085" w14:textId="77777777" w:rsidTr="00255367">
        <w:tc>
          <w:tcPr>
            <w:tcW w:w="2664" w:type="dxa"/>
            <w:tcBorders>
              <w:left w:val="single" w:sz="24" w:space="0" w:color="EE0000"/>
            </w:tcBorders>
          </w:tcPr>
          <w:p w14:paraId="7C3B6A57" w14:textId="77777777" w:rsidR="00255367" w:rsidRPr="00255367" w:rsidRDefault="00255367" w:rsidP="00E84616">
            <w:pPr>
              <w:rPr>
                <w:lang w:val="en-US"/>
              </w:rPr>
            </w:pPr>
            <w:r w:rsidRPr="00255367">
              <w:rPr>
                <w:lang w:val="en-US"/>
              </w:rPr>
              <w:t>Programs</w:t>
            </w:r>
          </w:p>
        </w:tc>
        <w:tc>
          <w:tcPr>
            <w:tcW w:w="7742" w:type="dxa"/>
            <w:tcBorders>
              <w:right w:val="single" w:sz="24" w:space="0" w:color="EE0000"/>
            </w:tcBorders>
          </w:tcPr>
          <w:p w14:paraId="0E6B731F" w14:textId="77777777" w:rsidR="00255367" w:rsidRPr="00255367" w:rsidRDefault="00255367" w:rsidP="00E84616">
            <w:pPr>
              <w:rPr>
                <w:lang w:val="en-US"/>
              </w:rPr>
            </w:pPr>
            <w:proofErr w:type="spellStart"/>
            <w:r w:rsidRPr="00255367">
              <w:rPr>
                <w:lang w:val="en-US"/>
              </w:rPr>
              <w:t>Study_ID</w:t>
            </w:r>
            <w:proofErr w:type="spellEnd"/>
            <w:r w:rsidRPr="00255367">
              <w:rPr>
                <w:lang w:val="en-US"/>
              </w:rPr>
              <w:t>=10, DMACRYS (2.2.0.1)</w:t>
            </w:r>
          </w:p>
        </w:tc>
      </w:tr>
      <w:tr w:rsidR="00255367" w:rsidRPr="00255367" w14:paraId="2E62AFCA" w14:textId="77777777" w:rsidTr="00255367">
        <w:tc>
          <w:tcPr>
            <w:tcW w:w="2664" w:type="dxa"/>
            <w:tcBorders>
              <w:left w:val="single" w:sz="24" w:space="0" w:color="EE0000"/>
            </w:tcBorders>
          </w:tcPr>
          <w:p w14:paraId="794E4A5C" w14:textId="77777777" w:rsidR="00255367" w:rsidRPr="00255367" w:rsidRDefault="00255367" w:rsidP="00E84616">
            <w:pPr>
              <w:rPr>
                <w:lang w:val="en-US"/>
              </w:rPr>
            </w:pPr>
            <w:r w:rsidRPr="00255367">
              <w:rPr>
                <w:lang w:val="en-US"/>
              </w:rPr>
              <w:t xml:space="preserve">Location </w:t>
            </w:r>
            <w:proofErr w:type="gramStart"/>
            <w:r w:rsidRPr="00255367">
              <w:rPr>
                <w:lang w:val="en-US"/>
              </w:rPr>
              <w:t>on</w:t>
            </w:r>
            <w:proofErr w:type="gramEnd"/>
            <w:r w:rsidRPr="00255367">
              <w:rPr>
                <w:lang w:val="en-US"/>
              </w:rPr>
              <w:t xml:space="preserve"> S Drive</w:t>
            </w:r>
          </w:p>
        </w:tc>
        <w:tc>
          <w:tcPr>
            <w:tcW w:w="7742" w:type="dxa"/>
            <w:tcBorders>
              <w:right w:val="single" w:sz="24" w:space="0" w:color="EE0000"/>
            </w:tcBorders>
          </w:tcPr>
          <w:p w14:paraId="4B87A8C7" w14:textId="77777777" w:rsidR="00255367" w:rsidRPr="00255367" w:rsidRDefault="00255367" w:rsidP="00E84616">
            <w:pPr>
              <w:rPr>
                <w:lang w:val="en-US"/>
              </w:rPr>
            </w:pPr>
            <w:r w:rsidRPr="00255367">
              <w:rPr>
                <w:lang w:val="en-US"/>
              </w:rPr>
              <w:t>\CHEMISTRY_CPOSS\</w:t>
            </w:r>
            <w:proofErr w:type="spellStart"/>
            <w:r w:rsidRPr="00255367">
              <w:rPr>
                <w:lang w:val="en-US"/>
              </w:rPr>
              <w:t>CarbamazepineSeries</w:t>
            </w:r>
            <w:proofErr w:type="spellEnd"/>
            <w:r w:rsidRPr="00255367">
              <w:rPr>
                <w:lang w:val="en-US"/>
              </w:rPr>
              <w:t>\</w:t>
            </w:r>
            <w:proofErr w:type="spellStart"/>
            <w:r w:rsidRPr="00255367">
              <w:rPr>
                <w:lang w:val="en-US"/>
              </w:rPr>
              <w:t>Oxcarbazepine_PCM</w:t>
            </w:r>
            <w:proofErr w:type="spellEnd"/>
          </w:p>
        </w:tc>
      </w:tr>
      <w:tr w:rsidR="00255367" w:rsidRPr="00255367" w14:paraId="2B912481" w14:textId="77777777" w:rsidTr="00255367">
        <w:tc>
          <w:tcPr>
            <w:tcW w:w="2664" w:type="dxa"/>
            <w:tcBorders>
              <w:left w:val="single" w:sz="24" w:space="0" w:color="EE0000"/>
              <w:bottom w:val="single" w:sz="24" w:space="0" w:color="EE0000"/>
            </w:tcBorders>
          </w:tcPr>
          <w:p w14:paraId="1AFE9587" w14:textId="77777777" w:rsidR="00255367" w:rsidRPr="00255367" w:rsidRDefault="00255367" w:rsidP="00E84616">
            <w:pPr>
              <w:rPr>
                <w:lang w:val="en-US"/>
              </w:rPr>
            </w:pPr>
            <w:r w:rsidRPr="00255367">
              <w:rPr>
                <w:lang w:val="en-US"/>
              </w:rPr>
              <w:t>Potential Description</w:t>
            </w:r>
          </w:p>
        </w:tc>
        <w:tc>
          <w:tcPr>
            <w:tcW w:w="7742" w:type="dxa"/>
            <w:tcBorders>
              <w:bottom w:val="single" w:sz="24" w:space="0" w:color="EE0000"/>
              <w:right w:val="single" w:sz="24" w:space="0" w:color="EE0000"/>
            </w:tcBorders>
          </w:tcPr>
          <w:p w14:paraId="33BB17E9" w14:textId="77777777" w:rsidR="00255367" w:rsidRPr="00255367" w:rsidRDefault="00255367" w:rsidP="00E84616">
            <w:pPr>
              <w:rPr>
                <w:lang w:val="en-US"/>
              </w:rPr>
            </w:pPr>
            <w:r w:rsidRPr="00255367">
              <w:rPr>
                <w:lang w:val="en-US"/>
              </w:rPr>
              <w:t>GDMA2.2(PCMdielectric3(PBE1PBE/6-31G(</w:t>
            </w:r>
            <w:proofErr w:type="spellStart"/>
            <w:proofErr w:type="gramStart"/>
            <w:r w:rsidRPr="00255367">
              <w:rPr>
                <w:lang w:val="en-US"/>
              </w:rPr>
              <w:t>d,p</w:t>
            </w:r>
            <w:proofErr w:type="spellEnd"/>
            <w:proofErr w:type="gramEnd"/>
            <w:r w:rsidRPr="00255367">
              <w:rPr>
                <w:lang w:val="en-US"/>
              </w:rPr>
              <w:t>))) + FIT</w:t>
            </w:r>
          </w:p>
        </w:tc>
      </w:tr>
    </w:tbl>
    <w:p w14:paraId="2D64244B" w14:textId="573ED1FB" w:rsidR="00D4221C" w:rsidRDefault="00D4221C" w:rsidP="00D4221C">
      <w:pPr>
        <w:rPr>
          <w:lang w:val="en-US"/>
        </w:rPr>
      </w:pPr>
    </w:p>
    <w:p w14:paraId="056BE738" w14:textId="2C8163CD" w:rsidR="004D6D61" w:rsidRDefault="000E442F" w:rsidP="00D4221C">
      <w:pPr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6D950B9C" wp14:editId="67628E48">
            <wp:extent cx="6480000" cy="4232540"/>
            <wp:effectExtent l="0" t="0" r="0" b="0"/>
            <wp:docPr id="5" name="Picture 5" descr="Chart, scatter char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 descr="Chart, scatter chart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0000" cy="42325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ADE887C" w14:textId="105A12A5" w:rsidR="000E442F" w:rsidRDefault="000E442F" w:rsidP="00D4221C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38B09455" wp14:editId="4D5DCD95">
            <wp:extent cx="3240000" cy="211627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1162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noProof/>
          <w:lang w:val="en-US"/>
        </w:rPr>
        <w:drawing>
          <wp:inline distT="0" distB="0" distL="0" distR="0" wp14:anchorId="709EC1D7" wp14:editId="157F444D">
            <wp:extent cx="3240000" cy="2116270"/>
            <wp:effectExtent l="0" t="0" r="0" b="0"/>
            <wp:docPr id="4" name="Picture 4" descr="Chart, line char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 descr="Chart, line chart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1162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4775C46" w14:textId="06CE23FF" w:rsidR="00D4221C" w:rsidRDefault="00D4221C" w:rsidP="00D4221C">
      <w:pPr>
        <w:pStyle w:val="Caption"/>
      </w:pPr>
      <w:bookmarkStart w:id="0" w:name="_Ref124419875"/>
      <w:r>
        <w:t xml:space="preserve">Figure </w:t>
      </w:r>
      <w:fldSimple w:instr=" SEQ Figure \* ARABIC ">
        <w:r>
          <w:rPr>
            <w:noProof/>
          </w:rPr>
          <w:t>2</w:t>
        </w:r>
      </w:fldSimple>
      <w:bookmarkEnd w:id="0"/>
      <w:r>
        <w:t xml:space="preserve">.  </w:t>
      </w:r>
      <w:r w:rsidR="004D6D61">
        <w:t>(Top) c</w:t>
      </w:r>
      <w:r>
        <w:t xml:space="preserve">rystal energy landscape of </w:t>
      </w:r>
      <w:r w:rsidR="000E131E">
        <w:t>Oxcarbazepine</w:t>
      </w:r>
      <w:r>
        <w:t xml:space="preserve"> from </w:t>
      </w:r>
      <w:proofErr w:type="spellStart"/>
      <w:r w:rsidR="004D6D61">
        <w:t>Study_ID</w:t>
      </w:r>
      <w:proofErr w:type="spellEnd"/>
      <w:r w:rsidR="004D6D61">
        <w:t>=10</w:t>
      </w:r>
      <w:r>
        <w:t>.</w:t>
      </w:r>
      <w:r w:rsidR="004D6D61">
        <w:t xml:space="preserve">  (Bottom left) crystal energy landscape of </w:t>
      </w:r>
      <w:r w:rsidR="000E131E">
        <w:t>Oxcarbazepine</w:t>
      </w:r>
      <w:r w:rsidR="004D6D61">
        <w:t xml:space="preserve"> from </w:t>
      </w:r>
      <w:proofErr w:type="spellStart"/>
      <w:r w:rsidR="004D6D61">
        <w:t>Study_ID</w:t>
      </w:r>
      <w:proofErr w:type="spellEnd"/>
      <w:r w:rsidR="004D6D61">
        <w:t>=30.  (Bottom right) relative energies by method of key structures.</w:t>
      </w:r>
    </w:p>
    <w:p w14:paraId="1371A94C" w14:textId="0A78792B" w:rsidR="00B11ED8" w:rsidRDefault="00D4221C" w:rsidP="00DC5E7A">
      <w:pPr>
        <w:pStyle w:val="Heading1"/>
        <w:rPr>
          <w:lang w:val="en-US"/>
        </w:rPr>
      </w:pPr>
      <w:r w:rsidRPr="00B11ED8">
        <w:rPr>
          <w:lang w:val="en-US"/>
        </w:rPr>
        <w:t>CSD structures</w:t>
      </w:r>
      <w:r w:rsidR="00B11ED8" w:rsidRPr="00B11ED8">
        <w:rPr>
          <w:lang w:val="en-US"/>
        </w:rPr>
        <w:t xml:space="preserve"> (</w:t>
      </w:r>
      <w:r w:rsidRPr="00B11ED8">
        <w:rPr>
          <w:lang w:val="en-US"/>
        </w:rPr>
        <w:t>version 5.43 with Mar</w:t>
      </w:r>
      <w:r w:rsidR="008C2182" w:rsidRPr="00B11ED8">
        <w:rPr>
          <w:lang w:val="en-US"/>
        </w:rPr>
        <w:t xml:space="preserve">, Jun, Sep and Nov </w:t>
      </w:r>
      <w:r w:rsidRPr="00B11ED8">
        <w:rPr>
          <w:lang w:val="en-US"/>
        </w:rPr>
        <w:t>2022 updates</w:t>
      </w:r>
      <w:r w:rsidR="00B11ED8">
        <w:rPr>
          <w:lang w:val="en-US"/>
        </w:rPr>
        <w:t>)</w:t>
      </w:r>
    </w:p>
    <w:p w14:paraId="04FA4C1D" w14:textId="44D4A316" w:rsidR="000E442F" w:rsidRPr="00B11ED8" w:rsidRDefault="000E442F" w:rsidP="00B11ED8">
      <w:pPr>
        <w:rPr>
          <w:lang w:val="en-US"/>
        </w:rPr>
      </w:pPr>
    </w:p>
    <w:p w14:paraId="4E52BAC9" w14:textId="312D5980" w:rsidR="00D4221C" w:rsidRDefault="00D4221C" w:rsidP="00D4221C">
      <w:pPr>
        <w:pStyle w:val="Caption"/>
      </w:pPr>
      <w:bookmarkStart w:id="1" w:name="_Ref124420164"/>
      <w:r>
        <w:t xml:space="preserve">Table </w:t>
      </w:r>
      <w:fldSimple w:instr=" SEQ Table \* ARABIC ">
        <w:r w:rsidR="00191924">
          <w:rPr>
            <w:noProof/>
          </w:rPr>
          <w:t>1</w:t>
        </w:r>
      </w:fldSimple>
      <w:bookmarkEnd w:id="1"/>
      <w:r>
        <w:t xml:space="preserve">.  </w:t>
      </w:r>
      <w:r w:rsidR="005B5AC6">
        <w:t xml:space="preserve">Crystallographic information for </w:t>
      </w:r>
      <w:r>
        <w:t>CSD entries for</w:t>
      </w:r>
      <w:r w:rsidR="008C2182">
        <w:t xml:space="preserve"> </w:t>
      </w:r>
      <w:r w:rsidR="000E131E">
        <w:t>Oxcarbazepine</w:t>
      </w:r>
      <w:r>
        <w:t>.  Different polymorphs are coloured differently.</w:t>
      </w:r>
    </w:p>
    <w:tbl>
      <w:tblPr>
        <w:tblStyle w:val="TableGrid"/>
        <w:tblW w:w="10456" w:type="dxa"/>
        <w:tblLook w:val="04A0" w:firstRow="1" w:lastRow="0" w:firstColumn="1" w:lastColumn="0" w:noHBand="0" w:noVBand="1"/>
      </w:tblPr>
      <w:tblGrid>
        <w:gridCol w:w="1222"/>
        <w:gridCol w:w="745"/>
        <w:gridCol w:w="374"/>
        <w:gridCol w:w="1054"/>
        <w:gridCol w:w="1164"/>
        <w:gridCol w:w="1164"/>
        <w:gridCol w:w="1060"/>
        <w:gridCol w:w="1060"/>
        <w:gridCol w:w="1060"/>
        <w:gridCol w:w="867"/>
        <w:gridCol w:w="686"/>
      </w:tblGrid>
      <w:tr w:rsidR="005825DC" w14:paraId="1887575A" w14:textId="78F9D7AA" w:rsidTr="000E131E">
        <w:tc>
          <w:tcPr>
            <w:tcW w:w="1222" w:type="dxa"/>
          </w:tcPr>
          <w:p w14:paraId="17BFC974" w14:textId="18C1A0AC" w:rsidR="005825DC" w:rsidRDefault="005825DC" w:rsidP="001B38AD">
            <w:pPr>
              <w:rPr>
                <w:lang w:val="en-US"/>
              </w:rPr>
            </w:pPr>
            <w:r>
              <w:rPr>
                <w:lang w:val="en-US"/>
              </w:rPr>
              <w:t>REFCODE</w:t>
            </w:r>
          </w:p>
        </w:tc>
        <w:tc>
          <w:tcPr>
            <w:tcW w:w="745" w:type="dxa"/>
          </w:tcPr>
          <w:p w14:paraId="33A01A8B" w14:textId="13BB5ABD" w:rsidR="005825DC" w:rsidRDefault="005825DC" w:rsidP="001B38AD">
            <w:pPr>
              <w:rPr>
                <w:lang w:val="en-US"/>
              </w:rPr>
            </w:pPr>
            <w:r>
              <w:rPr>
                <w:lang w:val="en-US"/>
              </w:rPr>
              <w:t>space group</w:t>
            </w:r>
          </w:p>
        </w:tc>
        <w:tc>
          <w:tcPr>
            <w:tcW w:w="374" w:type="dxa"/>
          </w:tcPr>
          <w:p w14:paraId="11354355" w14:textId="675DFFEA" w:rsidR="005825DC" w:rsidRDefault="005825DC" w:rsidP="001B38AD">
            <w:pPr>
              <w:rPr>
                <w:lang w:val="en-US"/>
              </w:rPr>
            </w:pPr>
            <w:r>
              <w:rPr>
                <w:lang w:val="en-US"/>
              </w:rPr>
              <w:t>Z’</w:t>
            </w:r>
          </w:p>
        </w:tc>
        <w:tc>
          <w:tcPr>
            <w:tcW w:w="1054" w:type="dxa"/>
          </w:tcPr>
          <w:p w14:paraId="20271134" w14:textId="122FD293" w:rsidR="005825DC" w:rsidRDefault="005825DC" w:rsidP="001B38AD">
            <w:pPr>
              <w:rPr>
                <w:lang w:val="en-US"/>
              </w:rPr>
            </w:pPr>
            <w:r>
              <w:rPr>
                <w:lang w:val="en-US"/>
              </w:rPr>
              <w:t>a / Å</w:t>
            </w:r>
          </w:p>
        </w:tc>
        <w:tc>
          <w:tcPr>
            <w:tcW w:w="1164" w:type="dxa"/>
          </w:tcPr>
          <w:p w14:paraId="15CBAF0A" w14:textId="43D7EFEC" w:rsidR="005825DC" w:rsidRDefault="005825DC" w:rsidP="001B38AD">
            <w:pPr>
              <w:rPr>
                <w:lang w:val="en-US"/>
              </w:rPr>
            </w:pPr>
            <w:r>
              <w:rPr>
                <w:lang w:val="en-US"/>
              </w:rPr>
              <w:t>b / Å</w:t>
            </w:r>
          </w:p>
        </w:tc>
        <w:tc>
          <w:tcPr>
            <w:tcW w:w="1164" w:type="dxa"/>
          </w:tcPr>
          <w:p w14:paraId="4206E07C" w14:textId="410A7465" w:rsidR="005825DC" w:rsidRDefault="005825DC" w:rsidP="001B38AD">
            <w:pPr>
              <w:rPr>
                <w:lang w:val="en-US"/>
              </w:rPr>
            </w:pPr>
            <w:r>
              <w:rPr>
                <w:lang w:val="en-US"/>
              </w:rPr>
              <w:t>c / Å</w:t>
            </w:r>
          </w:p>
        </w:tc>
        <w:tc>
          <w:tcPr>
            <w:tcW w:w="1060" w:type="dxa"/>
          </w:tcPr>
          <w:p w14:paraId="1CDEC453" w14:textId="156D3008" w:rsidR="005825DC" w:rsidRDefault="005825DC" w:rsidP="001B38AD">
            <w:pPr>
              <w:rPr>
                <w:lang w:val="en-US"/>
              </w:rPr>
            </w:pPr>
            <w:r>
              <w:rPr>
                <w:rFonts w:cstheme="minorHAnsi"/>
                <w:lang w:val="en-US"/>
              </w:rPr>
              <w:t>α</w:t>
            </w:r>
            <w:r>
              <w:rPr>
                <w:lang w:val="en-US"/>
              </w:rPr>
              <w:t xml:space="preserve"> / °</w:t>
            </w:r>
          </w:p>
        </w:tc>
        <w:tc>
          <w:tcPr>
            <w:tcW w:w="1060" w:type="dxa"/>
          </w:tcPr>
          <w:p w14:paraId="291E5E60" w14:textId="7A10CD4B" w:rsidR="005825DC" w:rsidRDefault="005825DC" w:rsidP="001B38AD">
            <w:pPr>
              <w:rPr>
                <w:lang w:val="en-US"/>
              </w:rPr>
            </w:pPr>
            <w:r>
              <w:rPr>
                <w:rFonts w:cstheme="minorHAnsi"/>
                <w:lang w:val="en-US"/>
              </w:rPr>
              <w:t>β</w:t>
            </w:r>
            <w:r>
              <w:rPr>
                <w:lang w:val="en-US"/>
              </w:rPr>
              <w:t xml:space="preserve"> / °</w:t>
            </w:r>
          </w:p>
        </w:tc>
        <w:tc>
          <w:tcPr>
            <w:tcW w:w="1060" w:type="dxa"/>
          </w:tcPr>
          <w:p w14:paraId="0D174186" w14:textId="6B78F8B6" w:rsidR="005825DC" w:rsidRDefault="005825DC" w:rsidP="001B38AD">
            <w:pPr>
              <w:rPr>
                <w:lang w:val="en-US"/>
              </w:rPr>
            </w:pPr>
            <w:r>
              <w:rPr>
                <w:rFonts w:cstheme="minorHAnsi"/>
                <w:lang w:val="en-US"/>
              </w:rPr>
              <w:t>γ</w:t>
            </w:r>
            <w:r>
              <w:rPr>
                <w:lang w:val="en-US"/>
              </w:rPr>
              <w:t xml:space="preserve"> / °</w:t>
            </w:r>
          </w:p>
        </w:tc>
        <w:tc>
          <w:tcPr>
            <w:tcW w:w="867" w:type="dxa"/>
          </w:tcPr>
          <w:p w14:paraId="50397171" w14:textId="0BF31BB2" w:rsidR="005825DC" w:rsidRPr="00D4221C" w:rsidRDefault="005825DC" w:rsidP="001B38AD">
            <w:pPr>
              <w:rPr>
                <w:lang w:val="en-US"/>
              </w:rPr>
            </w:pPr>
            <w:r>
              <w:rPr>
                <w:lang w:val="en-US"/>
              </w:rPr>
              <w:t>density / g cm</w:t>
            </w:r>
            <w:r>
              <w:rPr>
                <w:vertAlign w:val="superscript"/>
                <w:lang w:val="en-US"/>
              </w:rPr>
              <w:t>-3</w:t>
            </w:r>
          </w:p>
        </w:tc>
        <w:tc>
          <w:tcPr>
            <w:tcW w:w="686" w:type="dxa"/>
          </w:tcPr>
          <w:p w14:paraId="23D39111" w14:textId="710F1BEC" w:rsidR="005825DC" w:rsidRDefault="005825DC" w:rsidP="001B38AD">
            <w:pPr>
              <w:rPr>
                <w:lang w:val="en-US"/>
              </w:rPr>
            </w:pPr>
            <w:r>
              <w:rPr>
                <w:lang w:val="en-US"/>
              </w:rPr>
              <w:t>Form</w:t>
            </w:r>
          </w:p>
        </w:tc>
      </w:tr>
      <w:tr w:rsidR="00A0349B" w14:paraId="079EEFAC" w14:textId="0670F9D8" w:rsidTr="00CD47E1">
        <w:tc>
          <w:tcPr>
            <w:tcW w:w="1222" w:type="dxa"/>
            <w:tcBorders>
              <w:bottom w:val="single" w:sz="24" w:space="0" w:color="auto"/>
            </w:tcBorders>
            <w:shd w:val="clear" w:color="auto" w:fill="C5E0B3" w:themeFill="accent6" w:themeFillTint="66"/>
            <w:vAlign w:val="bottom"/>
          </w:tcPr>
          <w:p w14:paraId="1B2ED6A3" w14:textId="6CD2E38B" w:rsidR="00A0349B" w:rsidRDefault="00A0349B" w:rsidP="00A0349B">
            <w:pPr>
              <w:rPr>
                <w:lang w:val="en-US"/>
              </w:rPr>
            </w:pPr>
            <w:r>
              <w:rPr>
                <w:rFonts w:ascii="Calibri" w:hAnsi="Calibri" w:cs="Calibri"/>
                <w:color w:val="000000"/>
              </w:rPr>
              <w:t>CANDUR</w:t>
            </w:r>
          </w:p>
        </w:tc>
        <w:tc>
          <w:tcPr>
            <w:tcW w:w="745" w:type="dxa"/>
            <w:tcBorders>
              <w:bottom w:val="single" w:sz="24" w:space="0" w:color="auto"/>
            </w:tcBorders>
            <w:shd w:val="clear" w:color="auto" w:fill="C5E0B3" w:themeFill="accent6" w:themeFillTint="66"/>
            <w:vAlign w:val="bottom"/>
          </w:tcPr>
          <w:p w14:paraId="6EECF4DE" w14:textId="67119936" w:rsidR="00A0349B" w:rsidRDefault="00A0349B" w:rsidP="00A0349B">
            <w:pPr>
              <w:rPr>
                <w:lang w:val="en-US"/>
              </w:rPr>
            </w:pPr>
            <w:r>
              <w:rPr>
                <w:rFonts w:ascii="Calibri" w:hAnsi="Calibri" w:cs="Calibri"/>
                <w:color w:val="000000"/>
              </w:rPr>
              <w:t>P21/c</w:t>
            </w:r>
          </w:p>
        </w:tc>
        <w:tc>
          <w:tcPr>
            <w:tcW w:w="374" w:type="dxa"/>
            <w:tcBorders>
              <w:bottom w:val="single" w:sz="24" w:space="0" w:color="auto"/>
            </w:tcBorders>
            <w:shd w:val="clear" w:color="auto" w:fill="C5E0B3" w:themeFill="accent6" w:themeFillTint="66"/>
            <w:vAlign w:val="bottom"/>
          </w:tcPr>
          <w:p w14:paraId="0CB0DAB1" w14:textId="22E95E47" w:rsidR="00A0349B" w:rsidRDefault="00A0349B" w:rsidP="00A0349B">
            <w:pPr>
              <w:rPr>
                <w:lang w:val="en-US"/>
              </w:rPr>
            </w:pPr>
            <w:r>
              <w:rPr>
                <w:rFonts w:ascii="Calibri" w:hAnsi="Calibri" w:cs="Calibri"/>
                <w:color w:val="000000"/>
              </w:rPr>
              <w:t>1</w:t>
            </w:r>
          </w:p>
        </w:tc>
        <w:tc>
          <w:tcPr>
            <w:tcW w:w="1054" w:type="dxa"/>
            <w:tcBorders>
              <w:bottom w:val="single" w:sz="24" w:space="0" w:color="auto"/>
            </w:tcBorders>
            <w:shd w:val="clear" w:color="auto" w:fill="C5E0B3" w:themeFill="accent6" w:themeFillTint="66"/>
            <w:vAlign w:val="bottom"/>
          </w:tcPr>
          <w:p w14:paraId="137AD7B2" w14:textId="7D50F75D" w:rsidR="00A0349B" w:rsidRDefault="00A0349B" w:rsidP="00A0349B">
            <w:pPr>
              <w:rPr>
                <w:lang w:val="en-US"/>
              </w:rPr>
            </w:pPr>
            <w:r>
              <w:rPr>
                <w:rFonts w:ascii="Calibri" w:hAnsi="Calibri" w:cs="Calibri"/>
                <w:color w:val="000000"/>
              </w:rPr>
              <w:t>5.276</w:t>
            </w:r>
          </w:p>
        </w:tc>
        <w:tc>
          <w:tcPr>
            <w:tcW w:w="1164" w:type="dxa"/>
            <w:tcBorders>
              <w:bottom w:val="single" w:sz="24" w:space="0" w:color="auto"/>
            </w:tcBorders>
            <w:shd w:val="clear" w:color="auto" w:fill="C5E0B3" w:themeFill="accent6" w:themeFillTint="66"/>
            <w:vAlign w:val="bottom"/>
          </w:tcPr>
          <w:p w14:paraId="6AB182A1" w14:textId="6759DDF8" w:rsidR="00A0349B" w:rsidRDefault="00A0349B" w:rsidP="00A0349B">
            <w:pPr>
              <w:rPr>
                <w:lang w:val="en-US"/>
              </w:rPr>
            </w:pPr>
            <w:r>
              <w:rPr>
                <w:rFonts w:ascii="Calibri" w:hAnsi="Calibri" w:cs="Calibri"/>
                <w:color w:val="000000"/>
              </w:rPr>
              <w:t>9.307</w:t>
            </w:r>
          </w:p>
        </w:tc>
        <w:tc>
          <w:tcPr>
            <w:tcW w:w="1164" w:type="dxa"/>
            <w:tcBorders>
              <w:bottom w:val="single" w:sz="24" w:space="0" w:color="auto"/>
            </w:tcBorders>
            <w:shd w:val="clear" w:color="auto" w:fill="C5E0B3" w:themeFill="accent6" w:themeFillTint="66"/>
            <w:vAlign w:val="bottom"/>
          </w:tcPr>
          <w:p w14:paraId="36ED58D1" w14:textId="4B4E49EF" w:rsidR="00A0349B" w:rsidRDefault="00A0349B" w:rsidP="00A0349B">
            <w:pPr>
              <w:rPr>
                <w:lang w:val="en-US"/>
              </w:rPr>
            </w:pPr>
            <w:r>
              <w:rPr>
                <w:rFonts w:ascii="Calibri" w:hAnsi="Calibri" w:cs="Calibri"/>
                <w:color w:val="000000"/>
              </w:rPr>
              <w:t>24.841</w:t>
            </w:r>
          </w:p>
        </w:tc>
        <w:tc>
          <w:tcPr>
            <w:tcW w:w="1060" w:type="dxa"/>
            <w:tcBorders>
              <w:bottom w:val="single" w:sz="24" w:space="0" w:color="auto"/>
            </w:tcBorders>
            <w:shd w:val="clear" w:color="auto" w:fill="C5E0B3" w:themeFill="accent6" w:themeFillTint="66"/>
            <w:vAlign w:val="bottom"/>
          </w:tcPr>
          <w:p w14:paraId="4A752D35" w14:textId="17E82462" w:rsidR="00A0349B" w:rsidRDefault="00A0349B" w:rsidP="00A0349B">
            <w:pPr>
              <w:rPr>
                <w:lang w:val="en-US"/>
              </w:rPr>
            </w:pPr>
            <w:r>
              <w:rPr>
                <w:rFonts w:ascii="Calibri" w:hAnsi="Calibri" w:cs="Calibri"/>
                <w:color w:val="000000"/>
              </w:rPr>
              <w:t>90</w:t>
            </w:r>
          </w:p>
        </w:tc>
        <w:tc>
          <w:tcPr>
            <w:tcW w:w="1060" w:type="dxa"/>
            <w:tcBorders>
              <w:bottom w:val="single" w:sz="24" w:space="0" w:color="auto"/>
            </w:tcBorders>
            <w:shd w:val="clear" w:color="auto" w:fill="C5E0B3" w:themeFill="accent6" w:themeFillTint="66"/>
            <w:vAlign w:val="bottom"/>
          </w:tcPr>
          <w:p w14:paraId="0C541795" w14:textId="08259099" w:rsidR="00A0349B" w:rsidRDefault="00A0349B" w:rsidP="00A0349B">
            <w:pPr>
              <w:rPr>
                <w:lang w:val="en-US"/>
              </w:rPr>
            </w:pPr>
            <w:r>
              <w:rPr>
                <w:rFonts w:ascii="Calibri" w:hAnsi="Calibri" w:cs="Calibri"/>
                <w:color w:val="000000"/>
              </w:rPr>
              <w:t>95.64</w:t>
            </w:r>
          </w:p>
        </w:tc>
        <w:tc>
          <w:tcPr>
            <w:tcW w:w="1060" w:type="dxa"/>
            <w:tcBorders>
              <w:bottom w:val="single" w:sz="24" w:space="0" w:color="auto"/>
            </w:tcBorders>
            <w:shd w:val="clear" w:color="auto" w:fill="C5E0B3" w:themeFill="accent6" w:themeFillTint="66"/>
            <w:vAlign w:val="bottom"/>
          </w:tcPr>
          <w:p w14:paraId="111973FE" w14:textId="50DFE7B1" w:rsidR="00A0349B" w:rsidRDefault="00A0349B" w:rsidP="00A0349B">
            <w:pPr>
              <w:rPr>
                <w:lang w:val="en-US"/>
              </w:rPr>
            </w:pPr>
            <w:r>
              <w:rPr>
                <w:rFonts w:ascii="Calibri" w:hAnsi="Calibri" w:cs="Calibri"/>
                <w:color w:val="000000"/>
              </w:rPr>
              <w:t>90</w:t>
            </w:r>
          </w:p>
        </w:tc>
        <w:tc>
          <w:tcPr>
            <w:tcW w:w="867" w:type="dxa"/>
            <w:tcBorders>
              <w:bottom w:val="single" w:sz="24" w:space="0" w:color="auto"/>
            </w:tcBorders>
            <w:shd w:val="clear" w:color="auto" w:fill="C5E0B3" w:themeFill="accent6" w:themeFillTint="66"/>
            <w:vAlign w:val="bottom"/>
          </w:tcPr>
          <w:p w14:paraId="188387FB" w14:textId="6D5BC472" w:rsidR="00A0349B" w:rsidRDefault="00A0349B" w:rsidP="00A0349B">
            <w:pPr>
              <w:rPr>
                <w:lang w:val="en-US"/>
              </w:rPr>
            </w:pPr>
            <w:r>
              <w:rPr>
                <w:rFonts w:ascii="Calibri" w:hAnsi="Calibri" w:cs="Calibri"/>
                <w:color w:val="000000"/>
              </w:rPr>
              <w:t>1.38</w:t>
            </w:r>
          </w:p>
        </w:tc>
        <w:tc>
          <w:tcPr>
            <w:tcW w:w="686" w:type="dxa"/>
            <w:tcBorders>
              <w:bottom w:val="single" w:sz="24" w:space="0" w:color="auto"/>
            </w:tcBorders>
            <w:shd w:val="clear" w:color="auto" w:fill="C5E0B3" w:themeFill="accent6" w:themeFillTint="66"/>
          </w:tcPr>
          <w:p w14:paraId="372D7D94" w14:textId="3A1641ED" w:rsidR="00A0349B" w:rsidRDefault="00A0349B" w:rsidP="00A0349B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I</w:t>
            </w:r>
          </w:p>
        </w:tc>
      </w:tr>
      <w:tr w:rsidR="00A0349B" w14:paraId="66609675" w14:textId="70B0C4FA" w:rsidTr="00CD47E1">
        <w:tc>
          <w:tcPr>
            <w:tcW w:w="1222" w:type="dxa"/>
            <w:tcBorders>
              <w:top w:val="single" w:sz="24" w:space="0" w:color="auto"/>
              <w:left w:val="single" w:sz="24" w:space="0" w:color="auto"/>
              <w:bottom w:val="single" w:sz="24" w:space="0" w:color="auto"/>
            </w:tcBorders>
            <w:shd w:val="clear" w:color="auto" w:fill="C5E0B3" w:themeFill="accent6" w:themeFillTint="66"/>
            <w:vAlign w:val="bottom"/>
          </w:tcPr>
          <w:p w14:paraId="771C92DC" w14:textId="7774990E" w:rsidR="00A0349B" w:rsidRDefault="00A0349B" w:rsidP="00A0349B">
            <w:pPr>
              <w:rPr>
                <w:lang w:val="en-US"/>
              </w:rPr>
            </w:pPr>
            <w:r>
              <w:rPr>
                <w:rFonts w:ascii="Calibri" w:hAnsi="Calibri" w:cs="Calibri"/>
                <w:color w:val="000000"/>
              </w:rPr>
              <w:t>CANDUR01</w:t>
            </w:r>
          </w:p>
        </w:tc>
        <w:tc>
          <w:tcPr>
            <w:tcW w:w="745" w:type="dxa"/>
            <w:tcBorders>
              <w:top w:val="single" w:sz="24" w:space="0" w:color="auto"/>
              <w:bottom w:val="single" w:sz="24" w:space="0" w:color="auto"/>
            </w:tcBorders>
            <w:shd w:val="clear" w:color="auto" w:fill="C5E0B3" w:themeFill="accent6" w:themeFillTint="66"/>
            <w:vAlign w:val="bottom"/>
          </w:tcPr>
          <w:p w14:paraId="58ECF606" w14:textId="402AC595" w:rsidR="00A0349B" w:rsidRDefault="00A0349B" w:rsidP="00A0349B">
            <w:pPr>
              <w:rPr>
                <w:lang w:val="en-US"/>
              </w:rPr>
            </w:pPr>
            <w:r>
              <w:rPr>
                <w:rFonts w:ascii="Calibri" w:hAnsi="Calibri" w:cs="Calibri"/>
                <w:color w:val="000000"/>
              </w:rPr>
              <w:t>P21/c</w:t>
            </w:r>
          </w:p>
        </w:tc>
        <w:tc>
          <w:tcPr>
            <w:tcW w:w="374" w:type="dxa"/>
            <w:tcBorders>
              <w:top w:val="single" w:sz="24" w:space="0" w:color="auto"/>
              <w:bottom w:val="single" w:sz="24" w:space="0" w:color="auto"/>
            </w:tcBorders>
            <w:shd w:val="clear" w:color="auto" w:fill="C5E0B3" w:themeFill="accent6" w:themeFillTint="66"/>
            <w:vAlign w:val="bottom"/>
          </w:tcPr>
          <w:p w14:paraId="15A7248A" w14:textId="1F0C0903" w:rsidR="00A0349B" w:rsidRDefault="00A0349B" w:rsidP="00A0349B">
            <w:pPr>
              <w:rPr>
                <w:lang w:val="en-US"/>
              </w:rPr>
            </w:pPr>
            <w:r>
              <w:rPr>
                <w:rFonts w:ascii="Calibri" w:hAnsi="Calibri" w:cs="Calibri"/>
                <w:color w:val="000000"/>
              </w:rPr>
              <w:t>1</w:t>
            </w:r>
          </w:p>
        </w:tc>
        <w:tc>
          <w:tcPr>
            <w:tcW w:w="1054" w:type="dxa"/>
            <w:tcBorders>
              <w:top w:val="single" w:sz="24" w:space="0" w:color="auto"/>
              <w:bottom w:val="single" w:sz="24" w:space="0" w:color="auto"/>
            </w:tcBorders>
            <w:shd w:val="clear" w:color="auto" w:fill="C5E0B3" w:themeFill="accent6" w:themeFillTint="66"/>
            <w:vAlign w:val="bottom"/>
          </w:tcPr>
          <w:p w14:paraId="48318C3D" w14:textId="769B79E3" w:rsidR="00A0349B" w:rsidRDefault="00A0349B" w:rsidP="00A0349B">
            <w:pPr>
              <w:rPr>
                <w:lang w:val="en-US"/>
              </w:rPr>
            </w:pPr>
            <w:r>
              <w:rPr>
                <w:rFonts w:ascii="Calibri" w:hAnsi="Calibri" w:cs="Calibri"/>
                <w:color w:val="000000"/>
              </w:rPr>
              <w:t>5.20194</w:t>
            </w:r>
          </w:p>
        </w:tc>
        <w:tc>
          <w:tcPr>
            <w:tcW w:w="1164" w:type="dxa"/>
            <w:tcBorders>
              <w:top w:val="single" w:sz="24" w:space="0" w:color="auto"/>
              <w:bottom w:val="single" w:sz="24" w:space="0" w:color="auto"/>
            </w:tcBorders>
            <w:shd w:val="clear" w:color="auto" w:fill="C5E0B3" w:themeFill="accent6" w:themeFillTint="66"/>
            <w:vAlign w:val="bottom"/>
          </w:tcPr>
          <w:p w14:paraId="2FDDCC4A" w14:textId="21ECCCE4" w:rsidR="00A0349B" w:rsidRDefault="00A0349B" w:rsidP="00A0349B">
            <w:pPr>
              <w:rPr>
                <w:lang w:val="en-US"/>
              </w:rPr>
            </w:pPr>
            <w:r>
              <w:rPr>
                <w:rFonts w:ascii="Calibri" w:hAnsi="Calibri" w:cs="Calibri"/>
                <w:color w:val="000000"/>
              </w:rPr>
              <w:t>9.2638</w:t>
            </w:r>
          </w:p>
        </w:tc>
        <w:tc>
          <w:tcPr>
            <w:tcW w:w="1164" w:type="dxa"/>
            <w:tcBorders>
              <w:top w:val="single" w:sz="24" w:space="0" w:color="auto"/>
              <w:bottom w:val="single" w:sz="24" w:space="0" w:color="auto"/>
            </w:tcBorders>
            <w:shd w:val="clear" w:color="auto" w:fill="C5E0B3" w:themeFill="accent6" w:themeFillTint="66"/>
            <w:vAlign w:val="bottom"/>
          </w:tcPr>
          <w:p w14:paraId="6AF2FB56" w14:textId="1DEE0238" w:rsidR="00A0349B" w:rsidRDefault="00A0349B" w:rsidP="00A0349B">
            <w:pPr>
              <w:rPr>
                <w:lang w:val="en-US"/>
              </w:rPr>
            </w:pPr>
            <w:r>
              <w:rPr>
                <w:rFonts w:ascii="Calibri" w:hAnsi="Calibri" w:cs="Calibri"/>
                <w:color w:val="000000"/>
              </w:rPr>
              <w:t>24.7989</w:t>
            </w:r>
          </w:p>
        </w:tc>
        <w:tc>
          <w:tcPr>
            <w:tcW w:w="1060" w:type="dxa"/>
            <w:tcBorders>
              <w:top w:val="single" w:sz="24" w:space="0" w:color="auto"/>
              <w:bottom w:val="single" w:sz="24" w:space="0" w:color="auto"/>
            </w:tcBorders>
            <w:shd w:val="clear" w:color="auto" w:fill="C5E0B3" w:themeFill="accent6" w:themeFillTint="66"/>
            <w:vAlign w:val="bottom"/>
          </w:tcPr>
          <w:p w14:paraId="06A104E3" w14:textId="4C39AD30" w:rsidR="00A0349B" w:rsidRDefault="00A0349B" w:rsidP="00A0349B">
            <w:pPr>
              <w:rPr>
                <w:lang w:val="en-US"/>
              </w:rPr>
            </w:pPr>
            <w:r>
              <w:rPr>
                <w:rFonts w:ascii="Calibri" w:hAnsi="Calibri" w:cs="Calibri"/>
                <w:color w:val="000000"/>
              </w:rPr>
              <w:t>90</w:t>
            </w:r>
          </w:p>
        </w:tc>
        <w:tc>
          <w:tcPr>
            <w:tcW w:w="1060" w:type="dxa"/>
            <w:tcBorders>
              <w:top w:val="single" w:sz="24" w:space="0" w:color="auto"/>
              <w:bottom w:val="single" w:sz="24" w:space="0" w:color="auto"/>
            </w:tcBorders>
            <w:shd w:val="clear" w:color="auto" w:fill="C5E0B3" w:themeFill="accent6" w:themeFillTint="66"/>
            <w:vAlign w:val="bottom"/>
          </w:tcPr>
          <w:p w14:paraId="6A4528A4" w14:textId="6DAF9631" w:rsidR="00A0349B" w:rsidRDefault="00A0349B" w:rsidP="00A0349B">
            <w:pPr>
              <w:rPr>
                <w:lang w:val="en-US"/>
              </w:rPr>
            </w:pPr>
            <w:r>
              <w:rPr>
                <w:rFonts w:ascii="Calibri" w:hAnsi="Calibri" w:cs="Calibri"/>
                <w:color w:val="000000"/>
              </w:rPr>
              <w:t>95.234</w:t>
            </w:r>
          </w:p>
        </w:tc>
        <w:tc>
          <w:tcPr>
            <w:tcW w:w="1060" w:type="dxa"/>
            <w:tcBorders>
              <w:top w:val="single" w:sz="24" w:space="0" w:color="auto"/>
              <w:bottom w:val="single" w:sz="24" w:space="0" w:color="auto"/>
            </w:tcBorders>
            <w:shd w:val="clear" w:color="auto" w:fill="C5E0B3" w:themeFill="accent6" w:themeFillTint="66"/>
            <w:vAlign w:val="bottom"/>
          </w:tcPr>
          <w:p w14:paraId="7A3513E9" w14:textId="2101D75A" w:rsidR="00A0349B" w:rsidRDefault="00A0349B" w:rsidP="00A0349B">
            <w:pPr>
              <w:rPr>
                <w:lang w:val="en-US"/>
              </w:rPr>
            </w:pPr>
            <w:r>
              <w:rPr>
                <w:rFonts w:ascii="Calibri" w:hAnsi="Calibri" w:cs="Calibri"/>
                <w:color w:val="000000"/>
              </w:rPr>
              <w:t>90</w:t>
            </w:r>
          </w:p>
        </w:tc>
        <w:tc>
          <w:tcPr>
            <w:tcW w:w="867" w:type="dxa"/>
            <w:tcBorders>
              <w:top w:val="single" w:sz="24" w:space="0" w:color="auto"/>
              <w:bottom w:val="single" w:sz="24" w:space="0" w:color="auto"/>
            </w:tcBorders>
            <w:shd w:val="clear" w:color="auto" w:fill="C5E0B3" w:themeFill="accent6" w:themeFillTint="66"/>
            <w:vAlign w:val="bottom"/>
          </w:tcPr>
          <w:p w14:paraId="6149C6E8" w14:textId="4455CB21" w:rsidR="00A0349B" w:rsidRDefault="00A0349B" w:rsidP="00A0349B">
            <w:pPr>
              <w:rPr>
                <w:lang w:val="en-US"/>
              </w:rPr>
            </w:pPr>
            <w:r>
              <w:rPr>
                <w:rFonts w:ascii="Calibri" w:hAnsi="Calibri" w:cs="Calibri"/>
                <w:color w:val="000000"/>
              </w:rPr>
              <w:t>1.408</w:t>
            </w:r>
          </w:p>
        </w:tc>
        <w:tc>
          <w:tcPr>
            <w:tcW w:w="686" w:type="dxa"/>
            <w:tcBorders>
              <w:top w:val="single" w:sz="24" w:space="0" w:color="auto"/>
              <w:bottom w:val="single" w:sz="24" w:space="0" w:color="auto"/>
              <w:right w:val="single" w:sz="24" w:space="0" w:color="auto"/>
            </w:tcBorders>
            <w:shd w:val="clear" w:color="auto" w:fill="C5E0B3" w:themeFill="accent6" w:themeFillTint="66"/>
          </w:tcPr>
          <w:p w14:paraId="4881AF25" w14:textId="350B2EE7" w:rsidR="00A0349B" w:rsidRDefault="00A0349B" w:rsidP="00A0349B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I</w:t>
            </w:r>
          </w:p>
        </w:tc>
      </w:tr>
      <w:tr w:rsidR="00A0349B" w14:paraId="748BDA30" w14:textId="77777777" w:rsidTr="00CD47E1">
        <w:tc>
          <w:tcPr>
            <w:tcW w:w="1222" w:type="dxa"/>
            <w:tcBorders>
              <w:top w:val="single" w:sz="24" w:space="0" w:color="auto"/>
              <w:left w:val="single" w:sz="24" w:space="0" w:color="auto"/>
              <w:bottom w:val="single" w:sz="24" w:space="0" w:color="auto"/>
            </w:tcBorders>
            <w:shd w:val="clear" w:color="auto" w:fill="FFE599" w:themeFill="accent4" w:themeFillTint="66"/>
            <w:vAlign w:val="bottom"/>
          </w:tcPr>
          <w:p w14:paraId="0768E486" w14:textId="3083C465" w:rsidR="00A0349B" w:rsidRDefault="00A0349B" w:rsidP="00A0349B">
            <w:pPr>
              <w:rPr>
                <w:lang w:val="en-US"/>
              </w:rPr>
            </w:pPr>
            <w:r>
              <w:rPr>
                <w:rFonts w:ascii="Calibri" w:hAnsi="Calibri" w:cs="Calibri"/>
                <w:color w:val="000000"/>
              </w:rPr>
              <w:t>CANDUR02</w:t>
            </w:r>
          </w:p>
        </w:tc>
        <w:tc>
          <w:tcPr>
            <w:tcW w:w="745" w:type="dxa"/>
            <w:tcBorders>
              <w:top w:val="single" w:sz="24" w:space="0" w:color="auto"/>
              <w:bottom w:val="single" w:sz="24" w:space="0" w:color="auto"/>
            </w:tcBorders>
            <w:shd w:val="clear" w:color="auto" w:fill="FFE599" w:themeFill="accent4" w:themeFillTint="66"/>
            <w:vAlign w:val="bottom"/>
          </w:tcPr>
          <w:p w14:paraId="5E13A7B1" w14:textId="5CAB2B16" w:rsidR="00A0349B" w:rsidRDefault="00A0349B" w:rsidP="00A0349B">
            <w:pPr>
              <w:rPr>
                <w:lang w:val="en-US"/>
              </w:rPr>
            </w:pPr>
            <w:r>
              <w:rPr>
                <w:rFonts w:ascii="Calibri" w:hAnsi="Calibri" w:cs="Calibri"/>
                <w:color w:val="000000"/>
              </w:rPr>
              <w:t>P21</w:t>
            </w:r>
          </w:p>
        </w:tc>
        <w:tc>
          <w:tcPr>
            <w:tcW w:w="374" w:type="dxa"/>
            <w:tcBorders>
              <w:top w:val="single" w:sz="24" w:space="0" w:color="auto"/>
              <w:bottom w:val="single" w:sz="24" w:space="0" w:color="auto"/>
            </w:tcBorders>
            <w:shd w:val="clear" w:color="auto" w:fill="FFE599" w:themeFill="accent4" w:themeFillTint="66"/>
            <w:vAlign w:val="bottom"/>
          </w:tcPr>
          <w:p w14:paraId="3315284A" w14:textId="101E3DD7" w:rsidR="00A0349B" w:rsidRDefault="00A0349B" w:rsidP="00A0349B">
            <w:pPr>
              <w:rPr>
                <w:lang w:val="en-US"/>
              </w:rPr>
            </w:pPr>
            <w:r>
              <w:rPr>
                <w:rFonts w:ascii="Calibri" w:hAnsi="Calibri" w:cs="Calibri"/>
                <w:color w:val="000000"/>
              </w:rPr>
              <w:t>1</w:t>
            </w:r>
          </w:p>
        </w:tc>
        <w:tc>
          <w:tcPr>
            <w:tcW w:w="1054" w:type="dxa"/>
            <w:tcBorders>
              <w:top w:val="single" w:sz="24" w:space="0" w:color="auto"/>
              <w:bottom w:val="single" w:sz="24" w:space="0" w:color="auto"/>
            </w:tcBorders>
            <w:shd w:val="clear" w:color="auto" w:fill="FFE599" w:themeFill="accent4" w:themeFillTint="66"/>
            <w:vAlign w:val="bottom"/>
          </w:tcPr>
          <w:p w14:paraId="4DB76371" w14:textId="07B83394" w:rsidR="00A0349B" w:rsidRPr="001B38AD" w:rsidRDefault="00A0349B" w:rsidP="00A0349B">
            <w:pPr>
              <w:rPr>
                <w:lang w:val="en-US"/>
              </w:rPr>
            </w:pPr>
            <w:r>
              <w:rPr>
                <w:rFonts w:ascii="Calibri" w:hAnsi="Calibri" w:cs="Calibri"/>
                <w:color w:val="000000"/>
              </w:rPr>
              <w:t>5.1606</w:t>
            </w:r>
          </w:p>
        </w:tc>
        <w:tc>
          <w:tcPr>
            <w:tcW w:w="1164" w:type="dxa"/>
            <w:tcBorders>
              <w:top w:val="single" w:sz="24" w:space="0" w:color="auto"/>
              <w:bottom w:val="single" w:sz="24" w:space="0" w:color="auto"/>
            </w:tcBorders>
            <w:shd w:val="clear" w:color="auto" w:fill="FFE599" w:themeFill="accent4" w:themeFillTint="66"/>
            <w:vAlign w:val="bottom"/>
          </w:tcPr>
          <w:p w14:paraId="0F6EC79C" w14:textId="412F2483" w:rsidR="00A0349B" w:rsidRPr="001B38AD" w:rsidRDefault="00A0349B" w:rsidP="00A0349B">
            <w:pPr>
              <w:rPr>
                <w:lang w:val="en-US"/>
              </w:rPr>
            </w:pPr>
            <w:r>
              <w:rPr>
                <w:rFonts w:ascii="Calibri" w:hAnsi="Calibri" w:cs="Calibri"/>
                <w:color w:val="000000"/>
              </w:rPr>
              <w:t>9.4057</w:t>
            </w:r>
          </w:p>
        </w:tc>
        <w:tc>
          <w:tcPr>
            <w:tcW w:w="1164" w:type="dxa"/>
            <w:tcBorders>
              <w:top w:val="single" w:sz="24" w:space="0" w:color="auto"/>
              <w:bottom w:val="single" w:sz="24" w:space="0" w:color="auto"/>
            </w:tcBorders>
            <w:shd w:val="clear" w:color="auto" w:fill="FFE599" w:themeFill="accent4" w:themeFillTint="66"/>
            <w:vAlign w:val="bottom"/>
          </w:tcPr>
          <w:p w14:paraId="27EC722E" w14:textId="1DDD767E" w:rsidR="00A0349B" w:rsidRPr="001B38AD" w:rsidRDefault="00A0349B" w:rsidP="00A0349B">
            <w:pPr>
              <w:rPr>
                <w:lang w:val="en-US"/>
              </w:rPr>
            </w:pPr>
            <w:r>
              <w:rPr>
                <w:rFonts w:ascii="Calibri" w:hAnsi="Calibri" w:cs="Calibri"/>
                <w:color w:val="000000"/>
              </w:rPr>
              <w:t>12.5984</w:t>
            </w:r>
          </w:p>
        </w:tc>
        <w:tc>
          <w:tcPr>
            <w:tcW w:w="1060" w:type="dxa"/>
            <w:tcBorders>
              <w:top w:val="single" w:sz="24" w:space="0" w:color="auto"/>
              <w:bottom w:val="single" w:sz="24" w:space="0" w:color="auto"/>
            </w:tcBorders>
            <w:shd w:val="clear" w:color="auto" w:fill="FFE599" w:themeFill="accent4" w:themeFillTint="66"/>
            <w:vAlign w:val="bottom"/>
          </w:tcPr>
          <w:p w14:paraId="34E525A1" w14:textId="237F067C" w:rsidR="00A0349B" w:rsidRDefault="00A0349B" w:rsidP="00A0349B">
            <w:pPr>
              <w:rPr>
                <w:lang w:val="en-US"/>
              </w:rPr>
            </w:pPr>
            <w:r>
              <w:rPr>
                <w:rFonts w:ascii="Calibri" w:hAnsi="Calibri" w:cs="Calibri"/>
                <w:color w:val="000000"/>
              </w:rPr>
              <w:t>90</w:t>
            </w:r>
          </w:p>
        </w:tc>
        <w:tc>
          <w:tcPr>
            <w:tcW w:w="1060" w:type="dxa"/>
            <w:tcBorders>
              <w:top w:val="single" w:sz="24" w:space="0" w:color="auto"/>
              <w:bottom w:val="single" w:sz="24" w:space="0" w:color="auto"/>
            </w:tcBorders>
            <w:shd w:val="clear" w:color="auto" w:fill="FFE599" w:themeFill="accent4" w:themeFillTint="66"/>
            <w:vAlign w:val="bottom"/>
          </w:tcPr>
          <w:p w14:paraId="55E15FF0" w14:textId="3B2F5AA7" w:rsidR="00A0349B" w:rsidRDefault="00A0349B" w:rsidP="00A0349B">
            <w:pPr>
              <w:rPr>
                <w:lang w:val="en-US"/>
              </w:rPr>
            </w:pPr>
            <w:r>
              <w:rPr>
                <w:rFonts w:ascii="Calibri" w:hAnsi="Calibri" w:cs="Calibri"/>
                <w:color w:val="000000"/>
              </w:rPr>
              <w:t>92.72</w:t>
            </w:r>
          </w:p>
        </w:tc>
        <w:tc>
          <w:tcPr>
            <w:tcW w:w="1060" w:type="dxa"/>
            <w:tcBorders>
              <w:top w:val="single" w:sz="24" w:space="0" w:color="auto"/>
              <w:bottom w:val="single" w:sz="24" w:space="0" w:color="auto"/>
            </w:tcBorders>
            <w:shd w:val="clear" w:color="auto" w:fill="FFE599" w:themeFill="accent4" w:themeFillTint="66"/>
            <w:vAlign w:val="bottom"/>
          </w:tcPr>
          <w:p w14:paraId="422A5AD8" w14:textId="2A5DBB6D" w:rsidR="00A0349B" w:rsidRDefault="00A0349B" w:rsidP="00A0349B">
            <w:pPr>
              <w:rPr>
                <w:lang w:val="en-US"/>
              </w:rPr>
            </w:pPr>
            <w:r>
              <w:rPr>
                <w:rFonts w:ascii="Calibri" w:hAnsi="Calibri" w:cs="Calibri"/>
                <w:color w:val="000000"/>
              </w:rPr>
              <w:t>90</w:t>
            </w:r>
          </w:p>
        </w:tc>
        <w:tc>
          <w:tcPr>
            <w:tcW w:w="867" w:type="dxa"/>
            <w:tcBorders>
              <w:top w:val="single" w:sz="24" w:space="0" w:color="auto"/>
              <w:bottom w:val="single" w:sz="24" w:space="0" w:color="auto"/>
            </w:tcBorders>
            <w:shd w:val="clear" w:color="auto" w:fill="FFE599" w:themeFill="accent4" w:themeFillTint="66"/>
            <w:vAlign w:val="bottom"/>
          </w:tcPr>
          <w:p w14:paraId="6DEBF672" w14:textId="07D87A80" w:rsidR="00A0349B" w:rsidRDefault="00A0349B" w:rsidP="00A0349B">
            <w:pPr>
              <w:rPr>
                <w:lang w:val="en-US"/>
              </w:rPr>
            </w:pPr>
            <w:r>
              <w:rPr>
                <w:rFonts w:ascii="Calibri" w:hAnsi="Calibri" w:cs="Calibri"/>
                <w:color w:val="000000"/>
              </w:rPr>
              <w:t>1.372</w:t>
            </w:r>
          </w:p>
        </w:tc>
        <w:tc>
          <w:tcPr>
            <w:tcW w:w="686" w:type="dxa"/>
            <w:tcBorders>
              <w:top w:val="single" w:sz="24" w:space="0" w:color="auto"/>
              <w:bottom w:val="single" w:sz="24" w:space="0" w:color="auto"/>
              <w:right w:val="single" w:sz="24" w:space="0" w:color="auto"/>
            </w:tcBorders>
            <w:shd w:val="clear" w:color="auto" w:fill="FFE599" w:themeFill="accent4" w:themeFillTint="66"/>
          </w:tcPr>
          <w:p w14:paraId="105A556C" w14:textId="09132A9D" w:rsidR="00A0349B" w:rsidRDefault="00A0349B" w:rsidP="00A0349B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II</w:t>
            </w:r>
          </w:p>
        </w:tc>
      </w:tr>
      <w:tr w:rsidR="00A0349B" w14:paraId="25A6DC51" w14:textId="77777777" w:rsidTr="00CD47E1">
        <w:tc>
          <w:tcPr>
            <w:tcW w:w="1222" w:type="dxa"/>
            <w:tcBorders>
              <w:top w:val="single" w:sz="24" w:space="0" w:color="auto"/>
              <w:left w:val="single" w:sz="24" w:space="0" w:color="auto"/>
              <w:bottom w:val="single" w:sz="24" w:space="0" w:color="auto"/>
            </w:tcBorders>
            <w:shd w:val="clear" w:color="auto" w:fill="BDD6EE" w:themeFill="accent5" w:themeFillTint="66"/>
            <w:vAlign w:val="bottom"/>
          </w:tcPr>
          <w:p w14:paraId="4DFC246D" w14:textId="4A121EC6" w:rsidR="00A0349B" w:rsidRDefault="00A0349B" w:rsidP="00A0349B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CANDUR03</w:t>
            </w:r>
          </w:p>
        </w:tc>
        <w:tc>
          <w:tcPr>
            <w:tcW w:w="745" w:type="dxa"/>
            <w:tcBorders>
              <w:top w:val="single" w:sz="24" w:space="0" w:color="auto"/>
              <w:bottom w:val="single" w:sz="24" w:space="0" w:color="auto"/>
            </w:tcBorders>
            <w:shd w:val="clear" w:color="auto" w:fill="BDD6EE" w:themeFill="accent5" w:themeFillTint="66"/>
            <w:vAlign w:val="bottom"/>
          </w:tcPr>
          <w:p w14:paraId="5D0E4A07" w14:textId="733725D0" w:rsidR="00A0349B" w:rsidRDefault="00A0349B" w:rsidP="00A0349B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R-3</w:t>
            </w:r>
          </w:p>
        </w:tc>
        <w:tc>
          <w:tcPr>
            <w:tcW w:w="374" w:type="dxa"/>
            <w:tcBorders>
              <w:top w:val="single" w:sz="24" w:space="0" w:color="auto"/>
              <w:bottom w:val="single" w:sz="24" w:space="0" w:color="auto"/>
            </w:tcBorders>
            <w:shd w:val="clear" w:color="auto" w:fill="BDD6EE" w:themeFill="accent5" w:themeFillTint="66"/>
            <w:vAlign w:val="bottom"/>
          </w:tcPr>
          <w:p w14:paraId="083AE5FB" w14:textId="25B28C0F" w:rsidR="00A0349B" w:rsidRDefault="00A0349B" w:rsidP="00A0349B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</w:t>
            </w:r>
          </w:p>
        </w:tc>
        <w:tc>
          <w:tcPr>
            <w:tcW w:w="1054" w:type="dxa"/>
            <w:tcBorders>
              <w:top w:val="single" w:sz="24" w:space="0" w:color="auto"/>
              <w:bottom w:val="single" w:sz="24" w:space="0" w:color="auto"/>
            </w:tcBorders>
            <w:shd w:val="clear" w:color="auto" w:fill="BDD6EE" w:themeFill="accent5" w:themeFillTint="66"/>
            <w:vAlign w:val="bottom"/>
          </w:tcPr>
          <w:p w14:paraId="56959630" w14:textId="68EC14C5" w:rsidR="00A0349B" w:rsidRDefault="00A0349B" w:rsidP="00A0349B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35.975</w:t>
            </w:r>
          </w:p>
        </w:tc>
        <w:tc>
          <w:tcPr>
            <w:tcW w:w="1164" w:type="dxa"/>
            <w:tcBorders>
              <w:top w:val="single" w:sz="24" w:space="0" w:color="auto"/>
              <w:bottom w:val="single" w:sz="24" w:space="0" w:color="auto"/>
            </w:tcBorders>
            <w:shd w:val="clear" w:color="auto" w:fill="BDD6EE" w:themeFill="accent5" w:themeFillTint="66"/>
            <w:vAlign w:val="bottom"/>
          </w:tcPr>
          <w:p w14:paraId="43AF9EA2" w14:textId="43E5B10B" w:rsidR="00A0349B" w:rsidRDefault="00A0349B" w:rsidP="00A0349B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35.975</w:t>
            </w:r>
          </w:p>
        </w:tc>
        <w:tc>
          <w:tcPr>
            <w:tcW w:w="1164" w:type="dxa"/>
            <w:tcBorders>
              <w:top w:val="single" w:sz="24" w:space="0" w:color="auto"/>
              <w:bottom w:val="single" w:sz="24" w:space="0" w:color="auto"/>
            </w:tcBorders>
            <w:shd w:val="clear" w:color="auto" w:fill="BDD6EE" w:themeFill="accent5" w:themeFillTint="66"/>
            <w:vAlign w:val="bottom"/>
          </w:tcPr>
          <w:p w14:paraId="4365759B" w14:textId="5DC5C6EA" w:rsidR="00A0349B" w:rsidRDefault="00A0349B" w:rsidP="00A0349B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5.291</w:t>
            </w:r>
          </w:p>
        </w:tc>
        <w:tc>
          <w:tcPr>
            <w:tcW w:w="1060" w:type="dxa"/>
            <w:tcBorders>
              <w:top w:val="single" w:sz="24" w:space="0" w:color="auto"/>
              <w:bottom w:val="single" w:sz="24" w:space="0" w:color="auto"/>
            </w:tcBorders>
            <w:shd w:val="clear" w:color="auto" w:fill="BDD6EE" w:themeFill="accent5" w:themeFillTint="66"/>
            <w:vAlign w:val="bottom"/>
          </w:tcPr>
          <w:p w14:paraId="265DA376" w14:textId="076CE9A2" w:rsidR="00A0349B" w:rsidRDefault="00A0349B" w:rsidP="00A0349B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90</w:t>
            </w:r>
          </w:p>
        </w:tc>
        <w:tc>
          <w:tcPr>
            <w:tcW w:w="1060" w:type="dxa"/>
            <w:tcBorders>
              <w:top w:val="single" w:sz="24" w:space="0" w:color="auto"/>
              <w:bottom w:val="single" w:sz="24" w:space="0" w:color="auto"/>
            </w:tcBorders>
            <w:shd w:val="clear" w:color="auto" w:fill="BDD6EE" w:themeFill="accent5" w:themeFillTint="66"/>
            <w:vAlign w:val="bottom"/>
          </w:tcPr>
          <w:p w14:paraId="7154ABC6" w14:textId="784BB188" w:rsidR="00A0349B" w:rsidRDefault="00A0349B" w:rsidP="00A0349B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90</w:t>
            </w:r>
          </w:p>
        </w:tc>
        <w:tc>
          <w:tcPr>
            <w:tcW w:w="1060" w:type="dxa"/>
            <w:tcBorders>
              <w:top w:val="single" w:sz="24" w:space="0" w:color="auto"/>
              <w:bottom w:val="single" w:sz="24" w:space="0" w:color="auto"/>
            </w:tcBorders>
            <w:shd w:val="clear" w:color="auto" w:fill="BDD6EE" w:themeFill="accent5" w:themeFillTint="66"/>
            <w:vAlign w:val="bottom"/>
          </w:tcPr>
          <w:p w14:paraId="584EB6D3" w14:textId="0AE6ABC4" w:rsidR="00A0349B" w:rsidRDefault="00A0349B" w:rsidP="00A0349B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120</w:t>
            </w:r>
          </w:p>
        </w:tc>
        <w:tc>
          <w:tcPr>
            <w:tcW w:w="867" w:type="dxa"/>
            <w:tcBorders>
              <w:top w:val="single" w:sz="24" w:space="0" w:color="auto"/>
              <w:bottom w:val="single" w:sz="24" w:space="0" w:color="auto"/>
            </w:tcBorders>
            <w:shd w:val="clear" w:color="auto" w:fill="BDD6EE" w:themeFill="accent5" w:themeFillTint="66"/>
            <w:vAlign w:val="bottom"/>
          </w:tcPr>
          <w:p w14:paraId="5EC8AC12" w14:textId="16E046DC" w:rsidR="00A0349B" w:rsidRDefault="00A0349B" w:rsidP="00A0349B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1.271</w:t>
            </w:r>
          </w:p>
        </w:tc>
        <w:tc>
          <w:tcPr>
            <w:tcW w:w="686" w:type="dxa"/>
            <w:tcBorders>
              <w:top w:val="single" w:sz="24" w:space="0" w:color="auto"/>
              <w:bottom w:val="single" w:sz="24" w:space="0" w:color="auto"/>
              <w:right w:val="single" w:sz="24" w:space="0" w:color="auto"/>
            </w:tcBorders>
            <w:shd w:val="clear" w:color="auto" w:fill="BDD6EE" w:themeFill="accent5" w:themeFillTint="66"/>
          </w:tcPr>
          <w:p w14:paraId="537E0C33" w14:textId="43AD87E0" w:rsidR="00A0349B" w:rsidRDefault="00A0349B" w:rsidP="00A0349B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III</w:t>
            </w:r>
          </w:p>
        </w:tc>
      </w:tr>
    </w:tbl>
    <w:p w14:paraId="412DEF05" w14:textId="08DEBE14" w:rsidR="00D4221C" w:rsidRDefault="00D4221C" w:rsidP="00D4221C">
      <w:pPr>
        <w:rPr>
          <w:lang w:val="en-US"/>
        </w:rPr>
      </w:pPr>
    </w:p>
    <w:p w14:paraId="642EC5DA" w14:textId="29F37D0E" w:rsidR="005B5AC6" w:rsidRDefault="005B5AC6" w:rsidP="005B5AC6">
      <w:pPr>
        <w:pStyle w:val="Caption"/>
      </w:pPr>
      <w:bookmarkStart w:id="2" w:name="_Ref124421022"/>
      <w:r>
        <w:t xml:space="preserve">Table </w:t>
      </w:r>
      <w:fldSimple w:instr=" SEQ Table \* ARABIC ">
        <w:r w:rsidR="00191924">
          <w:rPr>
            <w:noProof/>
          </w:rPr>
          <w:t>2</w:t>
        </w:r>
      </w:fldSimple>
      <w:bookmarkEnd w:id="2"/>
      <w:r>
        <w:t xml:space="preserve">.  Experimental information for CSD entries for </w:t>
      </w:r>
      <w:r w:rsidR="000E131E">
        <w:t>Oxcarbazepine</w:t>
      </w:r>
      <w:r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5"/>
        <w:gridCol w:w="917"/>
        <w:gridCol w:w="801"/>
        <w:gridCol w:w="573"/>
        <w:gridCol w:w="663"/>
        <w:gridCol w:w="6067"/>
      </w:tblGrid>
      <w:tr w:rsidR="006306A5" w14:paraId="00583F7B" w14:textId="775E891B" w:rsidTr="00CD47E1">
        <w:tc>
          <w:tcPr>
            <w:tcW w:w="0" w:type="auto"/>
          </w:tcPr>
          <w:p w14:paraId="7516CB56" w14:textId="77777777" w:rsidR="005B5AC6" w:rsidRDefault="005B5AC6" w:rsidP="00CD47E1">
            <w:pPr>
              <w:rPr>
                <w:lang w:val="en-US"/>
              </w:rPr>
            </w:pPr>
            <w:r>
              <w:rPr>
                <w:lang w:val="en-US"/>
              </w:rPr>
              <w:lastRenderedPageBreak/>
              <w:t>REFCODE</w:t>
            </w:r>
          </w:p>
        </w:tc>
        <w:tc>
          <w:tcPr>
            <w:tcW w:w="0" w:type="auto"/>
          </w:tcPr>
          <w:p w14:paraId="068390D7" w14:textId="77777777" w:rsidR="005B5AC6" w:rsidRDefault="005B5AC6" w:rsidP="00CD47E1">
            <w:pPr>
              <w:rPr>
                <w:lang w:val="en-US"/>
              </w:rPr>
            </w:pPr>
            <w:r>
              <w:rPr>
                <w:lang w:val="en-US"/>
              </w:rPr>
              <w:t>space group</w:t>
            </w:r>
          </w:p>
        </w:tc>
        <w:tc>
          <w:tcPr>
            <w:tcW w:w="0" w:type="auto"/>
          </w:tcPr>
          <w:p w14:paraId="297FBD37" w14:textId="7BA57C0F" w:rsidR="005B5AC6" w:rsidRDefault="005B5AC6" w:rsidP="00CD47E1">
            <w:pPr>
              <w:rPr>
                <w:lang w:val="en-US"/>
              </w:rPr>
            </w:pPr>
            <w:r>
              <w:rPr>
                <w:lang w:val="en-US"/>
              </w:rPr>
              <w:t>R factor</w:t>
            </w:r>
          </w:p>
        </w:tc>
        <w:tc>
          <w:tcPr>
            <w:tcW w:w="0" w:type="auto"/>
          </w:tcPr>
          <w:p w14:paraId="7D9D4516" w14:textId="70D2B7F1" w:rsidR="005B5AC6" w:rsidRDefault="005B5AC6" w:rsidP="00CD47E1">
            <w:pPr>
              <w:rPr>
                <w:lang w:val="en-US"/>
              </w:rPr>
            </w:pPr>
            <w:r>
              <w:rPr>
                <w:lang w:val="en-US"/>
              </w:rPr>
              <w:t>T / K</w:t>
            </w:r>
          </w:p>
        </w:tc>
        <w:tc>
          <w:tcPr>
            <w:tcW w:w="0" w:type="auto"/>
          </w:tcPr>
          <w:p w14:paraId="2EE01D5D" w14:textId="367EDDFB" w:rsidR="005B5AC6" w:rsidRDefault="005B5AC6" w:rsidP="00CD47E1">
            <w:pPr>
              <w:rPr>
                <w:lang w:val="en-US"/>
              </w:rPr>
            </w:pPr>
            <w:r>
              <w:rPr>
                <w:lang w:val="en-US"/>
              </w:rPr>
              <w:t>Year</w:t>
            </w:r>
          </w:p>
        </w:tc>
        <w:tc>
          <w:tcPr>
            <w:tcW w:w="0" w:type="auto"/>
          </w:tcPr>
          <w:p w14:paraId="00BEB837" w14:textId="6FE904B1" w:rsidR="005B5AC6" w:rsidRDefault="005B5AC6" w:rsidP="00CD47E1">
            <w:pPr>
              <w:rPr>
                <w:lang w:val="en-US"/>
              </w:rPr>
            </w:pPr>
            <w:r>
              <w:rPr>
                <w:lang w:val="en-US"/>
              </w:rPr>
              <w:t>Comments</w:t>
            </w:r>
          </w:p>
        </w:tc>
      </w:tr>
      <w:tr w:rsidR="006306A5" w14:paraId="09C22672" w14:textId="2FADBC92" w:rsidTr="00CD47E1">
        <w:tc>
          <w:tcPr>
            <w:tcW w:w="0" w:type="auto"/>
          </w:tcPr>
          <w:p w14:paraId="54880E13" w14:textId="658DEAEA" w:rsidR="00A0349B" w:rsidRDefault="00A0349B" w:rsidP="00CD47E1">
            <w:pPr>
              <w:rPr>
                <w:lang w:val="en-US"/>
              </w:rPr>
            </w:pPr>
            <w:r w:rsidRPr="002A336A">
              <w:t>CANDUR</w:t>
            </w:r>
          </w:p>
        </w:tc>
        <w:tc>
          <w:tcPr>
            <w:tcW w:w="0" w:type="auto"/>
          </w:tcPr>
          <w:p w14:paraId="0290D82F" w14:textId="34EF7F6C" w:rsidR="00A0349B" w:rsidRDefault="00A0349B" w:rsidP="00CD47E1">
            <w:pPr>
              <w:rPr>
                <w:lang w:val="en-US"/>
              </w:rPr>
            </w:pPr>
            <w:r w:rsidRPr="002A336A">
              <w:t>P21/c</w:t>
            </w:r>
          </w:p>
        </w:tc>
        <w:tc>
          <w:tcPr>
            <w:tcW w:w="0" w:type="auto"/>
          </w:tcPr>
          <w:p w14:paraId="768D7291" w14:textId="7469B1D0" w:rsidR="00A0349B" w:rsidRDefault="00A0349B" w:rsidP="00CD47E1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3.73</w:t>
            </w:r>
          </w:p>
        </w:tc>
        <w:tc>
          <w:tcPr>
            <w:tcW w:w="0" w:type="auto"/>
          </w:tcPr>
          <w:p w14:paraId="1260C821" w14:textId="5F7F0F03" w:rsidR="00A0349B" w:rsidRDefault="00A0349B" w:rsidP="00CD47E1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294</w:t>
            </w:r>
          </w:p>
        </w:tc>
        <w:tc>
          <w:tcPr>
            <w:tcW w:w="0" w:type="auto"/>
          </w:tcPr>
          <w:p w14:paraId="5160D4F7" w14:textId="0961E880" w:rsidR="00A0349B" w:rsidRDefault="00A0349B" w:rsidP="00CD47E1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2005</w:t>
            </w:r>
          </w:p>
        </w:tc>
        <w:tc>
          <w:tcPr>
            <w:tcW w:w="0" w:type="auto"/>
          </w:tcPr>
          <w:p w14:paraId="3727F56C" w14:textId="5D98D4ED" w:rsidR="00A0349B" w:rsidRDefault="00A0349B" w:rsidP="00CD47E1">
            <w:pPr>
              <w:rPr>
                <w:rFonts w:ascii="Calibri" w:hAnsi="Calibri" w:cs="Calibri"/>
                <w:color w:val="000000"/>
              </w:rPr>
            </w:pPr>
            <w:r>
              <w:t>Dissolved in a 1:1 mixture of boiling distilled water and methanol and the solution allowed to stand for slow evaporation.  Crystals grew in 14 days.</w:t>
            </w:r>
            <w:r>
              <w:rPr>
                <w:rFonts w:ascii="Calibri" w:hAnsi="Calibri" w:cs="Calibri"/>
                <w:color w:val="000000"/>
              </w:rPr>
              <w:fldChar w:fldCharType="begin"/>
            </w:r>
            <w:r>
              <w:rPr>
                <w:rFonts w:ascii="Calibri" w:hAnsi="Calibri" w:cs="Calibri"/>
                <w:color w:val="000000"/>
              </w:rPr>
              <w:instrText xml:space="preserve"> ADDIN EN.CITE &lt;EndNote&gt;&lt;Cite&gt;&lt;Author&gt;Hempel&lt;/Author&gt;&lt;Year&gt;2005&lt;/Year&gt;&lt;IDText&gt;Oxcarbazepine: structure and anticonvulsant activity&lt;/IDText&gt;&lt;DisplayText&gt;&lt;style face="superscript"&gt;1&lt;/style&gt;&lt;/DisplayText&gt;&lt;record&gt;&lt;dates&gt;&lt;pub-dates&gt;&lt;date&gt;05/01&lt;/date&gt;&lt;/pub-dates&gt;&lt;year&gt;2005&lt;/year&gt;&lt;/dates&gt;&lt;urls&gt;&lt;related-urls&gt;&lt;url&gt;https://doi.org/10.1107/S1600536805010676&lt;/url&gt;&lt;/related-urls&gt;&lt;/urls&gt;&lt;isbn&gt;1600-5368&lt;/isbn&gt;&lt;titles&gt;&lt;title&gt;Oxcarbazepine: structure and anticonvulsant activity&lt;/title&gt;&lt;secondary-title&gt;Acta Crystallographica Section E&lt;/secondary-title&gt;&lt;/titles&gt;&lt;pages&gt;o1313-o1315&lt;/pages&gt;&lt;number&gt;5&lt;/number&gt;&lt;contributors&gt;&lt;authors&gt;&lt;author&gt;Hempel, Andrew&lt;/author&gt;&lt;author&gt;Camerman, Norman&lt;/author&gt;&lt;author&gt;Camerman, Arthur&lt;/author&gt;&lt;author&gt;Mastropaolo, Donald&lt;/author&gt;&lt;/authors&gt;&lt;/contributors&gt;&lt;added-date format="utc"&gt;1677082022&lt;/added-date&gt;&lt;ref-type name="Journal Article"&gt;17&lt;/ref-type&gt;&lt;rec-number&gt;8305&lt;/rec-number&gt;&lt;publisher&gt;International Union of Crystallography&lt;/publisher&gt;&lt;last-updated-date format="utc"&gt;1677082022&lt;/last-updated-date&gt;&lt;volume&gt;61&lt;/volume&gt;&lt;/record&gt;&lt;/Cite&gt;&lt;/EndNote&gt;</w:instrText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 w:rsidRPr="00A0349B">
              <w:rPr>
                <w:rFonts w:ascii="Calibri" w:hAnsi="Calibri" w:cs="Calibri"/>
                <w:noProof/>
                <w:color w:val="000000"/>
                <w:vertAlign w:val="superscript"/>
              </w:rPr>
              <w:t>1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</w:p>
        </w:tc>
      </w:tr>
      <w:tr w:rsidR="006306A5" w14:paraId="1228351F" w14:textId="12FF010C" w:rsidTr="00CD47E1">
        <w:tc>
          <w:tcPr>
            <w:tcW w:w="0" w:type="auto"/>
          </w:tcPr>
          <w:p w14:paraId="78498CB3" w14:textId="633323EE" w:rsidR="00A0349B" w:rsidRDefault="00A0349B" w:rsidP="00CD47E1">
            <w:pPr>
              <w:rPr>
                <w:lang w:val="en-US"/>
              </w:rPr>
            </w:pPr>
            <w:r w:rsidRPr="002A336A">
              <w:t>CANDUR01</w:t>
            </w:r>
          </w:p>
        </w:tc>
        <w:tc>
          <w:tcPr>
            <w:tcW w:w="0" w:type="auto"/>
          </w:tcPr>
          <w:p w14:paraId="38A7A315" w14:textId="7272D1F1" w:rsidR="00A0349B" w:rsidRDefault="00A0349B" w:rsidP="00CD47E1">
            <w:pPr>
              <w:rPr>
                <w:lang w:val="en-US"/>
              </w:rPr>
            </w:pPr>
            <w:r w:rsidRPr="002A336A">
              <w:t>P21/c</w:t>
            </w:r>
          </w:p>
        </w:tc>
        <w:tc>
          <w:tcPr>
            <w:tcW w:w="0" w:type="auto"/>
          </w:tcPr>
          <w:p w14:paraId="2D02B01C" w14:textId="15D76057" w:rsidR="00A0349B" w:rsidRDefault="00A0349B" w:rsidP="00CD47E1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4.04</w:t>
            </w:r>
          </w:p>
        </w:tc>
        <w:tc>
          <w:tcPr>
            <w:tcW w:w="0" w:type="auto"/>
          </w:tcPr>
          <w:p w14:paraId="291ABADC" w14:textId="286FC0E8" w:rsidR="00A0349B" w:rsidRDefault="00A0349B" w:rsidP="00CD47E1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95</w:t>
            </w:r>
          </w:p>
        </w:tc>
        <w:tc>
          <w:tcPr>
            <w:tcW w:w="0" w:type="auto"/>
          </w:tcPr>
          <w:p w14:paraId="6FE357DB" w14:textId="209CAD9B" w:rsidR="00A0349B" w:rsidRDefault="00A0349B" w:rsidP="00CD47E1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2010</w:t>
            </w:r>
          </w:p>
        </w:tc>
        <w:tc>
          <w:tcPr>
            <w:tcW w:w="0" w:type="auto"/>
          </w:tcPr>
          <w:p w14:paraId="5BD7EC32" w14:textId="50E5647A" w:rsidR="00A0349B" w:rsidRDefault="00A0349B" w:rsidP="00CD47E1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Directly from the bottle, or evaporation of methanol solution.</w:t>
            </w:r>
            <w:r>
              <w:rPr>
                <w:rFonts w:ascii="Calibri" w:hAnsi="Calibri" w:cs="Calibri"/>
                <w:color w:val="000000"/>
              </w:rPr>
              <w:fldChar w:fldCharType="begin"/>
            </w:r>
            <w:r>
              <w:rPr>
                <w:rFonts w:ascii="Calibri" w:hAnsi="Calibri" w:cs="Calibri"/>
                <w:color w:val="000000"/>
              </w:rPr>
              <w:instrText xml:space="preserve"> ADDIN EN.CITE &lt;EndNote&gt;&lt;Cite&gt;&lt;Author&gt;Lutker&lt;/Author&gt;&lt;Year&gt;2010&lt;/Year&gt;&lt;IDText&gt;Crystal polymorphism in a carbamazepine derivative: Oxcarbazepine&lt;/IDText&gt;&lt;DisplayText&gt;&lt;style face="superscript"&gt;2&lt;/style&gt;&lt;/DisplayText&gt;&lt;record&gt;&lt;urls&gt;&lt;related-urls&gt;&lt;url&gt;http://dx.doi.org/10.1002/jps.21873&lt;/url&gt;&lt;/related-urls&gt;&lt;/urls&gt;&lt;titles&gt;&lt;title&gt;Crystal polymorphism in a carbamazepine derivative: Oxcarbazepine&lt;/title&gt;&lt;secondary-title&gt;Journal of Pharmaceutical Sciences&lt;/secondary-title&gt;&lt;/titles&gt;&lt;pages&gt;794-803&lt;/pages&gt;&lt;number&gt;2&lt;/number&gt;&lt;contributors&gt;&lt;authors&gt;&lt;author&gt;Lutker, K. M.&lt;/author&gt;&lt;author&gt;Matzger, A. J.&lt;/author&gt;&lt;/authors&gt;&lt;/contributors&gt;&lt;reprint-edition&gt;NOT IN FILE&lt;/reprint-edition&gt;&lt;added-date format="utc"&gt;1399987275&lt;/added-date&gt;&lt;ref-type name="Journal Article"&gt;17&lt;/ref-type&gt;&lt;dates&gt;&lt;year&gt;2010&lt;/year&gt;&lt;/dates&gt;&lt;rec-number&gt;4720&lt;/rec-number&gt;&lt;last-updated-date format="utc"&gt;1399987275&lt;/last-updated-date&gt;&lt;volume&gt;99&lt;/volume&gt;&lt;/record&gt;&lt;/Cite&gt;&lt;/EndNote&gt;</w:instrText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 w:rsidRPr="00A0349B">
              <w:rPr>
                <w:rFonts w:ascii="Calibri" w:hAnsi="Calibri" w:cs="Calibri"/>
                <w:noProof/>
                <w:color w:val="000000"/>
                <w:vertAlign w:val="superscript"/>
              </w:rPr>
              <w:t>2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</w:p>
        </w:tc>
      </w:tr>
      <w:tr w:rsidR="006306A5" w14:paraId="5F03F2C1" w14:textId="77777777" w:rsidTr="00CD47E1">
        <w:tc>
          <w:tcPr>
            <w:tcW w:w="0" w:type="auto"/>
          </w:tcPr>
          <w:p w14:paraId="31C6C18B" w14:textId="52B762D5" w:rsidR="00A0349B" w:rsidRDefault="00A0349B" w:rsidP="00CD47E1">
            <w:pPr>
              <w:rPr>
                <w:lang w:val="en-US"/>
              </w:rPr>
            </w:pPr>
            <w:r w:rsidRPr="002A336A">
              <w:t>CANDUR02</w:t>
            </w:r>
          </w:p>
        </w:tc>
        <w:tc>
          <w:tcPr>
            <w:tcW w:w="0" w:type="auto"/>
          </w:tcPr>
          <w:p w14:paraId="30FBCF3C" w14:textId="137F526C" w:rsidR="00A0349B" w:rsidRDefault="00A0349B" w:rsidP="00CD47E1">
            <w:pPr>
              <w:rPr>
                <w:lang w:val="en-US"/>
              </w:rPr>
            </w:pPr>
            <w:r w:rsidRPr="002A336A">
              <w:t>P21</w:t>
            </w:r>
          </w:p>
        </w:tc>
        <w:tc>
          <w:tcPr>
            <w:tcW w:w="0" w:type="auto"/>
          </w:tcPr>
          <w:p w14:paraId="4749ED30" w14:textId="0297B31D" w:rsidR="00A0349B" w:rsidRDefault="00A0349B" w:rsidP="00CD47E1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12.8</w:t>
            </w:r>
          </w:p>
        </w:tc>
        <w:tc>
          <w:tcPr>
            <w:tcW w:w="0" w:type="auto"/>
          </w:tcPr>
          <w:p w14:paraId="7A1D33B5" w14:textId="62483D73" w:rsidR="00A0349B" w:rsidRDefault="00A0349B" w:rsidP="00CD47E1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95</w:t>
            </w:r>
          </w:p>
        </w:tc>
        <w:tc>
          <w:tcPr>
            <w:tcW w:w="0" w:type="auto"/>
          </w:tcPr>
          <w:p w14:paraId="4D55AED3" w14:textId="285DA166" w:rsidR="00A0349B" w:rsidRDefault="00A0349B" w:rsidP="00CD47E1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2010</w:t>
            </w:r>
          </w:p>
        </w:tc>
        <w:tc>
          <w:tcPr>
            <w:tcW w:w="0" w:type="auto"/>
          </w:tcPr>
          <w:p w14:paraId="6B20A918" w14:textId="4105EAD0" w:rsidR="00A0349B" w:rsidRDefault="00255367" w:rsidP="00CD47E1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Dissolved</w:t>
            </w:r>
            <w:r w:rsidR="00A0349B">
              <w:rPr>
                <w:rFonts w:ascii="Calibri" w:hAnsi="Calibri" w:cs="Calibri"/>
                <w:color w:val="000000"/>
              </w:rPr>
              <w:t xml:space="preserve"> in toluene, heated to 115°C, cooled to RT or placed in an ice bath</w:t>
            </w:r>
            <w:r w:rsidR="00A0349B">
              <w:rPr>
                <w:rFonts w:ascii="Calibri" w:hAnsi="Calibri" w:cs="Calibri"/>
                <w:color w:val="000000"/>
              </w:rPr>
              <w:fldChar w:fldCharType="begin"/>
            </w:r>
            <w:r w:rsidR="00A0349B">
              <w:rPr>
                <w:rFonts w:ascii="Calibri" w:hAnsi="Calibri" w:cs="Calibri"/>
                <w:color w:val="000000"/>
              </w:rPr>
              <w:instrText xml:space="preserve"> ADDIN EN.CITE &lt;EndNote&gt;&lt;Cite&gt;&lt;Author&gt;Lutker&lt;/Author&gt;&lt;Year&gt;2010&lt;/Year&gt;&lt;IDText&gt;Crystal polymorphism in a carbamazepine derivative: Oxcarbazepine&lt;/IDText&gt;&lt;DisplayText&gt;&lt;style face="superscript"&gt;2&lt;/style&gt;&lt;/DisplayText&gt;&lt;record&gt;&lt;urls&gt;&lt;related-urls&gt;&lt;url&gt;http://dx.doi.org/10.1002/jps.21873&lt;/url&gt;&lt;/related-urls&gt;&lt;/urls&gt;&lt;titles&gt;&lt;title&gt;Crystal polymorphism in a carbamazepine derivative: Oxcarbazepine&lt;/title&gt;&lt;secondary-title&gt;Journal of Pharmaceutical Sciences&lt;/secondary-title&gt;&lt;/titles&gt;&lt;pages&gt;794-803&lt;/pages&gt;&lt;number&gt;2&lt;/number&gt;&lt;contributors&gt;&lt;authors&gt;&lt;author&gt;Lutker, K. M.&lt;/author&gt;&lt;author&gt;Matzger, A. J.&lt;/author&gt;&lt;/authors&gt;&lt;/contributors&gt;&lt;reprint-edition&gt;NOT IN FILE&lt;/reprint-edition&gt;&lt;added-date format="utc"&gt;1399987275&lt;/added-date&gt;&lt;ref-type name="Journal Article"&gt;17&lt;/ref-type&gt;&lt;dates&gt;&lt;year&gt;2010&lt;/year&gt;&lt;/dates&gt;&lt;rec-number&gt;4720&lt;/rec-number&gt;&lt;last-updated-date format="utc"&gt;1399987275&lt;/last-updated-date&gt;&lt;volume&gt;99&lt;/volume&gt;&lt;/record&gt;&lt;/Cite&gt;&lt;/EndNote&gt;</w:instrText>
            </w:r>
            <w:r w:rsidR="00A0349B">
              <w:rPr>
                <w:rFonts w:ascii="Calibri" w:hAnsi="Calibri" w:cs="Calibri"/>
                <w:color w:val="000000"/>
              </w:rPr>
              <w:fldChar w:fldCharType="separate"/>
            </w:r>
            <w:r w:rsidR="00A0349B" w:rsidRPr="00A0349B">
              <w:rPr>
                <w:rFonts w:ascii="Calibri" w:hAnsi="Calibri" w:cs="Calibri"/>
                <w:noProof/>
                <w:color w:val="000000"/>
                <w:vertAlign w:val="superscript"/>
              </w:rPr>
              <w:t>2</w:t>
            </w:r>
            <w:r w:rsidR="00A0349B">
              <w:rPr>
                <w:rFonts w:ascii="Calibri" w:hAnsi="Calibri" w:cs="Calibri"/>
                <w:color w:val="000000"/>
              </w:rPr>
              <w:fldChar w:fldCharType="end"/>
            </w:r>
          </w:p>
        </w:tc>
      </w:tr>
      <w:tr w:rsidR="006306A5" w14:paraId="21E871C9" w14:textId="77777777" w:rsidTr="00CD47E1">
        <w:tc>
          <w:tcPr>
            <w:tcW w:w="0" w:type="auto"/>
          </w:tcPr>
          <w:p w14:paraId="5D51B6C2" w14:textId="5E7E2281" w:rsidR="00A0349B" w:rsidRPr="002A336A" w:rsidRDefault="00A0349B" w:rsidP="00CD47E1">
            <w:r>
              <w:t>A different Form III</w:t>
            </w:r>
          </w:p>
        </w:tc>
        <w:tc>
          <w:tcPr>
            <w:tcW w:w="0" w:type="auto"/>
          </w:tcPr>
          <w:p w14:paraId="22DD1A81" w14:textId="77777777" w:rsidR="00A0349B" w:rsidRPr="002A336A" w:rsidRDefault="00A0349B" w:rsidP="00CD47E1"/>
        </w:tc>
        <w:tc>
          <w:tcPr>
            <w:tcW w:w="0" w:type="auto"/>
          </w:tcPr>
          <w:p w14:paraId="174E7B2B" w14:textId="77777777" w:rsidR="00A0349B" w:rsidRDefault="00A0349B" w:rsidP="00CD47E1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0" w:type="auto"/>
          </w:tcPr>
          <w:p w14:paraId="38D7CBDB" w14:textId="77777777" w:rsidR="00A0349B" w:rsidRDefault="00A0349B" w:rsidP="00CD47E1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0" w:type="auto"/>
          </w:tcPr>
          <w:p w14:paraId="49B462FB" w14:textId="77777777" w:rsidR="00A0349B" w:rsidRDefault="00A0349B" w:rsidP="00CD47E1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0" w:type="auto"/>
          </w:tcPr>
          <w:p w14:paraId="28460988" w14:textId="1942C4FF" w:rsidR="00A0349B" w:rsidRDefault="00A0349B" w:rsidP="00CD47E1">
            <w:pPr>
              <w:rPr>
                <w:rFonts w:ascii="Calibri" w:hAnsi="Calibri" w:cs="Calibri"/>
                <w:color w:val="000000"/>
              </w:rPr>
            </w:pPr>
            <w:r>
              <w:t>Evaporation of methanol solutions (5 mg/mL) in the presence of ethylene/vinyl acetate copolymers or high-density polyethylene at room temperature.</w:t>
            </w:r>
            <w:r>
              <w:fldChar w:fldCharType="begin"/>
            </w:r>
            <w:r>
              <w:instrText xml:space="preserve"> ADDIN EN.CITE &lt;EndNote&gt;&lt;Cite&gt;&lt;Author&gt;Lutker&lt;/Author&gt;&lt;Year&gt;2010&lt;/Year&gt;&lt;IDText&gt;Crystal polymorphism in a carbamazepine derivative: Oxcarbazepine&lt;/IDText&gt;&lt;DisplayText&gt;&lt;style face="superscript"&gt;2&lt;/style&gt;&lt;/DisplayText&gt;&lt;record&gt;&lt;urls&gt;&lt;related-urls&gt;&lt;url&gt;http://dx.doi.org/10.1002/jps.21873&lt;/url&gt;&lt;/related-urls&gt;&lt;/urls&gt;&lt;titles&gt;&lt;title&gt;Crystal polymorphism in a carbamazepine derivative: Oxcarbazepine&lt;/title&gt;&lt;secondary-title&gt;Journal of Pharmaceutical Sciences&lt;/secondary-title&gt;&lt;/titles&gt;&lt;pages&gt;794-803&lt;/pages&gt;&lt;number&gt;2&lt;/number&gt;&lt;contributors&gt;&lt;authors&gt;&lt;author&gt;Lutker, K. M.&lt;/author&gt;&lt;author&gt;Matzger, A. J.&lt;/author&gt;&lt;/authors&gt;&lt;/contributors&gt;&lt;reprint-edition&gt;NOT IN FILE&lt;/reprint-edition&gt;&lt;added-date format="utc"&gt;1399987275&lt;/added-date&gt;&lt;ref-type name="Journal Article"&gt;17&lt;/ref-type&gt;&lt;dates&gt;&lt;year&gt;2010&lt;/year&gt;&lt;/dates&gt;&lt;rec-number&gt;4720&lt;/rec-number&gt;&lt;last-updated-date format="utc"&gt;1399987275&lt;/last-updated-date&gt;&lt;volume&gt;99&lt;/volume&gt;&lt;/record&gt;&lt;/Cite&gt;&lt;/EndNote&gt;</w:instrText>
            </w:r>
            <w:r>
              <w:fldChar w:fldCharType="separate"/>
            </w:r>
            <w:r w:rsidRPr="00A0349B">
              <w:rPr>
                <w:noProof/>
                <w:vertAlign w:val="superscript"/>
              </w:rPr>
              <w:t>2</w:t>
            </w:r>
            <w:r>
              <w:fldChar w:fldCharType="end"/>
            </w:r>
          </w:p>
        </w:tc>
      </w:tr>
      <w:tr w:rsidR="006306A5" w14:paraId="540B4BCC" w14:textId="77777777" w:rsidTr="00CD47E1">
        <w:tc>
          <w:tcPr>
            <w:tcW w:w="0" w:type="auto"/>
          </w:tcPr>
          <w:p w14:paraId="4A9AA91E" w14:textId="1689C045" w:rsidR="00A0349B" w:rsidRPr="00975A7C" w:rsidRDefault="00A0349B" w:rsidP="00CD47E1">
            <w:r w:rsidRPr="002A336A">
              <w:t>CANDUR03</w:t>
            </w:r>
          </w:p>
        </w:tc>
        <w:tc>
          <w:tcPr>
            <w:tcW w:w="0" w:type="auto"/>
          </w:tcPr>
          <w:p w14:paraId="2A56C049" w14:textId="3DA1D209" w:rsidR="00A0349B" w:rsidRPr="00975A7C" w:rsidRDefault="00A0349B" w:rsidP="00CD47E1">
            <w:r w:rsidRPr="002A336A">
              <w:t>R-3</w:t>
            </w:r>
          </w:p>
        </w:tc>
        <w:tc>
          <w:tcPr>
            <w:tcW w:w="0" w:type="auto"/>
          </w:tcPr>
          <w:p w14:paraId="5D1B88EF" w14:textId="10BF1A48" w:rsidR="00A0349B" w:rsidRDefault="00A0349B" w:rsidP="00CD47E1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3.4</w:t>
            </w:r>
          </w:p>
        </w:tc>
        <w:tc>
          <w:tcPr>
            <w:tcW w:w="0" w:type="auto"/>
          </w:tcPr>
          <w:p w14:paraId="04611F8E" w14:textId="086A5553" w:rsidR="00A0349B" w:rsidRDefault="00A0349B" w:rsidP="00CD47E1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293</w:t>
            </w:r>
          </w:p>
        </w:tc>
        <w:tc>
          <w:tcPr>
            <w:tcW w:w="0" w:type="auto"/>
          </w:tcPr>
          <w:p w14:paraId="1D043F30" w14:textId="0E121A6C" w:rsidR="00A0349B" w:rsidRDefault="00A0349B" w:rsidP="00CD47E1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2022</w:t>
            </w:r>
          </w:p>
        </w:tc>
        <w:tc>
          <w:tcPr>
            <w:tcW w:w="0" w:type="auto"/>
          </w:tcPr>
          <w:p w14:paraId="46F8DB8B" w14:textId="07C87268" w:rsidR="00A0349B" w:rsidRDefault="006306A5" w:rsidP="00CD47E1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From the vapour phase (all substrates – Au, Ag and Cu foils; Ag-coated glass) or solution (binary solvent mixtures of ethanol and toluene).  Determination from powder diffraction.</w:t>
            </w:r>
            <w:r w:rsidR="00A0349B">
              <w:rPr>
                <w:rFonts w:ascii="Calibri" w:hAnsi="Calibri" w:cs="Calibri"/>
                <w:color w:val="000000"/>
              </w:rPr>
              <w:fldChar w:fldCharType="begin"/>
            </w:r>
            <w:r w:rsidR="00A0349B">
              <w:rPr>
                <w:rFonts w:ascii="Calibri" w:hAnsi="Calibri" w:cs="Calibri"/>
                <w:color w:val="000000"/>
              </w:rPr>
              <w:instrText xml:space="preserve"> ADDIN EN.CITE &lt;EndNote&gt;&lt;Cite&gt;&lt;Author&gt;Polyzois&lt;/Author&gt;&lt;Year&gt;2022&lt;/Year&gt;&lt;IDText&gt;Crystal Structure and Twisted Aggregates of Oxcarbazepine Form III&lt;/IDText&gt;&lt;DisplayText&gt;&lt;style face="superscript"&gt;3&lt;/style&gt;&lt;/DisplayText&gt;&lt;record&gt;&lt;dates&gt;&lt;pub-dates&gt;&lt;date&gt;2022/05/24&lt;/date&gt;&lt;/pub-dates&gt;&lt;year&gt;2022&lt;/year&gt;&lt;/dates&gt;&lt;urls&gt;&lt;related-urls&gt;&lt;url&gt;https://doi.org/10.1021/acs.cgd.2c00152&lt;/url&gt;&lt;/related-urls&gt;&lt;/urls&gt;&lt;isbn&gt;1528-7483&lt;/isbn&gt;&lt;titles&gt;&lt;title&gt;Crystal Structure and Twisted Aggregates of Oxcarbazepine Form III&lt;/title&gt;&lt;secondary-title&gt;Crystal Growth &amp;amp; Design&lt;/secondary-title&gt;&lt;/titles&gt;&lt;contributors&gt;&lt;authors&gt;&lt;author&gt;Polyzois, Hector&lt;/author&gt;&lt;author&gt;Guo, Rui&lt;/author&gt;&lt;author&gt;Srirambhatla, Vijay K.&lt;/author&gt;&lt;author&gt;Warzecha, Monika&lt;/author&gt;&lt;author&gt;Prasad, Elke&lt;/author&gt;&lt;author&gt;Turner, Alice&lt;/author&gt;&lt;author&gt;Halbert, Gavin W.&lt;/author&gt;&lt;author&gt;Keating, Patricia&lt;/author&gt;&lt;author&gt;Price, Sarah L.&lt;/author&gt;&lt;author&gt;Florence, Alastair J.&lt;/author&gt;&lt;/authors&gt;&lt;/contributors&gt;&lt;added-date format="utc"&gt;1654081031&lt;/added-date&gt;&lt;ref-type name="Journal Article"&gt;17&lt;/ref-type&gt;&lt;rec-number&gt;7966&lt;/rec-number&gt;&lt;publisher&gt;American Chemical Society&lt;/publisher&gt;&lt;last-updated-date format="utc"&gt;1654081031&lt;/last-updated-date&gt;&lt;electronic-resource-num&gt;10.1021/acs.cgd.2c00152&lt;/electronic-resource-num&gt;&lt;/record&gt;&lt;/Cite&gt;&lt;/EndNote&gt;</w:instrText>
            </w:r>
            <w:r w:rsidR="00A0349B">
              <w:rPr>
                <w:rFonts w:ascii="Calibri" w:hAnsi="Calibri" w:cs="Calibri"/>
                <w:color w:val="000000"/>
              </w:rPr>
              <w:fldChar w:fldCharType="separate"/>
            </w:r>
            <w:r w:rsidR="00A0349B" w:rsidRPr="00A0349B">
              <w:rPr>
                <w:rFonts w:ascii="Calibri" w:hAnsi="Calibri" w:cs="Calibri"/>
                <w:noProof/>
                <w:color w:val="000000"/>
                <w:vertAlign w:val="superscript"/>
              </w:rPr>
              <w:t>3</w:t>
            </w:r>
            <w:r w:rsidR="00A0349B">
              <w:rPr>
                <w:rFonts w:ascii="Calibri" w:hAnsi="Calibri" w:cs="Calibri"/>
                <w:color w:val="000000"/>
              </w:rPr>
              <w:fldChar w:fldCharType="end"/>
            </w:r>
          </w:p>
        </w:tc>
      </w:tr>
    </w:tbl>
    <w:p w14:paraId="56DE86EE" w14:textId="16F2AA42" w:rsidR="005B5AC6" w:rsidRDefault="005B5AC6" w:rsidP="005B5AC6"/>
    <w:p w14:paraId="0C073798" w14:textId="59CDCE47" w:rsidR="005878AA" w:rsidRDefault="001B38AD" w:rsidP="00094CBE">
      <w:pPr>
        <w:pStyle w:val="Heading1"/>
        <w:rPr>
          <w:lang w:val="en-US"/>
        </w:rPr>
      </w:pPr>
      <w:r>
        <w:rPr>
          <w:lang w:val="en-US"/>
        </w:rPr>
        <w:t>Other notes</w:t>
      </w:r>
    </w:p>
    <w:p w14:paraId="38CB5EFF" w14:textId="2FD9B7E7" w:rsidR="001B38AD" w:rsidRDefault="00A0349B" w:rsidP="005878AA">
      <w:r>
        <w:t xml:space="preserve">Form I (CANDUR01) is isostructural with </w:t>
      </w:r>
      <w:proofErr w:type="spellStart"/>
      <w:r>
        <w:t>dihydrocarbamazepine</w:t>
      </w:r>
      <w:proofErr w:type="spellEnd"/>
      <w:r>
        <w:t xml:space="preserve"> form I.</w:t>
      </w:r>
    </w:p>
    <w:p w14:paraId="4E70F4A1" w14:textId="77777777" w:rsidR="006306A5" w:rsidRDefault="006306A5" w:rsidP="005878AA">
      <w:pPr>
        <w:rPr>
          <w:lang w:val="en-US"/>
        </w:rPr>
      </w:pPr>
    </w:p>
    <w:p w14:paraId="1B4E83CF" w14:textId="77777777" w:rsidR="000E131E" w:rsidRDefault="000E131E" w:rsidP="005878AA">
      <w:pPr>
        <w:rPr>
          <w:lang w:val="en-US"/>
        </w:rPr>
      </w:pPr>
    </w:p>
    <w:p w14:paraId="72B72644" w14:textId="77777777" w:rsidR="00A0349B" w:rsidRPr="00255367" w:rsidRDefault="001B38AD" w:rsidP="00A0349B">
      <w:pPr>
        <w:pStyle w:val="EndNoteBibliography"/>
        <w:spacing w:after="0"/>
        <w:ind w:left="720" w:hanging="720"/>
        <w:rPr>
          <w:lang w:val="es-ES"/>
        </w:rPr>
      </w:pPr>
      <w:r>
        <w:fldChar w:fldCharType="begin"/>
      </w:r>
      <w:r w:rsidRPr="00255367">
        <w:rPr>
          <w:lang w:val="es-ES"/>
        </w:rPr>
        <w:instrText xml:space="preserve"> ADDIN EN.REFLIST </w:instrText>
      </w:r>
      <w:r>
        <w:fldChar w:fldCharType="separate"/>
      </w:r>
      <w:r w:rsidR="00A0349B" w:rsidRPr="00255367">
        <w:rPr>
          <w:lang w:val="es-ES"/>
        </w:rPr>
        <w:t>1.</w:t>
      </w:r>
      <w:r w:rsidR="00A0349B" w:rsidRPr="00255367">
        <w:rPr>
          <w:lang w:val="es-ES"/>
        </w:rPr>
        <w:tab/>
        <w:t xml:space="preserve">A. Hempel, N. Camerman, A. Camerman and D. Mastropaolo, </w:t>
      </w:r>
      <w:r w:rsidR="00A0349B" w:rsidRPr="00255367">
        <w:rPr>
          <w:i/>
          <w:lang w:val="es-ES"/>
        </w:rPr>
        <w:t>Acta Crystallographica Section E</w:t>
      </w:r>
      <w:r w:rsidR="00A0349B" w:rsidRPr="00255367">
        <w:rPr>
          <w:lang w:val="es-ES"/>
        </w:rPr>
        <w:t xml:space="preserve">, 2005, </w:t>
      </w:r>
      <w:r w:rsidR="00A0349B" w:rsidRPr="00255367">
        <w:rPr>
          <w:b/>
          <w:lang w:val="es-ES"/>
        </w:rPr>
        <w:t>61</w:t>
      </w:r>
      <w:r w:rsidR="00A0349B" w:rsidRPr="00255367">
        <w:rPr>
          <w:lang w:val="es-ES"/>
        </w:rPr>
        <w:t>, o1313-o1315.</w:t>
      </w:r>
    </w:p>
    <w:p w14:paraId="07183623" w14:textId="77777777" w:rsidR="00A0349B" w:rsidRPr="00A0349B" w:rsidRDefault="00A0349B" w:rsidP="00A0349B">
      <w:pPr>
        <w:pStyle w:val="EndNoteBibliography"/>
        <w:spacing w:after="0"/>
        <w:ind w:left="720" w:hanging="720"/>
      </w:pPr>
      <w:r w:rsidRPr="00A0349B">
        <w:t>2.</w:t>
      </w:r>
      <w:r w:rsidRPr="00A0349B">
        <w:tab/>
        <w:t xml:space="preserve">K. M. Lutker and A. J. Matzger, </w:t>
      </w:r>
      <w:r w:rsidRPr="00A0349B">
        <w:rPr>
          <w:i/>
        </w:rPr>
        <w:t>Journal of Pharmaceutical Sciences</w:t>
      </w:r>
      <w:r w:rsidRPr="00A0349B">
        <w:t xml:space="preserve">, 2010, </w:t>
      </w:r>
      <w:r w:rsidRPr="00A0349B">
        <w:rPr>
          <w:b/>
        </w:rPr>
        <w:t>99</w:t>
      </w:r>
      <w:r w:rsidRPr="00A0349B">
        <w:t>, 794-803.</w:t>
      </w:r>
    </w:p>
    <w:p w14:paraId="03F3079B" w14:textId="77777777" w:rsidR="00A0349B" w:rsidRPr="00A0349B" w:rsidRDefault="00A0349B" w:rsidP="00A0349B">
      <w:pPr>
        <w:pStyle w:val="EndNoteBibliography"/>
        <w:ind w:left="720" w:hanging="720"/>
      </w:pPr>
      <w:r w:rsidRPr="00A0349B">
        <w:t>3.</w:t>
      </w:r>
      <w:r w:rsidRPr="00A0349B">
        <w:tab/>
        <w:t xml:space="preserve">H. Polyzois, R. Guo, V. K. Srirambhatla, M. Warzecha, E. Prasad, A. Turner, G. W. Halbert, P. Keating, S. L. Price and A. J. Florence, </w:t>
      </w:r>
      <w:r w:rsidRPr="00A0349B">
        <w:rPr>
          <w:i/>
        </w:rPr>
        <w:t>Crystal Growth &amp; Design</w:t>
      </w:r>
      <w:r w:rsidRPr="00A0349B">
        <w:t>, 2022.</w:t>
      </w:r>
    </w:p>
    <w:p w14:paraId="08580BC1" w14:textId="574B6F20" w:rsidR="005878AA" w:rsidRDefault="001B38AD" w:rsidP="005878AA">
      <w:pPr>
        <w:rPr>
          <w:lang w:val="en-US"/>
        </w:rPr>
      </w:pPr>
      <w:r>
        <w:rPr>
          <w:lang w:val="en-US"/>
        </w:rPr>
        <w:fldChar w:fldCharType="end"/>
      </w:r>
    </w:p>
    <w:sectPr w:rsidR="005878AA" w:rsidSect="00D4221C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0834338"/>
    <w:multiLevelType w:val="multilevel"/>
    <w:tmpl w:val="08090025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num w:numId="1" w16cid:durableId="121839808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EN.InstantFormat" w:val="&lt;ENInstantFormat&gt;&lt;Enabled&gt;1&lt;/Enabled&gt;&lt;ScanUnformatted&gt;1&lt;/ScanUnformatted&gt;&lt;ScanChanges&gt;1&lt;/ScanChanges&gt;&lt;Suspended&gt;0&lt;/Suspended&gt;&lt;/ENInstantFormat&gt;"/>
    <w:docVar w:name="EN.Layout" w:val="&lt;ENLayout&gt;&lt;Style&gt;Royal Society of Chemistry&lt;/Style&gt;&lt;LeftDelim&gt;{&lt;/LeftDelim&gt;&lt;RightDelim&gt;}&lt;/RightDelim&gt;&lt;FontName&gt;Calibri&lt;/FontName&gt;&lt;FontSize&gt;11&lt;/FontSize&gt;&lt;ReflistTitle&gt;&lt;/ReflistTitle&gt;&lt;StartingRefnum&gt;1&lt;/StartingRefnum&gt;&lt;FirstLineIndent&gt;0&lt;/FirstLineIndent&gt;&lt;HangingIndent&gt;720&lt;/HangingIndent&gt;&lt;LineSpacing&gt;0&lt;/LineSpacing&gt;&lt;SpaceAfter&gt;0&lt;/SpaceAfter&gt;&lt;/ENLayout&gt;"/>
    <w:docVar w:name="EN.Libraries" w:val="&lt;Libraries&gt;&lt;/Libraries&gt;"/>
  </w:docVars>
  <w:rsids>
    <w:rsidRoot w:val="00D4221C"/>
    <w:rsid w:val="00094CBE"/>
    <w:rsid w:val="000A0B1D"/>
    <w:rsid w:val="000D7232"/>
    <w:rsid w:val="000E131E"/>
    <w:rsid w:val="000E442F"/>
    <w:rsid w:val="00191924"/>
    <w:rsid w:val="001B38AD"/>
    <w:rsid w:val="00206FBF"/>
    <w:rsid w:val="00255367"/>
    <w:rsid w:val="002B6660"/>
    <w:rsid w:val="003C5B33"/>
    <w:rsid w:val="004B388D"/>
    <w:rsid w:val="004D6D61"/>
    <w:rsid w:val="00501FB9"/>
    <w:rsid w:val="005023C9"/>
    <w:rsid w:val="005825DC"/>
    <w:rsid w:val="005878AA"/>
    <w:rsid w:val="005B5AC6"/>
    <w:rsid w:val="006306A5"/>
    <w:rsid w:val="00634218"/>
    <w:rsid w:val="0069766E"/>
    <w:rsid w:val="006B315C"/>
    <w:rsid w:val="008A7739"/>
    <w:rsid w:val="008C0066"/>
    <w:rsid w:val="008C2182"/>
    <w:rsid w:val="00A0349B"/>
    <w:rsid w:val="00A82E93"/>
    <w:rsid w:val="00B11ED8"/>
    <w:rsid w:val="00B175E4"/>
    <w:rsid w:val="00B21E4D"/>
    <w:rsid w:val="00BC1038"/>
    <w:rsid w:val="00C013FF"/>
    <w:rsid w:val="00CD47E1"/>
    <w:rsid w:val="00D05024"/>
    <w:rsid w:val="00D4221C"/>
    <w:rsid w:val="00D72C06"/>
    <w:rsid w:val="00DD6F65"/>
    <w:rsid w:val="00E22FB0"/>
    <w:rsid w:val="00E400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</o:shapelayout>
  </w:shapeDefaults>
  <w:decimalSymbol w:val="."/>
  <w:listSeparator w:val=","/>
  <w14:docId w14:val="3D8A9030"/>
  <w15:chartTrackingRefBased/>
  <w15:docId w15:val="{1225D40E-5588-4635-A6C2-6C56210CE9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4221C"/>
    <w:pPr>
      <w:keepNext/>
      <w:keepLines/>
      <w:numPr>
        <w:numId w:val="1"/>
      </w:numPr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4221C"/>
    <w:pPr>
      <w:keepNext/>
      <w:keepLines/>
      <w:numPr>
        <w:ilvl w:val="1"/>
        <w:numId w:val="1"/>
      </w:numPr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4221C"/>
    <w:pPr>
      <w:keepNext/>
      <w:keepLines/>
      <w:numPr>
        <w:ilvl w:val="2"/>
        <w:numId w:val="1"/>
      </w:numPr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4221C"/>
    <w:pPr>
      <w:keepNext/>
      <w:keepLines/>
      <w:numPr>
        <w:ilvl w:val="3"/>
        <w:numId w:val="1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4221C"/>
    <w:pPr>
      <w:keepNext/>
      <w:keepLines/>
      <w:numPr>
        <w:ilvl w:val="4"/>
        <w:numId w:val="1"/>
      </w:numPr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4221C"/>
    <w:pPr>
      <w:keepNext/>
      <w:keepLines/>
      <w:numPr>
        <w:ilvl w:val="5"/>
        <w:numId w:val="1"/>
      </w:numPr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4221C"/>
    <w:pPr>
      <w:keepNext/>
      <w:keepLines/>
      <w:numPr>
        <w:ilvl w:val="6"/>
        <w:numId w:val="1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4221C"/>
    <w:pPr>
      <w:keepNext/>
      <w:keepLines/>
      <w:numPr>
        <w:ilvl w:val="7"/>
        <w:numId w:val="1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4221C"/>
    <w:pPr>
      <w:keepNext/>
      <w:keepLines/>
      <w:numPr>
        <w:ilvl w:val="8"/>
        <w:numId w:val="1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D4221C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4221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D4221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4221C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4221C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4221C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4221C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4221C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4221C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4221C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4221C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Caption">
    <w:name w:val="caption"/>
    <w:basedOn w:val="Normal"/>
    <w:next w:val="Normal"/>
    <w:uiPriority w:val="35"/>
    <w:unhideWhenUsed/>
    <w:qFormat/>
    <w:rsid w:val="00D4221C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table" w:styleId="TableGrid">
    <w:name w:val="Table Grid"/>
    <w:basedOn w:val="TableNormal"/>
    <w:uiPriority w:val="39"/>
    <w:rsid w:val="00D4221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EndNoteBibliographyTitle">
    <w:name w:val="EndNote Bibliography Title"/>
    <w:basedOn w:val="Normal"/>
    <w:link w:val="EndNoteBibliographyTitleChar"/>
    <w:rsid w:val="001B38AD"/>
    <w:pPr>
      <w:spacing w:after="0"/>
      <w:jc w:val="center"/>
    </w:pPr>
    <w:rPr>
      <w:rFonts w:ascii="Calibri" w:hAnsi="Calibri" w:cs="Calibri"/>
      <w:noProof/>
      <w:lang w:val="en-US"/>
    </w:rPr>
  </w:style>
  <w:style w:type="character" w:customStyle="1" w:styleId="EndNoteBibliographyTitleChar">
    <w:name w:val="EndNote Bibliography Title Char"/>
    <w:basedOn w:val="DefaultParagraphFont"/>
    <w:link w:val="EndNoteBibliographyTitle"/>
    <w:rsid w:val="001B38AD"/>
    <w:rPr>
      <w:rFonts w:ascii="Calibri" w:hAnsi="Calibri" w:cs="Calibri"/>
      <w:noProof/>
      <w:lang w:val="en-US"/>
    </w:rPr>
  </w:style>
  <w:style w:type="paragraph" w:customStyle="1" w:styleId="EndNoteBibliography">
    <w:name w:val="EndNote Bibliography"/>
    <w:basedOn w:val="Normal"/>
    <w:link w:val="EndNoteBibliographyChar"/>
    <w:rsid w:val="001B38AD"/>
    <w:pPr>
      <w:spacing w:line="240" w:lineRule="auto"/>
    </w:pPr>
    <w:rPr>
      <w:rFonts w:ascii="Calibri" w:hAnsi="Calibri" w:cs="Calibri"/>
      <w:noProof/>
      <w:lang w:val="en-US"/>
    </w:rPr>
  </w:style>
  <w:style w:type="character" w:customStyle="1" w:styleId="EndNoteBibliographyChar">
    <w:name w:val="EndNote Bibliography Char"/>
    <w:basedOn w:val="DefaultParagraphFont"/>
    <w:link w:val="EndNoteBibliography"/>
    <w:rsid w:val="001B38AD"/>
    <w:rPr>
      <w:rFonts w:ascii="Calibri" w:hAnsi="Calibri" w:cs="Calibri"/>
      <w:noProof/>
      <w:lang w:val="en-US"/>
    </w:rPr>
  </w:style>
  <w:style w:type="character" w:styleId="Emphasis">
    <w:name w:val="Emphasis"/>
    <w:basedOn w:val="DefaultParagraphFont"/>
    <w:uiPriority w:val="20"/>
    <w:qFormat/>
    <w:rsid w:val="008C2182"/>
    <w:rPr>
      <w:i/>
      <w:iCs/>
    </w:rPr>
  </w:style>
  <w:style w:type="character" w:styleId="Hyperlink">
    <w:name w:val="Hyperlink"/>
    <w:basedOn w:val="DefaultParagraphFont"/>
    <w:uiPriority w:val="99"/>
    <w:semiHidden/>
    <w:unhideWhenUsed/>
    <w:rsid w:val="008C2182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5809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232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87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024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tyles" Target="styles.xml"/><Relationship Id="rId7" Type="http://schemas.openxmlformats.org/officeDocument/2006/relationships/oleObject" Target="embeddings/oleObject1.bin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emf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4.png"/><Relationship Id="rId4" Type="http://schemas.openxmlformats.org/officeDocument/2006/relationships/settings" Target="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78EB9B0-A48F-4313-867B-E4BBDC5ABC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</TotalTime>
  <Pages>3</Pages>
  <Words>1271</Words>
  <Characters>7247</Characters>
  <Application>Microsoft Office Word</Application>
  <DocSecurity>0</DocSecurity>
  <Lines>60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Price, Louise</dc:creator>
  <cp:keywords/>
  <dc:description/>
  <cp:lastModifiedBy>Price, Louise</cp:lastModifiedBy>
  <cp:revision>5</cp:revision>
  <dcterms:created xsi:type="dcterms:W3CDTF">2023-02-22T16:01:00Z</dcterms:created>
  <dcterms:modified xsi:type="dcterms:W3CDTF">2025-12-08T09:52:00Z</dcterms:modified>
</cp:coreProperties>
</file>