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688" w:rsidRPr="008502C3" w:rsidRDefault="00156688" w:rsidP="008502C3">
      <w:pPr>
        <w:pStyle w:val="NormalWeb"/>
        <w:spacing w:before="0" w:beforeAutospacing="0" w:after="0" w:afterAutospacing="0" w:line="276" w:lineRule="auto"/>
        <w:rPr>
          <w:rFonts w:eastAsiaTheme="minorEastAsia"/>
          <w:b/>
          <w:color w:val="000000"/>
        </w:rPr>
      </w:pPr>
      <w:r w:rsidRPr="008502C3">
        <w:rPr>
          <w:b/>
          <w:color w:val="000000"/>
        </w:rPr>
        <w:t>Name/ID #</w:t>
      </w:r>
    </w:p>
    <w:p w:rsidR="00A11577" w:rsidRPr="008502C3" w:rsidRDefault="00156688" w:rsidP="008502C3">
      <w:pPr>
        <w:pStyle w:val="NormalWeb"/>
        <w:spacing w:before="0" w:beforeAutospacing="0" w:after="0" w:afterAutospacing="0" w:line="276" w:lineRule="auto"/>
        <w:rPr>
          <w:rFonts w:eastAsiaTheme="minorEastAsia"/>
          <w:color w:val="000000"/>
        </w:rPr>
      </w:pPr>
      <w:r w:rsidRPr="008502C3">
        <w:rPr>
          <w:rFonts w:eastAsiaTheme="minorEastAsia"/>
          <w:color w:val="000000"/>
        </w:rPr>
        <w:t xml:space="preserve">SIAH YI LOI </w:t>
      </w:r>
      <w:r w:rsidRPr="008502C3">
        <w:rPr>
          <w:rFonts w:eastAsiaTheme="minorEastAsia"/>
          <w:color w:val="000000"/>
        </w:rPr>
        <w:tab/>
        <w:t>15WAR08736</w:t>
      </w:r>
    </w:p>
    <w:p w:rsidR="00156688" w:rsidRPr="008502C3" w:rsidRDefault="00156688" w:rsidP="008502C3">
      <w:pPr>
        <w:pStyle w:val="NormalWeb"/>
        <w:spacing w:before="0" w:beforeAutospacing="0" w:after="0" w:afterAutospacing="0" w:line="276" w:lineRule="auto"/>
        <w:rPr>
          <w:rFonts w:eastAsiaTheme="minorEastAsia"/>
          <w:b/>
          <w:color w:val="000000"/>
        </w:rPr>
      </w:pPr>
      <w:r w:rsidRPr="008502C3">
        <w:rPr>
          <w:b/>
          <w:color w:val="000000"/>
        </w:rPr>
        <w:t>Date</w:t>
      </w:r>
    </w:p>
    <w:p w:rsidR="00156688" w:rsidRPr="008502C3" w:rsidRDefault="001535F2" w:rsidP="008502C3">
      <w:pPr>
        <w:pStyle w:val="NormalWeb"/>
        <w:spacing w:before="0" w:beforeAutospacing="0" w:after="0" w:afterAutospacing="0" w:line="276" w:lineRule="auto"/>
        <w:rPr>
          <w:rFonts w:eastAsiaTheme="minorEastAsia"/>
          <w:color w:val="000000"/>
        </w:rPr>
      </w:pPr>
      <w:r w:rsidRPr="008502C3">
        <w:rPr>
          <w:rFonts w:eastAsiaTheme="minorEastAsia"/>
          <w:color w:val="000000"/>
        </w:rPr>
        <w:t>30</w:t>
      </w:r>
      <w:r w:rsidR="00437E3C" w:rsidRPr="008502C3">
        <w:rPr>
          <w:rFonts w:eastAsiaTheme="minorEastAsia"/>
          <w:color w:val="000000"/>
        </w:rPr>
        <w:t xml:space="preserve"> November</w:t>
      </w:r>
      <w:r w:rsidR="00156688" w:rsidRPr="008502C3">
        <w:rPr>
          <w:rFonts w:eastAsiaTheme="minorEastAsia"/>
          <w:color w:val="000000"/>
        </w:rPr>
        <w:t xml:space="preserve"> 2016</w:t>
      </w:r>
    </w:p>
    <w:p w:rsidR="00A11577" w:rsidRPr="008502C3" w:rsidRDefault="00156688" w:rsidP="008502C3">
      <w:pPr>
        <w:pStyle w:val="NormalWeb"/>
        <w:spacing w:before="0" w:beforeAutospacing="0" w:after="0" w:afterAutospacing="0" w:line="276" w:lineRule="auto"/>
        <w:rPr>
          <w:b/>
          <w:color w:val="000000"/>
        </w:rPr>
      </w:pPr>
      <w:r w:rsidRPr="008502C3">
        <w:rPr>
          <w:b/>
          <w:color w:val="000000"/>
        </w:rPr>
        <w:t>Title</w:t>
      </w:r>
      <w:r w:rsidR="00A11577" w:rsidRPr="008502C3">
        <w:rPr>
          <w:b/>
          <w:color w:val="000000"/>
        </w:rPr>
        <w:t xml:space="preserve">: </w:t>
      </w:r>
      <w:r w:rsidR="00437E3C" w:rsidRPr="008502C3">
        <w:rPr>
          <w:b/>
          <w:color w:val="000000"/>
        </w:rPr>
        <w:t xml:space="preserve">Use NI USB DAQ-6009 </w:t>
      </w:r>
      <w:r w:rsidR="001535F2" w:rsidRPr="008502C3">
        <w:rPr>
          <w:b/>
          <w:color w:val="000000"/>
        </w:rPr>
        <w:t>analogue input channel to read the continuous output of a photoresistor and basic triangulation with the help of 3 photoresistors</w:t>
      </w:r>
    </w:p>
    <w:p w:rsidR="00437E3C" w:rsidRPr="008502C3" w:rsidRDefault="00437E3C" w:rsidP="008502C3">
      <w:pPr>
        <w:pStyle w:val="NormalWeb"/>
        <w:spacing w:before="0" w:beforeAutospacing="0" w:after="0" w:afterAutospacing="0" w:line="276" w:lineRule="auto"/>
        <w:rPr>
          <w:color w:val="000000"/>
        </w:rPr>
      </w:pPr>
    </w:p>
    <w:p w:rsidR="00156688" w:rsidRPr="008502C3" w:rsidRDefault="00156688" w:rsidP="008502C3">
      <w:pPr>
        <w:pStyle w:val="NormalWeb"/>
        <w:spacing w:before="0" w:beforeAutospacing="0" w:after="0" w:afterAutospacing="0" w:line="276" w:lineRule="auto"/>
        <w:rPr>
          <w:b/>
          <w:color w:val="000000"/>
        </w:rPr>
      </w:pPr>
      <w:r w:rsidRPr="008502C3">
        <w:rPr>
          <w:b/>
          <w:color w:val="000000"/>
        </w:rPr>
        <w:t>Objective</w:t>
      </w:r>
      <w:r w:rsidR="00A11577" w:rsidRPr="008502C3">
        <w:rPr>
          <w:b/>
          <w:color w:val="000000"/>
        </w:rPr>
        <w:t>:</w:t>
      </w:r>
    </w:p>
    <w:p w:rsidR="000D09F6" w:rsidRPr="008502C3" w:rsidRDefault="001535F2" w:rsidP="008502C3">
      <w:pPr>
        <w:pStyle w:val="NormalWeb"/>
        <w:numPr>
          <w:ilvl w:val="0"/>
          <w:numId w:val="5"/>
        </w:numPr>
        <w:spacing w:before="0" w:beforeAutospacing="0" w:after="0" w:afterAutospacing="0" w:line="276" w:lineRule="auto"/>
        <w:rPr>
          <w:color w:val="000000"/>
        </w:rPr>
      </w:pPr>
      <w:r w:rsidRPr="008502C3">
        <w:rPr>
          <w:color w:val="000000"/>
        </w:rPr>
        <w:t>To learn how to read in continuous analogue input voltage of a photoresistor sensor using the NI USB DAQ-6009 card and DAQmx.</w:t>
      </w:r>
    </w:p>
    <w:p w:rsidR="001535F2" w:rsidRPr="008502C3" w:rsidRDefault="001535F2" w:rsidP="008502C3">
      <w:pPr>
        <w:pStyle w:val="NormalWeb"/>
        <w:numPr>
          <w:ilvl w:val="0"/>
          <w:numId w:val="5"/>
        </w:numPr>
        <w:spacing w:before="0" w:beforeAutospacing="0" w:after="0" w:afterAutospacing="0" w:line="276" w:lineRule="auto"/>
        <w:rPr>
          <w:color w:val="000000"/>
        </w:rPr>
      </w:pPr>
      <w:r w:rsidRPr="008502C3">
        <w:rPr>
          <w:color w:val="000000"/>
        </w:rPr>
        <w:t>To learn how to use three photoresistors to triangulate the external light source location.</w:t>
      </w:r>
    </w:p>
    <w:p w:rsidR="001535F2" w:rsidRPr="008502C3" w:rsidRDefault="001535F2" w:rsidP="008502C3">
      <w:pPr>
        <w:pStyle w:val="NormalWeb"/>
        <w:spacing w:before="0" w:beforeAutospacing="0" w:after="0" w:afterAutospacing="0" w:line="276" w:lineRule="auto"/>
        <w:ind w:left="360"/>
        <w:rPr>
          <w:color w:val="000000"/>
        </w:rPr>
      </w:pPr>
    </w:p>
    <w:p w:rsidR="00156688" w:rsidRPr="008502C3" w:rsidRDefault="00156688" w:rsidP="008502C3">
      <w:pPr>
        <w:pStyle w:val="NormalWeb"/>
        <w:spacing w:before="0" w:beforeAutospacing="0" w:after="0" w:afterAutospacing="0" w:line="276" w:lineRule="auto"/>
        <w:rPr>
          <w:b/>
          <w:color w:val="000000"/>
        </w:rPr>
      </w:pPr>
      <w:r w:rsidRPr="008502C3">
        <w:rPr>
          <w:b/>
          <w:color w:val="000000"/>
        </w:rPr>
        <w:t>Apparatus</w:t>
      </w:r>
      <w:r w:rsidR="002D529A" w:rsidRPr="008502C3">
        <w:rPr>
          <w:b/>
          <w:color w:val="000000"/>
        </w:rPr>
        <w:t>:</w:t>
      </w:r>
    </w:p>
    <w:p w:rsidR="00D67911" w:rsidRPr="008502C3" w:rsidRDefault="00156688" w:rsidP="008502C3">
      <w:pPr>
        <w:spacing w:after="0" w:line="276" w:lineRule="auto"/>
        <w:rPr>
          <w:rFonts w:cs="Times New Roman"/>
          <w:szCs w:val="24"/>
        </w:rPr>
      </w:pPr>
      <w:r w:rsidRPr="008502C3">
        <w:rPr>
          <w:rFonts w:cs="Times New Roman"/>
          <w:szCs w:val="24"/>
        </w:rPr>
        <w:t>Nation</w:t>
      </w:r>
      <w:r w:rsidR="008D33FD" w:rsidRPr="008502C3">
        <w:rPr>
          <w:rFonts w:cs="Times New Roman"/>
          <w:szCs w:val="24"/>
        </w:rPr>
        <w:t xml:space="preserve">al Instrument LabVIEW, computer, </w:t>
      </w:r>
      <w:r w:rsidR="001535F2" w:rsidRPr="008502C3">
        <w:rPr>
          <w:rFonts w:cs="Times New Roman"/>
          <w:szCs w:val="24"/>
        </w:rPr>
        <w:t>photoresistors, wires, resistors, breadboard, power supply, NI USB DAQ-6009 card, digital multimeter.</w:t>
      </w:r>
    </w:p>
    <w:p w:rsidR="000D09F6" w:rsidRPr="008502C3" w:rsidRDefault="000D09F6" w:rsidP="008502C3">
      <w:pPr>
        <w:spacing w:after="0" w:line="276" w:lineRule="auto"/>
        <w:rPr>
          <w:rFonts w:cs="Times New Roman"/>
          <w:szCs w:val="24"/>
        </w:rPr>
      </w:pPr>
    </w:p>
    <w:p w:rsidR="00156688" w:rsidRDefault="00156688" w:rsidP="008502C3">
      <w:pPr>
        <w:pStyle w:val="NormalWeb"/>
        <w:spacing w:before="0" w:beforeAutospacing="0" w:after="0" w:afterAutospacing="0" w:line="276" w:lineRule="auto"/>
        <w:rPr>
          <w:b/>
          <w:color w:val="000000"/>
        </w:rPr>
      </w:pPr>
      <w:r w:rsidRPr="008502C3">
        <w:rPr>
          <w:b/>
          <w:color w:val="000000"/>
        </w:rPr>
        <w:t>Introduction</w:t>
      </w:r>
      <w:r w:rsidR="002D529A" w:rsidRPr="008502C3">
        <w:rPr>
          <w:b/>
          <w:color w:val="000000"/>
        </w:rPr>
        <w:t>:</w:t>
      </w:r>
    </w:p>
    <w:p w:rsidR="008502C3" w:rsidRPr="008502C3" w:rsidRDefault="008502C3" w:rsidP="008502C3">
      <w:pPr>
        <w:pStyle w:val="NormalWeb"/>
        <w:spacing w:before="240" w:beforeAutospacing="0" w:after="0" w:afterAutospacing="0" w:line="276" w:lineRule="auto"/>
        <w:rPr>
          <w:rFonts w:eastAsiaTheme="minorEastAsia"/>
          <w:color w:val="000000"/>
        </w:rPr>
      </w:pPr>
      <w:r>
        <w:rPr>
          <w:rFonts w:eastAsiaTheme="minorEastAsia"/>
          <w:color w:val="000000"/>
        </w:rPr>
        <w:t xml:space="preserve">In this practical, a </w:t>
      </w:r>
      <w:r w:rsidRPr="008502C3">
        <w:rPr>
          <w:rFonts w:eastAsiaTheme="minorEastAsia"/>
          <w:color w:val="000000"/>
        </w:rPr>
        <w:t>Photoresistor</w:t>
      </w:r>
      <w:r>
        <w:rPr>
          <w:rFonts w:eastAsiaTheme="minorEastAsia"/>
          <w:color w:val="000000"/>
        </w:rPr>
        <w:t>,</w:t>
      </w:r>
      <w:r w:rsidRPr="008502C3">
        <w:rPr>
          <w:rFonts w:eastAsiaTheme="minorEastAsia"/>
          <w:color w:val="000000"/>
        </w:rPr>
        <w:t xml:space="preserve"> is also known as light dependent resistor (LDR)</w:t>
      </w:r>
      <w:r>
        <w:rPr>
          <w:rFonts w:eastAsiaTheme="minorEastAsia"/>
          <w:color w:val="000000"/>
        </w:rPr>
        <w:t>, will be used.</w:t>
      </w:r>
      <w:r w:rsidRPr="008502C3">
        <w:rPr>
          <w:rFonts w:eastAsiaTheme="minorEastAsia"/>
          <w:color w:val="000000"/>
        </w:rPr>
        <w:t xml:space="preserve"> Photoresistor is very sensitive to light energy. The resistance of LDR will decrease with the increase of the light source intensity and light source wavelength. LDR is typically made of low cost cadmium sulphide (CdS) and indium antimonide (InSB) semiconductor material in zig-zag pattern for maximum efficiency. Photoresistivity of LDR may also varies with ambient temperature besides light energy. </w:t>
      </w:r>
    </w:p>
    <w:p w:rsidR="008502C3" w:rsidRPr="008502C3" w:rsidRDefault="008502C3" w:rsidP="008502C3">
      <w:pPr>
        <w:pStyle w:val="NormalWeb"/>
        <w:keepNext/>
        <w:spacing w:line="276" w:lineRule="auto"/>
      </w:pPr>
      <w:r w:rsidRPr="008502C3">
        <w:rPr>
          <w:noProof/>
          <w:lang w:val="en-MY"/>
        </w:rPr>
        <w:drawing>
          <wp:inline distT="0" distB="0" distL="0" distR="0">
            <wp:extent cx="2476500" cy="1390650"/>
            <wp:effectExtent l="0" t="0" r="0" b="0"/>
            <wp:docPr id="1" name="Picture 1" descr="Image result for LDR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DR de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390650"/>
                    </a:xfrm>
                    <a:prstGeom prst="rect">
                      <a:avLst/>
                    </a:prstGeom>
                    <a:noFill/>
                    <a:ln>
                      <a:noFill/>
                    </a:ln>
                  </pic:spPr>
                </pic:pic>
              </a:graphicData>
            </a:graphic>
          </wp:inline>
        </w:drawing>
      </w:r>
    </w:p>
    <w:p w:rsidR="008502C3" w:rsidRPr="008502C3" w:rsidRDefault="008502C3" w:rsidP="008502C3">
      <w:pPr>
        <w:pStyle w:val="Caption"/>
        <w:spacing w:line="276" w:lineRule="auto"/>
        <w:rPr>
          <w:rFonts w:cs="Times New Roman"/>
          <w:sz w:val="24"/>
          <w:szCs w:val="24"/>
        </w:rPr>
      </w:pPr>
      <w:r w:rsidRPr="008502C3">
        <w:rPr>
          <w:rFonts w:cs="Times New Roman"/>
          <w:sz w:val="24"/>
          <w:szCs w:val="24"/>
        </w:rPr>
        <w:t xml:space="preserve">Figure </w:t>
      </w:r>
      <w:r w:rsidRPr="008502C3">
        <w:rPr>
          <w:rFonts w:cs="Times New Roman"/>
          <w:sz w:val="24"/>
          <w:szCs w:val="24"/>
        </w:rPr>
        <w:fldChar w:fldCharType="begin"/>
      </w:r>
      <w:r w:rsidRPr="008502C3">
        <w:rPr>
          <w:rFonts w:cs="Times New Roman"/>
          <w:sz w:val="24"/>
          <w:szCs w:val="24"/>
        </w:rPr>
        <w:instrText xml:space="preserve"> SEQ Figure \* ARABIC </w:instrText>
      </w:r>
      <w:r w:rsidRPr="008502C3">
        <w:rPr>
          <w:rFonts w:cs="Times New Roman"/>
          <w:sz w:val="24"/>
          <w:szCs w:val="24"/>
        </w:rPr>
        <w:fldChar w:fldCharType="separate"/>
      </w:r>
      <w:r w:rsidR="004565F0">
        <w:rPr>
          <w:rFonts w:cs="Times New Roman"/>
          <w:noProof/>
          <w:sz w:val="24"/>
          <w:szCs w:val="24"/>
        </w:rPr>
        <w:t>1</w:t>
      </w:r>
      <w:r w:rsidRPr="008502C3">
        <w:rPr>
          <w:rFonts w:cs="Times New Roman"/>
          <w:sz w:val="24"/>
          <w:szCs w:val="24"/>
        </w:rPr>
        <w:fldChar w:fldCharType="end"/>
      </w:r>
      <w:r w:rsidRPr="008502C3">
        <w:rPr>
          <w:rFonts w:cs="Times New Roman"/>
          <w:sz w:val="24"/>
          <w:szCs w:val="24"/>
        </w:rPr>
        <w:t xml:space="preserve"> Typical LDR devices</w:t>
      </w:r>
    </w:p>
    <w:p w:rsidR="008502C3" w:rsidRPr="008502C3" w:rsidRDefault="008502C3" w:rsidP="008502C3">
      <w:pPr>
        <w:spacing w:line="276" w:lineRule="auto"/>
        <w:rPr>
          <w:rFonts w:asciiTheme="minorHAnsi" w:hAnsiTheme="minorHAnsi"/>
          <w:szCs w:val="24"/>
        </w:rPr>
      </w:pPr>
      <w:r w:rsidRPr="008502C3">
        <w:rPr>
          <w:szCs w:val="24"/>
        </w:rPr>
        <w:t>Photoresistor is commonly used to control streetlights, light-dark activated switching circuits. Since, LDR is a passive sensor, constant voltage supply is need to be input into the electronics circuit from the NI USB DAQ-6009 +5V output pin.</w:t>
      </w:r>
    </w:p>
    <w:p w:rsidR="001535F2" w:rsidRPr="008502C3" w:rsidRDefault="001535F2" w:rsidP="008502C3">
      <w:pPr>
        <w:pStyle w:val="NormalWeb"/>
        <w:spacing w:before="0" w:beforeAutospacing="0" w:after="0" w:afterAutospacing="0" w:line="276" w:lineRule="auto"/>
        <w:rPr>
          <w:color w:val="000000"/>
        </w:rPr>
      </w:pPr>
    </w:p>
    <w:p w:rsidR="00156688" w:rsidRPr="008502C3" w:rsidRDefault="00156688" w:rsidP="008502C3">
      <w:pPr>
        <w:pStyle w:val="NormalWeb"/>
        <w:spacing w:before="0" w:beforeAutospacing="0" w:after="0" w:afterAutospacing="0" w:line="276" w:lineRule="auto"/>
        <w:rPr>
          <w:color w:val="000000"/>
        </w:rPr>
      </w:pPr>
      <w:r w:rsidRPr="008502C3">
        <w:rPr>
          <w:b/>
          <w:color w:val="000000"/>
        </w:rPr>
        <w:t>Procedure</w:t>
      </w:r>
      <w:r w:rsidR="002D529A" w:rsidRPr="008502C3">
        <w:rPr>
          <w:b/>
          <w:color w:val="000000"/>
        </w:rPr>
        <w:t>:</w:t>
      </w:r>
    </w:p>
    <w:p w:rsidR="00156688" w:rsidRDefault="008502C3" w:rsidP="008502C3">
      <w:pPr>
        <w:pStyle w:val="NormalWeb"/>
        <w:spacing w:before="0" w:beforeAutospacing="0" w:after="0" w:afterAutospacing="0" w:line="276" w:lineRule="auto"/>
        <w:rPr>
          <w:color w:val="000000"/>
        </w:rPr>
      </w:pPr>
      <w:r>
        <w:rPr>
          <w:color w:val="000000"/>
        </w:rPr>
        <w:t xml:space="preserve">A circuit was constructed as shown in Figure 2. </w:t>
      </w:r>
      <w:r w:rsidR="009E55AD" w:rsidRPr="008502C3">
        <w:rPr>
          <w:color w:val="000000"/>
        </w:rPr>
        <w:t xml:space="preserve">NI USB DAQ-6009 card was configured through </w:t>
      </w:r>
      <w:r w:rsidR="00EC7083">
        <w:rPr>
          <w:color w:val="000000"/>
        </w:rPr>
        <w:t>LabVIEW</w:t>
      </w:r>
      <w:r w:rsidR="009E55AD" w:rsidRPr="008502C3">
        <w:rPr>
          <w:color w:val="000000"/>
        </w:rPr>
        <w:t xml:space="preserve">. </w:t>
      </w:r>
      <w:r w:rsidR="00EC7083">
        <w:rPr>
          <w:color w:val="000000"/>
        </w:rPr>
        <w:t xml:space="preserve">Two analogue input port was configured to measure the </w:t>
      </w:r>
      <w:r w:rsidR="00EC7083">
        <w:rPr>
          <w:color w:val="000000"/>
        </w:rPr>
        <w:lastRenderedPageBreak/>
        <w:t>voltage drop of both of the LDRs.</w:t>
      </w:r>
      <w:r w:rsidR="009E55AD" w:rsidRPr="008502C3">
        <w:rPr>
          <w:color w:val="000000"/>
        </w:rPr>
        <w:t xml:space="preserve"> After that, </w:t>
      </w:r>
      <w:r w:rsidR="00EC7083">
        <w:rPr>
          <w:color w:val="000000"/>
        </w:rPr>
        <w:t xml:space="preserve">both of the voltage drop reading will be cascaded as a complex number and was fed into a 2D Compass Graph. </w:t>
      </w:r>
      <w:r w:rsidR="00156688" w:rsidRPr="008502C3">
        <w:rPr>
          <w:color w:val="000000"/>
        </w:rPr>
        <w:t>All the front panel display (normal mode) and block diagram</w:t>
      </w:r>
      <w:r w:rsidR="009E55AD" w:rsidRPr="008502C3">
        <w:rPr>
          <w:color w:val="000000"/>
        </w:rPr>
        <w:t xml:space="preserve"> were </w:t>
      </w:r>
      <w:r w:rsidR="009B1D03" w:rsidRPr="008502C3">
        <w:rPr>
          <w:color w:val="000000"/>
        </w:rPr>
        <w:t>then screen captured</w:t>
      </w:r>
      <w:r w:rsidR="00156688" w:rsidRPr="008502C3">
        <w:rPr>
          <w:color w:val="000000"/>
        </w:rPr>
        <w:t xml:space="preserve"> for data/result section.</w:t>
      </w:r>
    </w:p>
    <w:p w:rsidR="00EC7083" w:rsidRDefault="00EC7083" w:rsidP="00EC7083">
      <w:pPr>
        <w:pStyle w:val="NormalWeb"/>
        <w:keepNext/>
        <w:spacing w:before="0" w:beforeAutospacing="0" w:after="0" w:afterAutospacing="0" w:line="276" w:lineRule="auto"/>
      </w:pPr>
      <w:r>
        <w:rPr>
          <w:noProof/>
          <w:color w:val="000000"/>
          <w:lang w:val="en-MY"/>
        </w:rPr>
        <w:drawing>
          <wp:inline distT="0" distB="0" distL="0" distR="0" wp14:anchorId="5A7F5448" wp14:editId="61D138ED">
            <wp:extent cx="1587057" cy="2469322"/>
            <wp:effectExtent l="0" t="0" r="0" b="762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4611" cy="2481075"/>
                    </a:xfrm>
                    <a:prstGeom prst="rect">
                      <a:avLst/>
                    </a:prstGeom>
                    <a:noFill/>
                  </pic:spPr>
                </pic:pic>
              </a:graphicData>
            </a:graphic>
          </wp:inline>
        </w:drawing>
      </w:r>
    </w:p>
    <w:p w:rsidR="009506A7" w:rsidRPr="00644034" w:rsidRDefault="00EC7083" w:rsidP="00EC7083">
      <w:pPr>
        <w:pStyle w:val="Caption"/>
        <w:rPr>
          <w:color w:val="000000"/>
          <w:sz w:val="24"/>
          <w:szCs w:val="24"/>
        </w:rPr>
      </w:pPr>
      <w:r w:rsidRPr="00644034">
        <w:rPr>
          <w:sz w:val="24"/>
          <w:szCs w:val="24"/>
        </w:rPr>
        <w:t xml:space="preserve">Figure </w:t>
      </w:r>
      <w:r w:rsidRPr="00644034">
        <w:rPr>
          <w:sz w:val="24"/>
          <w:szCs w:val="24"/>
        </w:rPr>
        <w:fldChar w:fldCharType="begin"/>
      </w:r>
      <w:r w:rsidRPr="00644034">
        <w:rPr>
          <w:sz w:val="24"/>
          <w:szCs w:val="24"/>
        </w:rPr>
        <w:instrText xml:space="preserve"> SEQ Figure \* ARABIC </w:instrText>
      </w:r>
      <w:r w:rsidRPr="00644034">
        <w:rPr>
          <w:sz w:val="24"/>
          <w:szCs w:val="24"/>
        </w:rPr>
        <w:fldChar w:fldCharType="separate"/>
      </w:r>
      <w:r w:rsidR="004565F0">
        <w:rPr>
          <w:noProof/>
          <w:sz w:val="24"/>
          <w:szCs w:val="24"/>
        </w:rPr>
        <w:t>2</w:t>
      </w:r>
      <w:r w:rsidRPr="00644034">
        <w:rPr>
          <w:sz w:val="24"/>
          <w:szCs w:val="24"/>
        </w:rPr>
        <w:fldChar w:fldCharType="end"/>
      </w:r>
      <w:r w:rsidRPr="00644034">
        <w:rPr>
          <w:sz w:val="24"/>
          <w:szCs w:val="24"/>
        </w:rPr>
        <w:t>. Circuit connection</w:t>
      </w:r>
    </w:p>
    <w:p w:rsidR="00A33BBF" w:rsidRPr="008502C3" w:rsidRDefault="00156688" w:rsidP="008502C3">
      <w:pPr>
        <w:pStyle w:val="NormalWeb"/>
        <w:spacing w:before="0" w:beforeAutospacing="0" w:after="0" w:afterAutospacing="0" w:line="276" w:lineRule="auto"/>
        <w:rPr>
          <w:b/>
          <w:color w:val="000000"/>
        </w:rPr>
      </w:pPr>
      <w:r w:rsidRPr="008502C3">
        <w:rPr>
          <w:b/>
          <w:color w:val="000000"/>
        </w:rPr>
        <w:t>Result</w:t>
      </w:r>
    </w:p>
    <w:p w:rsidR="002D529A" w:rsidRPr="008502C3" w:rsidRDefault="004565F0" w:rsidP="008502C3">
      <w:pPr>
        <w:pStyle w:val="NormalWeb"/>
        <w:spacing w:before="0" w:beforeAutospacing="0" w:after="0" w:afterAutospacing="0" w:line="276" w:lineRule="auto"/>
        <w:rPr>
          <w:color w:val="000000"/>
        </w:rPr>
      </w:pPr>
      <w:r>
        <w:rPr>
          <w:color w:val="000000"/>
        </w:rPr>
        <w:t xml:space="preserve">Figure 3 shows the sub VI icon of creating channel of DAQ card, while Figure 4 shows the block diagram and Figure 5 shows the front panel </w:t>
      </w:r>
      <w:r>
        <w:rPr>
          <w:color w:val="000000"/>
        </w:rPr>
        <w:t>of sub VI</w:t>
      </w:r>
      <w:r>
        <w:rPr>
          <w:color w:val="000000"/>
        </w:rPr>
        <w:t>. Figure 6 shows the block diagram of the design of read in continuous analogue input voltage and Figure 7 shows its Front Panel.</w:t>
      </w:r>
    </w:p>
    <w:p w:rsidR="00644034" w:rsidRDefault="00644034" w:rsidP="00644034">
      <w:pPr>
        <w:keepNext/>
        <w:spacing w:line="276" w:lineRule="auto"/>
      </w:pPr>
      <w:r>
        <w:rPr>
          <w:noProof/>
          <w:szCs w:val="24"/>
        </w:rPr>
        <w:drawing>
          <wp:inline distT="0" distB="0" distL="0" distR="0" wp14:anchorId="1CAB5F57" wp14:editId="757559A1">
            <wp:extent cx="3803650" cy="1216025"/>
            <wp:effectExtent l="19050" t="19050" r="25400" b="2222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subVIcreateChannelc.png"/>
                    <pic:cNvPicPr/>
                  </pic:nvPicPr>
                  <pic:blipFill rotWithShape="1">
                    <a:blip r:embed="rId10">
                      <a:extLst>
                        <a:ext uri="{28A0092B-C50C-407E-A947-70E740481C1C}">
                          <a14:useLocalDpi xmlns:a14="http://schemas.microsoft.com/office/drawing/2010/main" val="0"/>
                        </a:ext>
                      </a:extLst>
                    </a:blip>
                    <a:srcRect l="-5779" r="-2384"/>
                    <a:stretch/>
                  </pic:blipFill>
                  <pic:spPr bwMode="auto">
                    <a:xfrm>
                      <a:off x="0" y="0"/>
                      <a:ext cx="3826847" cy="1223441"/>
                    </a:xfrm>
                    <a:prstGeom prst="rect">
                      <a:avLst/>
                    </a:prstGeom>
                    <a:ln w="9525" cap="flat" cmpd="sng" algn="ctr">
                      <a:solidFill>
                        <a:srgbClr val="92D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44034" w:rsidRPr="00644034" w:rsidRDefault="00644034" w:rsidP="00644034">
      <w:pPr>
        <w:pStyle w:val="Caption"/>
        <w:rPr>
          <w:sz w:val="24"/>
          <w:szCs w:val="24"/>
        </w:rPr>
      </w:pPr>
      <w:r w:rsidRPr="00644034">
        <w:rPr>
          <w:sz w:val="24"/>
          <w:szCs w:val="24"/>
        </w:rPr>
        <w:t xml:space="preserve">Figure </w:t>
      </w:r>
      <w:r w:rsidRPr="00644034">
        <w:rPr>
          <w:sz w:val="24"/>
          <w:szCs w:val="24"/>
        </w:rPr>
        <w:fldChar w:fldCharType="begin"/>
      </w:r>
      <w:r w:rsidRPr="00644034">
        <w:rPr>
          <w:sz w:val="24"/>
          <w:szCs w:val="24"/>
        </w:rPr>
        <w:instrText xml:space="preserve"> SEQ Figure \* ARABIC </w:instrText>
      </w:r>
      <w:r w:rsidRPr="00644034">
        <w:rPr>
          <w:sz w:val="24"/>
          <w:szCs w:val="24"/>
        </w:rPr>
        <w:fldChar w:fldCharType="separate"/>
      </w:r>
      <w:r w:rsidR="004565F0">
        <w:rPr>
          <w:noProof/>
          <w:sz w:val="24"/>
          <w:szCs w:val="24"/>
        </w:rPr>
        <w:t>3</w:t>
      </w:r>
      <w:r w:rsidRPr="00644034">
        <w:rPr>
          <w:sz w:val="24"/>
          <w:szCs w:val="24"/>
        </w:rPr>
        <w:fldChar w:fldCharType="end"/>
      </w:r>
      <w:r w:rsidRPr="00644034">
        <w:rPr>
          <w:sz w:val="24"/>
          <w:szCs w:val="24"/>
        </w:rPr>
        <w:t xml:space="preserve">. </w:t>
      </w:r>
      <w:r w:rsidR="004565F0" w:rsidRPr="00644034">
        <w:rPr>
          <w:sz w:val="24"/>
          <w:szCs w:val="24"/>
        </w:rPr>
        <w:t>Sub VI</w:t>
      </w:r>
      <w:r w:rsidRPr="00644034">
        <w:rPr>
          <w:sz w:val="24"/>
          <w:szCs w:val="24"/>
        </w:rPr>
        <w:t xml:space="preserve"> icon of Creating Channel of DAQ card.</w:t>
      </w:r>
    </w:p>
    <w:p w:rsidR="004565F0" w:rsidRDefault="00644034" w:rsidP="004565F0">
      <w:pPr>
        <w:keepNext/>
        <w:spacing w:line="276" w:lineRule="auto"/>
      </w:pPr>
      <w:r>
        <w:rPr>
          <w:noProof/>
          <w:szCs w:val="24"/>
        </w:rPr>
        <w:lastRenderedPageBreak/>
        <w:drawing>
          <wp:inline distT="0" distB="0" distL="0" distR="0" wp14:anchorId="7A484FAF" wp14:editId="4325ECED">
            <wp:extent cx="3733800" cy="2943225"/>
            <wp:effectExtent l="0" t="0" r="0" b="952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subVIcreateChanneld.png"/>
                    <pic:cNvPicPr/>
                  </pic:nvPicPr>
                  <pic:blipFill>
                    <a:blip r:embed="rId11">
                      <a:extLst>
                        <a:ext uri="{28A0092B-C50C-407E-A947-70E740481C1C}">
                          <a14:useLocalDpi xmlns:a14="http://schemas.microsoft.com/office/drawing/2010/main" val="0"/>
                        </a:ext>
                      </a:extLst>
                    </a:blip>
                    <a:stretch>
                      <a:fillRect/>
                    </a:stretch>
                  </pic:blipFill>
                  <pic:spPr>
                    <a:xfrm>
                      <a:off x="0" y="0"/>
                      <a:ext cx="3733800" cy="2943225"/>
                    </a:xfrm>
                    <a:prstGeom prst="rect">
                      <a:avLst/>
                    </a:prstGeom>
                  </pic:spPr>
                </pic:pic>
              </a:graphicData>
            </a:graphic>
          </wp:inline>
        </w:drawing>
      </w:r>
    </w:p>
    <w:p w:rsidR="004565F0" w:rsidRPr="004565F0" w:rsidRDefault="004565F0" w:rsidP="004565F0">
      <w:pPr>
        <w:pStyle w:val="Caption"/>
        <w:rPr>
          <w:sz w:val="24"/>
          <w:szCs w:val="24"/>
        </w:rPr>
      </w:pPr>
      <w:r w:rsidRPr="004565F0">
        <w:rPr>
          <w:sz w:val="24"/>
          <w:szCs w:val="24"/>
        </w:rPr>
        <w:t xml:space="preserve">Figure </w:t>
      </w:r>
      <w:r w:rsidRPr="004565F0">
        <w:rPr>
          <w:sz w:val="24"/>
          <w:szCs w:val="24"/>
        </w:rPr>
        <w:fldChar w:fldCharType="begin"/>
      </w:r>
      <w:r w:rsidRPr="004565F0">
        <w:rPr>
          <w:sz w:val="24"/>
          <w:szCs w:val="24"/>
        </w:rPr>
        <w:instrText xml:space="preserve"> SEQ Figure \* ARABIC </w:instrText>
      </w:r>
      <w:r w:rsidRPr="004565F0">
        <w:rPr>
          <w:sz w:val="24"/>
          <w:szCs w:val="24"/>
        </w:rPr>
        <w:fldChar w:fldCharType="separate"/>
      </w:r>
      <w:r>
        <w:rPr>
          <w:noProof/>
          <w:sz w:val="24"/>
          <w:szCs w:val="24"/>
        </w:rPr>
        <w:t>4</w:t>
      </w:r>
      <w:r w:rsidRPr="004565F0">
        <w:rPr>
          <w:sz w:val="24"/>
          <w:szCs w:val="24"/>
        </w:rPr>
        <w:fldChar w:fldCharType="end"/>
      </w:r>
      <w:r w:rsidRPr="004565F0">
        <w:rPr>
          <w:sz w:val="24"/>
          <w:szCs w:val="24"/>
        </w:rPr>
        <w:t xml:space="preserve">. Block Diagram of </w:t>
      </w:r>
      <w:r w:rsidR="00433AF4" w:rsidRPr="004565F0">
        <w:rPr>
          <w:sz w:val="24"/>
          <w:szCs w:val="24"/>
        </w:rPr>
        <w:t>Sub VI</w:t>
      </w:r>
    </w:p>
    <w:p w:rsidR="004565F0" w:rsidRDefault="00644034" w:rsidP="004565F0">
      <w:pPr>
        <w:keepNext/>
        <w:spacing w:line="276" w:lineRule="auto"/>
      </w:pPr>
      <w:r>
        <w:rPr>
          <w:noProof/>
          <w:szCs w:val="24"/>
        </w:rPr>
        <w:drawing>
          <wp:inline distT="0" distB="0" distL="0" distR="0" wp14:anchorId="62444101" wp14:editId="6F7EBC12">
            <wp:extent cx="2801722" cy="3561067"/>
            <wp:effectExtent l="0" t="0" r="0" b="190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subVIcreateChannelp.png"/>
                    <pic:cNvPicPr/>
                  </pic:nvPicPr>
                  <pic:blipFill>
                    <a:blip r:embed="rId12">
                      <a:extLst>
                        <a:ext uri="{28A0092B-C50C-407E-A947-70E740481C1C}">
                          <a14:useLocalDpi xmlns:a14="http://schemas.microsoft.com/office/drawing/2010/main" val="0"/>
                        </a:ext>
                      </a:extLst>
                    </a:blip>
                    <a:stretch>
                      <a:fillRect/>
                    </a:stretch>
                  </pic:blipFill>
                  <pic:spPr>
                    <a:xfrm>
                      <a:off x="0" y="0"/>
                      <a:ext cx="2808688" cy="3569922"/>
                    </a:xfrm>
                    <a:prstGeom prst="rect">
                      <a:avLst/>
                    </a:prstGeom>
                  </pic:spPr>
                </pic:pic>
              </a:graphicData>
            </a:graphic>
          </wp:inline>
        </w:drawing>
      </w:r>
    </w:p>
    <w:p w:rsidR="00EA6C4E" w:rsidRPr="004565F0" w:rsidRDefault="004565F0" w:rsidP="004565F0">
      <w:pPr>
        <w:pStyle w:val="Caption"/>
        <w:rPr>
          <w:sz w:val="24"/>
          <w:szCs w:val="24"/>
        </w:rPr>
      </w:pPr>
      <w:r w:rsidRPr="004565F0">
        <w:rPr>
          <w:sz w:val="24"/>
        </w:rPr>
        <w:t xml:space="preserve">Figure </w:t>
      </w:r>
      <w:r w:rsidRPr="004565F0">
        <w:rPr>
          <w:sz w:val="24"/>
        </w:rPr>
        <w:fldChar w:fldCharType="begin"/>
      </w:r>
      <w:r w:rsidRPr="004565F0">
        <w:rPr>
          <w:sz w:val="24"/>
        </w:rPr>
        <w:instrText xml:space="preserve"> SEQ Figure \* ARABIC </w:instrText>
      </w:r>
      <w:r w:rsidRPr="004565F0">
        <w:rPr>
          <w:sz w:val="24"/>
        </w:rPr>
        <w:fldChar w:fldCharType="separate"/>
      </w:r>
      <w:r>
        <w:rPr>
          <w:noProof/>
          <w:sz w:val="24"/>
        </w:rPr>
        <w:t>5</w:t>
      </w:r>
      <w:r w:rsidRPr="004565F0">
        <w:rPr>
          <w:sz w:val="24"/>
        </w:rPr>
        <w:fldChar w:fldCharType="end"/>
      </w:r>
      <w:r w:rsidRPr="004565F0">
        <w:rPr>
          <w:sz w:val="24"/>
        </w:rPr>
        <w:t xml:space="preserve">. Front Panel of </w:t>
      </w:r>
      <w:r w:rsidR="00433AF4" w:rsidRPr="004565F0">
        <w:rPr>
          <w:sz w:val="24"/>
        </w:rPr>
        <w:t>Sub VI</w:t>
      </w:r>
    </w:p>
    <w:p w:rsidR="004565F0" w:rsidRDefault="004565F0" w:rsidP="004565F0">
      <w:pPr>
        <w:keepNext/>
        <w:spacing w:line="276" w:lineRule="auto"/>
      </w:pPr>
      <w:r>
        <w:rPr>
          <w:noProof/>
          <w:szCs w:val="24"/>
        </w:rPr>
        <w:lastRenderedPageBreak/>
        <w:drawing>
          <wp:inline distT="0" distB="0" distL="0" distR="0" wp14:anchorId="55E15E4F" wp14:editId="41EBD989">
            <wp:extent cx="5274310" cy="3009900"/>
            <wp:effectExtent l="0" t="0" r="254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LDRLouised.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09900"/>
                    </a:xfrm>
                    <a:prstGeom prst="rect">
                      <a:avLst/>
                    </a:prstGeom>
                  </pic:spPr>
                </pic:pic>
              </a:graphicData>
            </a:graphic>
          </wp:inline>
        </w:drawing>
      </w:r>
    </w:p>
    <w:p w:rsidR="004565F0" w:rsidRDefault="004565F0" w:rsidP="004565F0">
      <w:pPr>
        <w:pStyle w:val="Caption"/>
        <w:rPr>
          <w:sz w:val="24"/>
          <w:szCs w:val="24"/>
        </w:rPr>
      </w:pPr>
      <w:r w:rsidRPr="004565F0">
        <w:rPr>
          <w:sz w:val="24"/>
          <w:szCs w:val="24"/>
        </w:rPr>
        <w:t xml:space="preserve">Figure </w:t>
      </w:r>
      <w:r w:rsidRPr="004565F0">
        <w:rPr>
          <w:sz w:val="24"/>
          <w:szCs w:val="24"/>
        </w:rPr>
        <w:fldChar w:fldCharType="begin"/>
      </w:r>
      <w:r w:rsidRPr="004565F0">
        <w:rPr>
          <w:sz w:val="24"/>
          <w:szCs w:val="24"/>
        </w:rPr>
        <w:instrText xml:space="preserve"> SEQ Figure \* ARABIC </w:instrText>
      </w:r>
      <w:r w:rsidRPr="004565F0">
        <w:rPr>
          <w:sz w:val="24"/>
          <w:szCs w:val="24"/>
        </w:rPr>
        <w:fldChar w:fldCharType="separate"/>
      </w:r>
      <w:r>
        <w:rPr>
          <w:noProof/>
          <w:sz w:val="24"/>
          <w:szCs w:val="24"/>
        </w:rPr>
        <w:t>6</w:t>
      </w:r>
      <w:r w:rsidRPr="004565F0">
        <w:rPr>
          <w:sz w:val="24"/>
          <w:szCs w:val="24"/>
        </w:rPr>
        <w:fldChar w:fldCharType="end"/>
      </w:r>
      <w:r w:rsidRPr="004565F0">
        <w:rPr>
          <w:sz w:val="24"/>
          <w:szCs w:val="24"/>
        </w:rPr>
        <w:t>. Block Diagram of Acquiring Voltage Drop across LDR</w:t>
      </w:r>
    </w:p>
    <w:p w:rsidR="004565F0" w:rsidRDefault="004565F0" w:rsidP="004565F0">
      <w:pPr>
        <w:keepNext/>
        <w:spacing w:line="276" w:lineRule="auto"/>
      </w:pPr>
      <w:r>
        <w:rPr>
          <w:noProof/>
          <w:szCs w:val="24"/>
        </w:rPr>
        <w:drawing>
          <wp:inline distT="0" distB="0" distL="0" distR="0" wp14:anchorId="745114CD" wp14:editId="6597F122">
            <wp:extent cx="4210050" cy="5038725"/>
            <wp:effectExtent l="0" t="0" r="0" b="9525"/>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LDRLouisep.png"/>
                    <pic:cNvPicPr/>
                  </pic:nvPicPr>
                  <pic:blipFill>
                    <a:blip r:embed="rId14">
                      <a:extLst>
                        <a:ext uri="{28A0092B-C50C-407E-A947-70E740481C1C}">
                          <a14:useLocalDpi xmlns:a14="http://schemas.microsoft.com/office/drawing/2010/main" val="0"/>
                        </a:ext>
                      </a:extLst>
                    </a:blip>
                    <a:stretch>
                      <a:fillRect/>
                    </a:stretch>
                  </pic:blipFill>
                  <pic:spPr>
                    <a:xfrm>
                      <a:off x="0" y="0"/>
                      <a:ext cx="4210050" cy="5038725"/>
                    </a:xfrm>
                    <a:prstGeom prst="rect">
                      <a:avLst/>
                    </a:prstGeom>
                  </pic:spPr>
                </pic:pic>
              </a:graphicData>
            </a:graphic>
          </wp:inline>
        </w:drawing>
      </w:r>
    </w:p>
    <w:p w:rsidR="004565F0" w:rsidRPr="004565F0" w:rsidRDefault="004565F0" w:rsidP="004565F0">
      <w:pPr>
        <w:pStyle w:val="Caption"/>
        <w:rPr>
          <w:sz w:val="24"/>
          <w:szCs w:val="24"/>
        </w:rPr>
      </w:pPr>
      <w:r w:rsidRPr="004565F0">
        <w:rPr>
          <w:sz w:val="24"/>
          <w:szCs w:val="24"/>
        </w:rPr>
        <w:t xml:space="preserve">Figure </w:t>
      </w:r>
      <w:r w:rsidRPr="004565F0">
        <w:rPr>
          <w:sz w:val="24"/>
          <w:szCs w:val="24"/>
        </w:rPr>
        <w:fldChar w:fldCharType="begin"/>
      </w:r>
      <w:r w:rsidRPr="004565F0">
        <w:rPr>
          <w:sz w:val="24"/>
          <w:szCs w:val="24"/>
        </w:rPr>
        <w:instrText xml:space="preserve"> SEQ Figure \* ARABIC </w:instrText>
      </w:r>
      <w:r w:rsidRPr="004565F0">
        <w:rPr>
          <w:sz w:val="24"/>
          <w:szCs w:val="24"/>
        </w:rPr>
        <w:fldChar w:fldCharType="separate"/>
      </w:r>
      <w:r w:rsidRPr="004565F0">
        <w:rPr>
          <w:noProof/>
          <w:sz w:val="24"/>
          <w:szCs w:val="24"/>
        </w:rPr>
        <w:t>7</w:t>
      </w:r>
      <w:r w:rsidRPr="004565F0">
        <w:rPr>
          <w:sz w:val="24"/>
          <w:szCs w:val="24"/>
        </w:rPr>
        <w:fldChar w:fldCharType="end"/>
      </w:r>
      <w:r w:rsidRPr="004565F0">
        <w:rPr>
          <w:sz w:val="24"/>
          <w:szCs w:val="24"/>
        </w:rPr>
        <w:t>. Front Panel of the design</w:t>
      </w:r>
    </w:p>
    <w:p w:rsidR="00156688" w:rsidRPr="008502C3" w:rsidRDefault="00156688" w:rsidP="008502C3">
      <w:pPr>
        <w:pStyle w:val="NormalWeb"/>
        <w:spacing w:before="0" w:beforeAutospacing="0" w:after="0" w:afterAutospacing="0" w:line="276" w:lineRule="auto"/>
        <w:rPr>
          <w:b/>
          <w:color w:val="000000"/>
        </w:rPr>
      </w:pPr>
      <w:r w:rsidRPr="008502C3">
        <w:rPr>
          <w:b/>
          <w:color w:val="000000"/>
        </w:rPr>
        <w:lastRenderedPageBreak/>
        <w:t>Discussions</w:t>
      </w:r>
    </w:p>
    <w:p w:rsidR="00165BEF" w:rsidRDefault="00C7195D" w:rsidP="002715EB">
      <w:pPr>
        <w:pStyle w:val="NormalWeb"/>
        <w:spacing w:before="0" w:beforeAutospacing="0" w:after="0" w:afterAutospacing="0" w:line="276" w:lineRule="auto"/>
        <w:rPr>
          <w:noProof/>
          <w:lang w:val="en-MY"/>
        </w:rPr>
      </w:pPr>
      <w:r w:rsidRPr="008502C3">
        <w:rPr>
          <w:noProof/>
          <w:lang w:val="en-MY"/>
        </w:rPr>
        <w:tab/>
      </w:r>
      <w:r w:rsidR="002715EB">
        <w:rPr>
          <w:noProof/>
          <w:lang w:val="en-MY"/>
        </w:rPr>
        <w:t>There are two LDRs connected in the circuit are to indicate the magnitude of the light source on X-axis and Y-axis respectively. Both of the voltage drop readings are then transformed into a complex form (x+jy) and plotted in a 2D compass graph. The magnitude of the arrow in the graph is indicating the magnitude of the light source. For example, the nearer the light source to LDR, the larger magnitude shown in the compass graph. In order to make the magnitude</w:t>
      </w:r>
      <w:r w:rsidR="00B20F51">
        <w:rPr>
          <w:noProof/>
          <w:lang w:val="en-MY"/>
        </w:rPr>
        <w:t xml:space="preserve"> of arrow in compass graph</w:t>
      </w:r>
      <w:r w:rsidR="002715EB">
        <w:rPr>
          <w:noProof/>
          <w:lang w:val="en-MY"/>
        </w:rPr>
        <w:t xml:space="preserve"> proportional to the magnitude of light source</w:t>
      </w:r>
      <w:r w:rsidR="00B20F51">
        <w:rPr>
          <w:noProof/>
          <w:lang w:val="en-MY"/>
        </w:rPr>
        <w:t>, the value of maximum voltage supplied minus voltage drop accoss the LDR was taken instead of the value of voltage drop reading.</w:t>
      </w:r>
    </w:p>
    <w:p w:rsidR="00643EFB" w:rsidRDefault="00643EFB" w:rsidP="002715EB">
      <w:pPr>
        <w:pStyle w:val="NormalWeb"/>
        <w:spacing w:before="0" w:beforeAutospacing="0" w:after="0" w:afterAutospacing="0" w:line="276" w:lineRule="auto"/>
        <w:rPr>
          <w:noProof/>
          <w:lang w:val="en-MY"/>
        </w:rPr>
      </w:pPr>
      <w:r>
        <w:rPr>
          <w:noProof/>
          <w:lang w:val="en-MY"/>
        </w:rPr>
        <w:tab/>
        <w:t xml:space="preserve">When the voltage supplied is more than 5V, then the resistor value need to be changed in order to get </w:t>
      </w:r>
      <w:r w:rsidR="00DE3965">
        <w:rPr>
          <w:noProof/>
          <w:lang w:val="en-MY"/>
        </w:rPr>
        <w:t>the right amount of current flowing through LDR.</w:t>
      </w:r>
    </w:p>
    <w:p w:rsidR="00856792" w:rsidRPr="008502C3" w:rsidRDefault="00856792" w:rsidP="002715EB">
      <w:pPr>
        <w:pStyle w:val="NormalWeb"/>
        <w:spacing w:before="0" w:beforeAutospacing="0" w:after="0" w:afterAutospacing="0" w:line="276" w:lineRule="auto"/>
      </w:pPr>
      <w:r>
        <w:rPr>
          <w:noProof/>
          <w:lang w:val="en-MY"/>
        </w:rPr>
        <w:tab/>
        <w:t xml:space="preserve">When the LDR was placed in the dark, its resistance can increase up to about 30MΩ. It seem like open circuit and there shouldn’t be any current flow through. However, there is relatively small electric current flow through the LDR, it’s named  dark current. In other words, it can be said  as the </w:t>
      </w:r>
      <w:r w:rsidRPr="00856792">
        <w:rPr>
          <w:noProof/>
          <w:lang w:val="en-MY"/>
        </w:rPr>
        <w:t>reverse bias leakage current</w:t>
      </w:r>
      <w:r>
        <w:rPr>
          <w:noProof/>
          <w:lang w:val="en-MY"/>
        </w:rPr>
        <w:t>.</w:t>
      </w:r>
    </w:p>
    <w:p w:rsidR="00156688" w:rsidRPr="008502C3" w:rsidRDefault="00156688" w:rsidP="008502C3">
      <w:pPr>
        <w:spacing w:after="0" w:line="276" w:lineRule="auto"/>
        <w:rPr>
          <w:rFonts w:eastAsia="Times New Roman" w:cs="Times New Roman"/>
          <w:b/>
          <w:color w:val="000000"/>
          <w:szCs w:val="24"/>
          <w:lang w:val="en-US"/>
        </w:rPr>
      </w:pPr>
      <w:r w:rsidRPr="008502C3">
        <w:rPr>
          <w:rFonts w:cs="Times New Roman"/>
          <w:b/>
          <w:color w:val="000000"/>
          <w:szCs w:val="24"/>
        </w:rPr>
        <w:t>Conclusions</w:t>
      </w:r>
    </w:p>
    <w:p w:rsidR="00156688" w:rsidRPr="008502C3" w:rsidRDefault="00156688" w:rsidP="008502C3">
      <w:pPr>
        <w:pStyle w:val="NormalWeb"/>
        <w:spacing w:before="0" w:beforeAutospacing="0" w:after="0" w:afterAutospacing="0" w:line="276" w:lineRule="auto"/>
      </w:pPr>
      <w:r w:rsidRPr="008502C3">
        <w:t xml:space="preserve">This paper has discussed the design of </w:t>
      </w:r>
      <w:r w:rsidR="00DE3965">
        <w:t xml:space="preserve">read in </w:t>
      </w:r>
      <w:bookmarkStart w:id="0" w:name="_GoBack"/>
      <w:bookmarkEnd w:id="0"/>
      <w:r w:rsidR="00D66C1C">
        <w:t>continuous</w:t>
      </w:r>
      <w:r w:rsidR="00DE3965">
        <w:t xml:space="preserve"> analogue input voltage of a photoresistor sensor and plot the light source location and magnitude in a 2D compass graph in LabVIEW. </w:t>
      </w:r>
      <w:r w:rsidR="004F2A50" w:rsidRPr="008502C3">
        <w:t xml:space="preserve">The </w:t>
      </w:r>
      <w:r w:rsidR="00DE3965">
        <w:t xml:space="preserve">analogue input port is used instead of </w:t>
      </w:r>
      <w:r w:rsidR="004F2A50" w:rsidRPr="008502C3">
        <w:t xml:space="preserve">digital </w:t>
      </w:r>
      <w:r w:rsidR="00DE3965">
        <w:t xml:space="preserve">input </w:t>
      </w:r>
      <w:r w:rsidR="004F2A50" w:rsidRPr="008502C3">
        <w:t>port</w:t>
      </w:r>
      <w:r w:rsidR="00DE3965">
        <w:t>. In darker environment, resistance of LDR higher, voltage drop across LDR higher</w:t>
      </w:r>
      <w:r w:rsidR="00DD3754" w:rsidRPr="008502C3">
        <w:rPr>
          <w:color w:val="000000"/>
          <w:lang w:val="en-MY"/>
        </w:rPr>
        <w:t>.</w:t>
      </w:r>
      <w:r w:rsidR="004F2A50" w:rsidRPr="008502C3">
        <w:t xml:space="preserve"> The </w:t>
      </w:r>
      <w:r w:rsidR="00DE3965">
        <w:t xml:space="preserve">2D Compass Graph </w:t>
      </w:r>
      <w:r w:rsidR="004F2A50" w:rsidRPr="008502C3">
        <w:t>was working as function expected</w:t>
      </w:r>
      <w:r w:rsidR="00DD3754" w:rsidRPr="008502C3">
        <w:t xml:space="preserve">. </w:t>
      </w:r>
      <w:r w:rsidRPr="008502C3">
        <w:t>From the result, we can see that this experiment was carried out successfully.</w:t>
      </w:r>
    </w:p>
    <w:p w:rsidR="009506A7" w:rsidRPr="008502C3" w:rsidRDefault="009506A7" w:rsidP="008502C3">
      <w:pPr>
        <w:pStyle w:val="NormalWeb"/>
        <w:spacing w:before="0" w:beforeAutospacing="0" w:after="0" w:afterAutospacing="0" w:line="276" w:lineRule="auto"/>
      </w:pPr>
    </w:p>
    <w:p w:rsidR="00156688" w:rsidRPr="008502C3" w:rsidRDefault="00156688" w:rsidP="008502C3">
      <w:pPr>
        <w:pStyle w:val="NormalWeb"/>
        <w:spacing w:before="0" w:beforeAutospacing="0" w:after="0" w:afterAutospacing="0" w:line="276" w:lineRule="auto"/>
        <w:rPr>
          <w:color w:val="000000"/>
        </w:rPr>
      </w:pPr>
      <w:r w:rsidRPr="008502C3">
        <w:rPr>
          <w:b/>
          <w:color w:val="000000"/>
        </w:rPr>
        <w:t>References</w:t>
      </w:r>
    </w:p>
    <w:p w:rsidR="00156688" w:rsidRPr="008502C3" w:rsidRDefault="000555F2" w:rsidP="008502C3">
      <w:pPr>
        <w:pStyle w:val="NormalWeb"/>
        <w:numPr>
          <w:ilvl w:val="0"/>
          <w:numId w:val="2"/>
        </w:numPr>
        <w:spacing w:before="0" w:beforeAutospacing="0" w:after="0" w:afterAutospacing="0" w:line="276" w:lineRule="auto"/>
        <w:rPr>
          <w:color w:val="222222"/>
          <w:shd w:val="clear" w:color="auto" w:fill="FFFFFF"/>
          <w:lang w:val="en-MY"/>
        </w:rPr>
      </w:pPr>
      <w:r w:rsidRPr="008502C3">
        <w:rPr>
          <w:color w:val="222222"/>
          <w:shd w:val="clear" w:color="auto" w:fill="FFFFFF"/>
          <w:lang w:val="en-MY"/>
        </w:rPr>
        <w:t>BAAP2113 Data Acquisition and Instrument Interfacing Practical Manual</w:t>
      </w:r>
    </w:p>
    <w:p w:rsidR="00E20BF3" w:rsidRPr="008502C3" w:rsidRDefault="00CA2DD2" w:rsidP="008502C3">
      <w:pPr>
        <w:pStyle w:val="NormalWeb"/>
        <w:numPr>
          <w:ilvl w:val="0"/>
          <w:numId w:val="2"/>
        </w:numPr>
        <w:spacing w:before="0" w:beforeAutospacing="0" w:after="0" w:afterAutospacing="0" w:line="276" w:lineRule="auto"/>
        <w:rPr>
          <w:color w:val="000000"/>
        </w:rPr>
      </w:pPr>
      <w:r w:rsidRPr="008502C3">
        <w:rPr>
          <w:color w:val="222222"/>
          <w:shd w:val="clear" w:color="auto" w:fill="FFFFFF"/>
          <w:lang w:val="en-MY"/>
        </w:rPr>
        <w:t>National Instrument USB DAQ-6009/6009 User Guide and Specification. National Instrument, 2012, 371303m-01</w:t>
      </w:r>
    </w:p>
    <w:sectPr w:rsidR="00E20BF3" w:rsidRPr="008502C3" w:rsidSect="00165BEF">
      <w:headerReference w:type="default" r:id="rId15"/>
      <w:footerReference w:type="default" r:id="rId16"/>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BB7" w:rsidRDefault="00C82BB7">
      <w:pPr>
        <w:spacing w:after="0"/>
      </w:pPr>
      <w:r>
        <w:separator/>
      </w:r>
    </w:p>
  </w:endnote>
  <w:endnote w:type="continuationSeparator" w:id="0">
    <w:p w:rsidR="00C82BB7" w:rsidRDefault="00C82B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435820"/>
      <w:docPartObj>
        <w:docPartGallery w:val="Page Numbers (Bottom of Page)"/>
        <w:docPartUnique/>
      </w:docPartObj>
    </w:sdtPr>
    <w:sdtEndPr>
      <w:rPr>
        <w:noProof/>
      </w:rPr>
    </w:sdtEndPr>
    <w:sdtContent>
      <w:p w:rsidR="00165BEF" w:rsidRDefault="00165BEF">
        <w:pPr>
          <w:pStyle w:val="Footer"/>
          <w:jc w:val="center"/>
        </w:pPr>
        <w:r>
          <w:fldChar w:fldCharType="begin"/>
        </w:r>
        <w:r>
          <w:instrText xml:space="preserve"> PAGE   \* MERGEFORMAT </w:instrText>
        </w:r>
        <w:r>
          <w:fldChar w:fldCharType="separate"/>
        </w:r>
        <w:r w:rsidR="00D66C1C">
          <w:rPr>
            <w:noProof/>
          </w:rPr>
          <w:t>1</w:t>
        </w:r>
        <w:r>
          <w:rPr>
            <w:noProof/>
          </w:rPr>
          <w:fldChar w:fldCharType="end"/>
        </w:r>
      </w:p>
    </w:sdtContent>
  </w:sdt>
  <w:p w:rsidR="00165BEF" w:rsidRDefault="00165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BB7" w:rsidRDefault="00C82BB7">
      <w:pPr>
        <w:spacing w:after="0"/>
      </w:pPr>
      <w:r>
        <w:separator/>
      </w:r>
    </w:p>
  </w:footnote>
  <w:footnote w:type="continuationSeparator" w:id="0">
    <w:p w:rsidR="00C82BB7" w:rsidRDefault="00C82BB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E21" w:rsidRDefault="00137E21">
    <w:pPr>
      <w:pStyle w:val="Header"/>
    </w:pPr>
    <w:r>
      <w:t>BAAP2113 DATA ACQUISITION AND INSTRUMENT INTERFACING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48D"/>
    <w:multiLevelType w:val="hybridMultilevel"/>
    <w:tmpl w:val="B0229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F70C2"/>
    <w:multiLevelType w:val="hybridMultilevel"/>
    <w:tmpl w:val="21E254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45C9639A"/>
    <w:multiLevelType w:val="hybridMultilevel"/>
    <w:tmpl w:val="21E254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56A4191D"/>
    <w:multiLevelType w:val="hybridMultilevel"/>
    <w:tmpl w:val="B6182A16"/>
    <w:lvl w:ilvl="0" w:tplc="09D6AC94">
      <w:start w:val="1"/>
      <w:numFmt w:val="decimal"/>
      <w:lvlText w:val="%1."/>
      <w:lvlJc w:val="left"/>
      <w:pPr>
        <w:ind w:left="720" w:hanging="360"/>
      </w:pPr>
      <w:rPr>
        <w:rFonts w:hint="default"/>
        <w:color w:val="000000"/>
        <w:lang w:val="en-MY"/>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15616E"/>
    <w:multiLevelType w:val="hybridMultilevel"/>
    <w:tmpl w:val="EC5AE0B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88"/>
    <w:rsid w:val="00002E26"/>
    <w:rsid w:val="00034BD3"/>
    <w:rsid w:val="000555F2"/>
    <w:rsid w:val="000D09F6"/>
    <w:rsid w:val="00137E21"/>
    <w:rsid w:val="001535F2"/>
    <w:rsid w:val="00156688"/>
    <w:rsid w:val="00165BEF"/>
    <w:rsid w:val="0026529B"/>
    <w:rsid w:val="002715EB"/>
    <w:rsid w:val="002D529A"/>
    <w:rsid w:val="002F1965"/>
    <w:rsid w:val="003258C7"/>
    <w:rsid w:val="003C66AA"/>
    <w:rsid w:val="00415369"/>
    <w:rsid w:val="004278FC"/>
    <w:rsid w:val="00433AF4"/>
    <w:rsid w:val="00437E3C"/>
    <w:rsid w:val="004565F0"/>
    <w:rsid w:val="004A287F"/>
    <w:rsid w:val="004F2A50"/>
    <w:rsid w:val="004F2E5E"/>
    <w:rsid w:val="005179F4"/>
    <w:rsid w:val="00534DDB"/>
    <w:rsid w:val="005523B3"/>
    <w:rsid w:val="0059261D"/>
    <w:rsid w:val="005C1381"/>
    <w:rsid w:val="00643EFB"/>
    <w:rsid w:val="00644034"/>
    <w:rsid w:val="007B0F70"/>
    <w:rsid w:val="008502C3"/>
    <w:rsid w:val="00856792"/>
    <w:rsid w:val="008D33FD"/>
    <w:rsid w:val="009506A7"/>
    <w:rsid w:val="009508CD"/>
    <w:rsid w:val="00964A85"/>
    <w:rsid w:val="00976E93"/>
    <w:rsid w:val="009B1D03"/>
    <w:rsid w:val="009E55AD"/>
    <w:rsid w:val="00A11577"/>
    <w:rsid w:val="00A33BBF"/>
    <w:rsid w:val="00AB4F2A"/>
    <w:rsid w:val="00AF198E"/>
    <w:rsid w:val="00B20F51"/>
    <w:rsid w:val="00BA2EE2"/>
    <w:rsid w:val="00BA6AD9"/>
    <w:rsid w:val="00BF4259"/>
    <w:rsid w:val="00C32F1B"/>
    <w:rsid w:val="00C7195D"/>
    <w:rsid w:val="00C72FB2"/>
    <w:rsid w:val="00C82BB7"/>
    <w:rsid w:val="00C84F5C"/>
    <w:rsid w:val="00CA2DD2"/>
    <w:rsid w:val="00CA4EE9"/>
    <w:rsid w:val="00D66C1C"/>
    <w:rsid w:val="00D67911"/>
    <w:rsid w:val="00D94436"/>
    <w:rsid w:val="00DB41B6"/>
    <w:rsid w:val="00DD3754"/>
    <w:rsid w:val="00DE3965"/>
    <w:rsid w:val="00E20BF3"/>
    <w:rsid w:val="00E516B7"/>
    <w:rsid w:val="00E723AA"/>
    <w:rsid w:val="00EA66A2"/>
    <w:rsid w:val="00EA6C4E"/>
    <w:rsid w:val="00EC7083"/>
    <w:rsid w:val="00ED5208"/>
    <w:rsid w:val="00EE6CC5"/>
    <w:rsid w:val="00F1733B"/>
    <w:rsid w:val="00F43CC4"/>
    <w:rsid w:val="00FC4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E1D04-F267-47AA-B9C5-B03C39DB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portSytle"/>
    <w:qFormat/>
    <w:rsid w:val="008502C3"/>
    <w:pPr>
      <w:spacing w:before="120" w:after="120" w:line="240" w:lineRule="auto"/>
      <w:jc w:val="both"/>
    </w:pPr>
    <w:rPr>
      <w:rFonts w:ascii="Times New Roman" w:hAnsi="Times New Roman"/>
      <w:sz w:val="24"/>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688"/>
    <w:pPr>
      <w:spacing w:before="100" w:beforeAutospacing="1" w:after="100" w:afterAutospacing="1"/>
    </w:pPr>
    <w:rPr>
      <w:rFonts w:eastAsia="Times New Roman" w:cs="Times New Roman"/>
      <w:szCs w:val="24"/>
      <w:lang w:val="en-US"/>
    </w:rPr>
  </w:style>
  <w:style w:type="paragraph" w:styleId="Caption">
    <w:name w:val="caption"/>
    <w:basedOn w:val="Normal"/>
    <w:next w:val="Normal"/>
    <w:uiPriority w:val="35"/>
    <w:unhideWhenUsed/>
    <w:qFormat/>
    <w:rsid w:val="00156688"/>
    <w:rPr>
      <w:b/>
      <w:bCs/>
      <w:color w:val="5B9BD5" w:themeColor="accent1"/>
      <w:sz w:val="18"/>
      <w:szCs w:val="18"/>
    </w:rPr>
  </w:style>
  <w:style w:type="paragraph" w:styleId="Footer">
    <w:name w:val="footer"/>
    <w:basedOn w:val="Normal"/>
    <w:link w:val="FooterChar"/>
    <w:uiPriority w:val="99"/>
    <w:unhideWhenUsed/>
    <w:rsid w:val="00156688"/>
    <w:pPr>
      <w:tabs>
        <w:tab w:val="center" w:pos="4153"/>
        <w:tab w:val="right" w:pos="8306"/>
      </w:tabs>
      <w:spacing w:after="0"/>
    </w:pPr>
  </w:style>
  <w:style w:type="character" w:customStyle="1" w:styleId="FooterChar">
    <w:name w:val="Footer Char"/>
    <w:basedOn w:val="DefaultParagraphFont"/>
    <w:link w:val="Footer"/>
    <w:uiPriority w:val="99"/>
    <w:rsid w:val="00156688"/>
    <w:rPr>
      <w:rFonts w:ascii="Times New Roman" w:hAnsi="Times New Roman"/>
      <w:lang w:val="en-MY"/>
    </w:rPr>
  </w:style>
  <w:style w:type="paragraph" w:styleId="Header">
    <w:name w:val="header"/>
    <w:basedOn w:val="Normal"/>
    <w:link w:val="HeaderChar"/>
    <w:uiPriority w:val="99"/>
    <w:unhideWhenUsed/>
    <w:rsid w:val="00137E21"/>
    <w:pPr>
      <w:tabs>
        <w:tab w:val="center" w:pos="4513"/>
        <w:tab w:val="right" w:pos="9026"/>
      </w:tabs>
      <w:spacing w:after="0"/>
    </w:pPr>
  </w:style>
  <w:style w:type="character" w:customStyle="1" w:styleId="HeaderChar">
    <w:name w:val="Header Char"/>
    <w:basedOn w:val="DefaultParagraphFont"/>
    <w:link w:val="Header"/>
    <w:uiPriority w:val="99"/>
    <w:rsid w:val="00137E21"/>
    <w:rPr>
      <w:rFonts w:ascii="Times New Roman" w:hAnsi="Times New Roman"/>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6406">
      <w:bodyDiv w:val="1"/>
      <w:marLeft w:val="0"/>
      <w:marRight w:val="0"/>
      <w:marTop w:val="0"/>
      <w:marBottom w:val="0"/>
      <w:divBdr>
        <w:top w:val="none" w:sz="0" w:space="0" w:color="auto"/>
        <w:left w:val="none" w:sz="0" w:space="0" w:color="auto"/>
        <w:bottom w:val="none" w:sz="0" w:space="0" w:color="auto"/>
        <w:right w:val="none" w:sz="0" w:space="0" w:color="auto"/>
      </w:divBdr>
    </w:div>
    <w:div w:id="428355766">
      <w:bodyDiv w:val="1"/>
      <w:marLeft w:val="0"/>
      <w:marRight w:val="0"/>
      <w:marTop w:val="0"/>
      <w:marBottom w:val="0"/>
      <w:divBdr>
        <w:top w:val="none" w:sz="0" w:space="0" w:color="auto"/>
        <w:left w:val="none" w:sz="0" w:space="0" w:color="auto"/>
        <w:bottom w:val="none" w:sz="0" w:space="0" w:color="auto"/>
        <w:right w:val="none" w:sz="0" w:space="0" w:color="auto"/>
      </w:divBdr>
    </w:div>
    <w:div w:id="652294573">
      <w:bodyDiv w:val="1"/>
      <w:marLeft w:val="0"/>
      <w:marRight w:val="0"/>
      <w:marTop w:val="0"/>
      <w:marBottom w:val="0"/>
      <w:divBdr>
        <w:top w:val="none" w:sz="0" w:space="0" w:color="auto"/>
        <w:left w:val="none" w:sz="0" w:space="0" w:color="auto"/>
        <w:bottom w:val="none" w:sz="0" w:space="0" w:color="auto"/>
        <w:right w:val="none" w:sz="0" w:space="0" w:color="auto"/>
      </w:divBdr>
    </w:div>
    <w:div w:id="895506700">
      <w:bodyDiv w:val="1"/>
      <w:marLeft w:val="0"/>
      <w:marRight w:val="0"/>
      <w:marTop w:val="0"/>
      <w:marBottom w:val="0"/>
      <w:divBdr>
        <w:top w:val="none" w:sz="0" w:space="0" w:color="auto"/>
        <w:left w:val="none" w:sz="0" w:space="0" w:color="auto"/>
        <w:bottom w:val="none" w:sz="0" w:space="0" w:color="auto"/>
        <w:right w:val="none" w:sz="0" w:space="0" w:color="auto"/>
      </w:divBdr>
    </w:div>
    <w:div w:id="1137603324">
      <w:bodyDiv w:val="1"/>
      <w:marLeft w:val="0"/>
      <w:marRight w:val="0"/>
      <w:marTop w:val="0"/>
      <w:marBottom w:val="0"/>
      <w:divBdr>
        <w:top w:val="none" w:sz="0" w:space="0" w:color="auto"/>
        <w:left w:val="none" w:sz="0" w:space="0" w:color="auto"/>
        <w:bottom w:val="none" w:sz="0" w:space="0" w:color="auto"/>
        <w:right w:val="none" w:sz="0" w:space="0" w:color="auto"/>
      </w:divBdr>
    </w:div>
    <w:div w:id="1233200950">
      <w:bodyDiv w:val="1"/>
      <w:marLeft w:val="0"/>
      <w:marRight w:val="0"/>
      <w:marTop w:val="0"/>
      <w:marBottom w:val="0"/>
      <w:divBdr>
        <w:top w:val="none" w:sz="0" w:space="0" w:color="auto"/>
        <w:left w:val="none" w:sz="0" w:space="0" w:color="auto"/>
        <w:bottom w:val="none" w:sz="0" w:space="0" w:color="auto"/>
        <w:right w:val="none" w:sz="0" w:space="0" w:color="auto"/>
      </w:divBdr>
    </w:div>
    <w:div w:id="1639454800">
      <w:bodyDiv w:val="1"/>
      <w:marLeft w:val="0"/>
      <w:marRight w:val="0"/>
      <w:marTop w:val="0"/>
      <w:marBottom w:val="0"/>
      <w:divBdr>
        <w:top w:val="none" w:sz="0" w:space="0" w:color="auto"/>
        <w:left w:val="none" w:sz="0" w:space="0" w:color="auto"/>
        <w:bottom w:val="none" w:sz="0" w:space="0" w:color="auto"/>
        <w:right w:val="none" w:sz="0" w:space="0" w:color="auto"/>
      </w:divBdr>
    </w:div>
    <w:div w:id="202062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2649-9DA8-4D14-9416-F5A861968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5</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YL</cp:lastModifiedBy>
  <cp:revision>34</cp:revision>
  <cp:lastPrinted>2016-11-09T16:53:00Z</cp:lastPrinted>
  <dcterms:created xsi:type="dcterms:W3CDTF">2016-10-26T13:24:00Z</dcterms:created>
  <dcterms:modified xsi:type="dcterms:W3CDTF">2016-11-30T16:55:00Z</dcterms:modified>
</cp:coreProperties>
</file>