
<file path=[Content_Types].xml><?xml version="1.0" encoding="utf-8"?>
<Types xmlns="http://schemas.openxmlformats.org/package/2006/content-types">
  <Default Extension="xml" ContentType="application/xml"/>
  <Default Extension="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a="http://schemas.openxmlformats.org/draw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left"/>
      </w:pPr>
      <w:r>
        <w:rPr/>
        <w:t xml:space="preserve">TV - ANDIKA </w:t>
      </w:r>
    </w:p>
    <w:p>
      <w:pPr>
        <w:jc w:val="left"/>
      </w:pPr>
      <w:r>
        <w:rPr>
          <w:color w:val="000000"/>
        </w:rPr>
        <w:t>Aqua TV telah menunjukkan pertumbuhan signifikan sejak 2021, dengan penjualan bulanan rata-rata meningkat dari 30 juta menjadi 75 juta, menjadikannya "rising star" yang mengganggu pasar TV besar. Perusahaan ini menawarkan berbagai teknologi TV canggih, termasuk OLED, Mini LED, dan QLED, yang masing-masing memiliki keunggulan dalam kualitas gambar dan harga. Aqua TV juga menonjolkan fitur-fitur inovatif seperti AI Picture Quality, mode karaoke terintegrasi, dan aplikasi High Cast untuk mirroring layar tanpa kabel atau internet yang sama, serta garansi 3 tahun all-in yang mencakup panel, suku cadang, dan jasa servis.</w:t>
      </w:r>
    </w:p>
    <w:p>
      <w:pPr>
        <w:jc w:val="left"/>
      </w:pPr>
      <w:r>
        <w:rPr>
          <w:color w:val="000000"/>
        </w:rPr>
        <w:t>1. Perkembangan dan Posisi Aqua TV di Pasar</w:t>
      </w:r>
    </w:p>
    <w:p>
      <w:pPr>
        <w:jc w:val="left"/>
      </w:pPr>
      <w:r>
        <w:rPr>
          <w:color w:val="000000"/>
        </w:rPr>
        <w:t>• Pertumbuhan Penjualan Signifikan:</w:t>
      </w:r>
    </w:p>
    <w:p>
      <w:pPr>
        <w:jc w:val="left"/>
      </w:pPr>
      <w:r>
        <w:rPr>
          <w:color w:val="000000"/>
        </w:rPr>
        <w:t xml:space="preserve">    ◦ Penjualan rata-rata bulanan Aqua TV meningkat dari sekitar 30 juta pada tahun 2021 menjadi 75 juta pada awal tahun 2026.</w:t>
      </w:r>
    </w:p>
    <w:p>
      <w:pPr>
        <w:jc w:val="left"/>
      </w:pPr>
      <w:r>
        <w:rPr>
          <w:color w:val="000000"/>
        </w:rPr>
        <w:t xml:space="preserve">    ◦ Pertumbuhan ini menjadikan Aqua TV sebagai "rising star" yang mengganggu penjualan TV besar di pasar.</w:t>
      </w:r>
    </w:p>
    <w:p>
      <w:pPr>
        <w:jc w:val="left"/>
      </w:pPr>
      <w:r>
        <w:rPr>
          <w:color w:val="000000"/>
        </w:rPr>
        <w:t xml:space="preserve">    ◦ Aqua TV dianggap sebagai pendatang baru di kategori TV, baru aktif sejak sekitar tahun 2021.</w:t>
      </w:r>
    </w:p>
    <w:p>
      <w:pPr>
        <w:jc w:val="left"/>
      </w:pPr>
      <w:r>
        <w:rPr>
          <w:color w:val="000000"/>
        </w:rPr>
        <w:t>• Perbandingan dengan Merek Lain:</w:t>
      </w:r>
    </w:p>
    <w:p>
      <w:pPr>
        <w:jc w:val="left"/>
      </w:pPr>
      <w:r>
        <w:rPr>
          <w:color w:val="000000"/>
        </w:rPr>
        <w:t xml:space="preserve">    ◦ Merek Korea yang terkenal di pasar Indonesia adalah LG dan Samsung.</w:t>
      </w:r>
    </w:p>
    <w:p>
      <w:pPr>
        <w:jc w:val="left"/>
      </w:pPr>
      <w:r>
        <w:rPr>
          <w:color w:val="000000"/>
        </w:rPr>
        <w:t xml:space="preserve">    ◦ Merek China yang cukup populer meliputi TCL, Hisense, Aqua, dan Xiaomi.</w:t>
      </w:r>
    </w:p>
    <w:p>
      <w:pPr>
        <w:jc w:val="left"/>
      </w:pPr>
      <w:r>
        <w:rPr>
          <w:color w:val="000000"/>
        </w:rPr>
        <w:t xml:space="preserve">    ◦ Xiaomi memiliki banyak lini bisnis, termasuk TV, sementara Aqua masih tergolong baru.</w:t>
      </w:r>
    </w:p>
    <w:p>
      <w:pPr>
        <w:jc w:val="left"/>
      </w:pPr>
      <w:r>
        <w:rPr>
          <w:color w:val="000000"/>
        </w:rPr>
        <w:t>2. Teknologi dan Fitur Unggulan Aqua TV</w:t>
      </w:r>
    </w:p>
    <w:p>
      <w:pPr>
        <w:jc w:val="left"/>
      </w:pPr>
      <w:r>
        <w:rPr>
          <w:color w:val="000000"/>
        </w:rPr>
        <w:t>• Teknologi OLED (Organic Light-Emitting Diode):</w:t>
      </w:r>
    </w:p>
    <w:p>
      <w:pPr>
        <w:jc w:val="left"/>
      </w:pPr>
      <w:r>
        <w:rPr>
          <w:color w:val="000000"/>
        </w:rPr>
        <w:t xml:space="preserve">    ◦ OLED adalah teknologi TV paling canggih saat ini, menghasilkan gambar terbaik dengan warna hitam sempurna.</w:t>
      </w:r>
    </w:p>
    <w:p>
      <w:pPr>
        <w:jc w:val="left"/>
      </w:pPr>
      <w:r>
        <w:rPr>
          <w:color w:val="000000"/>
        </w:rPr>
        <w:t xml:space="preserve">    ◦ TV OLED tidak menggunakan lampu LED sebagai sumber cahaya, sehingga bodinya lebih tipis.</w:t>
      </w:r>
    </w:p>
    <w:p>
      <w:pPr>
        <w:jc w:val="left"/>
      </w:pPr>
      <w:r>
        <w:rPr>
          <w:color w:val="000000"/>
        </w:rPr>
        <w:t xml:space="preserve">    ◦ Warna hitam pada TV OLED sangat pekat, seperti TV mati, membuat warna lain lebih menonjol.</w:t>
      </w:r>
    </w:p>
    <w:p>
      <w:pPr>
        <w:jc w:val="left"/>
      </w:pPr>
      <w:r>
        <w:rPr>
          <w:color w:val="000000"/>
        </w:rPr>
        <w:t xml:space="preserve">    ◦ Konsol game dan ponsel menggunakan layar OLED karena kualitas gambar yang superior.</w:t>
      </w:r>
    </w:p>
    <w:p>
      <w:pPr>
        <w:jc w:val="left"/>
      </w:pPr>
      <w:r>
        <w:rPr>
          <w:color w:val="000000"/>
        </w:rPr>
        <w:t xml:space="preserve">    ◦ Seri OLED Aqua TV, C95, ukuran 65 inci, memiliki harga sekitar 28 juta hingga 30 juta.</w:t>
      </w:r>
    </w:p>
    <w:p>
      <w:pPr>
        <w:jc w:val="left"/>
      </w:pPr>
      <w:r>
        <w:rPr>
          <w:color w:val="000000"/>
        </w:rPr>
        <w:t xml:space="preserve">    ◦ Fitur unggulan OLED adalah "perfect black" dan motion rate/refresh rate tinggi untuk gerakan cepat yang halus.</w:t>
      </w:r>
    </w:p>
    <w:p>
      <w:pPr>
        <w:jc w:val="left"/>
      </w:pPr>
      <w:r>
        <w:rPr>
          <w:color w:val="000000"/>
        </w:rPr>
        <w:t xml:space="preserve">    ◦ Speaker depan Harman Kardon terintegrasi pada TV OLED Aqua, memberikan kualitas suara premium.</w:t>
      </w:r>
    </w:p>
    <w:p>
      <w:pPr>
        <w:jc w:val="left"/>
      </w:pPr>
      <w:r>
        <w:rPr>
          <w:color w:val="000000"/>
        </w:rPr>
        <w:t>• Teknologi Mini LED:</w:t>
      </w:r>
    </w:p>
    <w:p>
      <w:pPr>
        <w:jc w:val="left"/>
      </w:pPr>
      <w:r>
        <w:rPr>
          <w:color w:val="000000"/>
        </w:rPr>
        <w:t xml:space="preserve">    ◦ Mini LED dirancang untuk menyerupai kualitas gambar OLED dengan harga yang lebih terjangkau.</w:t>
      </w:r>
    </w:p>
    <w:p>
      <w:pPr>
        <w:jc w:val="left"/>
      </w:pPr>
      <w:r>
        <w:rPr>
          <w:color w:val="000000"/>
        </w:rPr>
        <w:t xml:space="preserve">    ◦ Menggunakan lampu LED berukuran 40 kali lebih kecil dari LED konvensional, menghasilkan warna hitam lebih pekat.</w:t>
      </w:r>
    </w:p>
    <w:p>
      <w:pPr>
        <w:jc w:val="left"/>
      </w:pPr>
      <w:r>
        <w:rPr>
          <w:color w:val="000000"/>
        </w:rPr>
        <w:t xml:space="preserve">    ◦ TV Mini LED ukuran 85 inci dapat diperoleh dengan harga sekitar 24 jutaan, lebih terjangkau dari OLED 65 inci.</w:t>
      </w:r>
    </w:p>
    <w:p>
      <w:pPr>
        <w:jc w:val="left"/>
      </w:pPr>
      <w:r>
        <w:rPr>
          <w:color w:val="000000"/>
        </w:rPr>
        <w:t xml:space="preserve">    ◦ Tidak memiliki speaker depan, tetapi menggunakan speaker KEF untuk kejernihan suara.</w:t>
      </w:r>
    </w:p>
    <w:p>
      <w:pPr>
        <w:jc w:val="left"/>
      </w:pPr>
      <w:r>
        <w:rPr>
          <w:color w:val="000000"/>
        </w:rPr>
        <w:t xml:space="preserve">    ◦ KEF adalah merek audio top dari Inggris yang fokus pada kejernihan suara, cocok untuk musik akustik.</w:t>
      </w:r>
    </w:p>
    <w:p>
      <w:pPr>
        <w:jc w:val="left"/>
      </w:pPr>
      <w:r>
        <w:rPr>
          <w:color w:val="000000"/>
        </w:rPr>
        <w:t>• Teknologi QLED (Quantum Dot LED):</w:t>
      </w:r>
    </w:p>
    <w:p>
      <w:pPr>
        <w:jc w:val="left"/>
      </w:pPr>
      <w:r>
        <w:rPr>
          <w:color w:val="000000"/>
        </w:rPr>
        <w:t xml:space="preserve">    ◦ QLED memiliki keunggulan dalam kemampuan menghasilkan warna yang lebih banyak dibandingkan TV LED biasa.</w:t>
      </w:r>
    </w:p>
    <w:p>
      <w:pPr>
        <w:jc w:val="left"/>
      </w:pPr>
      <w:r>
        <w:rPr>
          <w:color w:val="000000"/>
        </w:rPr>
        <w:t xml:space="preserve">    ◦ Posisinya berada di bawah OLED dan Mini LED dalam hierarki kualitas gambar.</w:t>
      </w:r>
    </w:p>
    <w:p>
      <w:pPr>
        <w:jc w:val="left"/>
      </w:pPr>
      <w:r>
        <w:rPr>
          <w:color w:val="000000"/>
        </w:rPr>
        <w:t xml:space="preserve">    ◦ Mampu menampilkan gradasi warna hingga 1000 level, membuat perbedaan warna lebih jelas dan kaya.</w:t>
      </w:r>
    </w:p>
    <w:p>
      <w:pPr>
        <w:jc w:val="left"/>
      </w:pPr>
      <w:r>
        <w:rPr>
          <w:color w:val="000000"/>
        </w:rPr>
        <w:t xml:space="preserve">    ◦ Seri QLED terlaris adalah S80, tersedia dalam ukuran 43 hingga 65 inci.</w:t>
      </w:r>
    </w:p>
    <w:p>
      <w:pPr>
        <w:jc w:val="left"/>
      </w:pPr>
      <w:r>
        <w:rPr>
          <w:color w:val="000000"/>
        </w:rPr>
        <w:t xml:space="preserve">    ◦ Seri terbaru Q80 (2026) dilengkapi dengan AI yang meningkatkan HDR, warna, kehalusan gerakan, dan menghilangkan noise.</w:t>
      </w:r>
    </w:p>
    <w:p>
      <w:pPr>
        <w:jc w:val="left"/>
      </w:pPr>
      <w:r>
        <w:rPr>
          <w:color w:val="000000"/>
        </w:rPr>
        <w:t xml:space="preserve">    ◦ AI pada Q80 tidak membaca konten spesifik, tetapi menerapkan peningkatan secara merata pada semua konten.</w:t>
      </w:r>
    </w:p>
    <w:p>
      <w:pPr>
        <w:jc w:val="left"/>
      </w:pPr>
      <w:r>
        <w:rPr>
          <w:color w:val="000000"/>
        </w:rPr>
        <w:t>• Fitur Umum dan Inovasi:</w:t>
      </w:r>
    </w:p>
    <w:p>
      <w:pPr>
        <w:jc w:val="left"/>
      </w:pPr>
      <w:r>
        <w:rPr>
          <w:color w:val="000000"/>
        </w:rPr>
        <w:t xml:space="preserve">    ◦ AI Picture Quality: Tersedia pada TV 100 inci, dapat mengenali gambar yang ditampilkan (misalnya wajah atau makanan) dan menyesuaikan pengaturan gambar secara otomatis.</w:t>
      </w:r>
    </w:p>
    <w:p>
      <w:pPr>
        <w:jc w:val="left"/>
      </w:pPr>
      <w:r>
        <w:rPr>
          <w:color w:val="000000"/>
        </w:rPr>
        <w:t xml:space="preserve">    ◦ Karaoke Mode: TV 100 inci memiliki mode karaoke terintegrasi yang memungkinkan pengguna mengatur volume vokal lagu dari YouTube.</w:t>
      </w:r>
    </w:p>
    <w:p>
      <w:pPr>
        <w:jc w:val="left"/>
      </w:pPr>
      <w:r>
        <w:rPr>
          <w:color w:val="000000"/>
        </w:rPr>
        <w:t xml:space="preserve">    ◦ Gaming Mode: Semua lini TV Aqua dengan game bar memungkinkan penambahan target tambahan di tengah layar untuk game perang.</w:t>
      </w:r>
    </w:p>
    <w:p>
      <w:pPr>
        <w:jc w:val="left"/>
      </w:pPr>
      <w:r>
        <w:rPr>
          <w:color w:val="000000"/>
        </w:rPr>
        <w:t xml:space="preserve">    ◦ Ukuran TV Terbesar: Aqua TV memiliki seri TV terbesar saat ini, yaitu 100 inci, dengan teknologi Mini LED dan AI Picture Quality.</w:t>
      </w:r>
    </w:p>
    <w:p>
      <w:pPr>
        <w:jc w:val="left"/>
      </w:pPr>
      <w:r>
        <w:rPr>
          <w:color w:val="000000"/>
        </w:rPr>
        <w:t xml:space="preserve">    ◦ Resolusi: TV 32 inci memiliki resolusi Full HD, sedangkan TV 43 inci ke atas memiliki resolusi 4K.</w:t>
      </w:r>
    </w:p>
    <w:p>
      <w:pPr>
        <w:jc w:val="left"/>
      </w:pPr>
      <w:r>
        <w:rPr>
          <w:color w:val="000000"/>
        </w:rPr>
        <w:t xml:space="preserve">    ◦ Aplikasi High Cast: Tersedia di semua ukuran TV Aqua, memungkinkan mirroring layar ponsel atau laptop ke TV tanpa kabel atau koneksi internet yang sama.</w:t>
      </w:r>
    </w:p>
    <w:p>
      <w:pPr>
        <w:jc w:val="left"/>
      </w:pPr>
      <w:r>
        <w:rPr>
          <w:color w:val="000000"/>
        </w:rPr>
        <w:t xml:space="preserve">    ◦ Sistem Operasi: Aqua TV menggunakan Google TV (Android TV versi lebih tinggi), yang menawarkan lebih dari 5000 aplikasi di Play Store.</w:t>
      </w:r>
    </w:p>
    <w:p>
      <w:pPr>
        <w:jc w:val="left"/>
      </w:pPr>
      <w:r>
        <w:rPr>
          <w:color w:val="000000"/>
        </w:rPr>
        <w:t xml:space="preserve">    ◦ Garansi: Aqua TV menawarkan garansi 3 tahun "all-in" yang mencakup panel, suku cadang, dan jasa servis.</w:t>
      </w:r>
    </w:p>
    <w:p>
      <w:pPr>
        <w:jc w:val="left"/>
      </w:pPr>
      <w:r>
        <w:rPr>
          <w:color w:val="000000"/>
        </w:rPr>
        <w:t>3. Perbandingan Sistem Operasi TV</w:t>
      </w:r>
    </w:p>
    <w:p>
      <w:pPr>
        <w:jc w:val="left"/>
      </w:pPr>
      <w:r>
        <w:rPr>
          <w:color w:val="000000"/>
        </w:rPr>
        <w:t>• Smart TV:</w:t>
      </w:r>
    </w:p>
    <w:p>
      <w:pPr>
        <w:jc w:val="left"/>
      </w:pPr>
      <w:r>
        <w:rPr>
          <w:color w:val="000000"/>
        </w:rPr>
        <w:t xml:space="preserve">    ◦ Konsep dasar TV modern yang dilengkapi sistem operasi, memungkinkan akses ke Netflix, browsing internet, dan menonton tanpa antena.</w:t>
      </w:r>
    </w:p>
    <w:p>
      <w:pPr>
        <w:jc w:val="left"/>
      </w:pPr>
      <w:r>
        <w:rPr>
          <w:color w:val="000000"/>
        </w:rPr>
        <w:t xml:space="preserve">    ◦ Semua TV modern saat ini termasuk dalam kategori Smart TV.</w:t>
      </w:r>
    </w:p>
    <w:p>
      <w:pPr>
        <w:jc w:val="left"/>
      </w:pPr>
      <w:r>
        <w:rPr>
          <w:color w:val="000000"/>
        </w:rPr>
        <w:t>• Android TV vs. Google TV:</w:t>
      </w:r>
    </w:p>
    <w:p>
      <w:pPr>
        <w:jc w:val="left"/>
      </w:pPr>
      <w:r>
        <w:rPr>
          <w:color w:val="000000"/>
        </w:rPr>
        <w:t xml:space="preserve">    ◦ Google TV adalah versi Android TV yang lebih tinggi, sering digunakan sebagai strategi pemasaran untuk produk yang lebih baik.</w:t>
      </w:r>
    </w:p>
    <w:p>
      <w:pPr>
        <w:jc w:val="left"/>
      </w:pPr>
      <w:r>
        <w:rPr>
          <w:color w:val="000000"/>
        </w:rPr>
        <w:t xml:space="preserve">    ◦ Banyak merek seperti TCL, Polytron, dan Xiaomi menggunakan Google TV.</w:t>
      </w:r>
    </w:p>
    <w:p>
      <w:pPr>
        <w:jc w:val="left"/>
      </w:pPr>
      <w:r>
        <w:rPr>
          <w:color w:val="000000"/>
        </w:rPr>
        <w:t xml:space="preserve">    ◦ Hisense dan Toshiba beralih dari Google TV ke Vida karena biaya Google TV yang semakin mahal.</w:t>
      </w:r>
    </w:p>
    <w:p>
      <w:pPr>
        <w:jc w:val="left"/>
      </w:pPr>
      <w:r>
        <w:rPr>
          <w:color w:val="000000"/>
        </w:rPr>
        <w:t>• Sistem Operasi Lain:</w:t>
      </w:r>
    </w:p>
    <w:p>
      <w:pPr>
        <w:jc w:val="left"/>
      </w:pPr>
      <w:r>
        <w:rPr>
          <w:color w:val="000000"/>
        </w:rPr>
        <w:t xml:space="preserve">    ◦ Samsung menggunakan Tizen.</w:t>
      </w:r>
    </w:p>
    <w:p>
      <w:pPr>
        <w:jc w:val="left"/>
      </w:pPr>
      <w:r>
        <w:rPr>
          <w:color w:val="000000"/>
        </w:rPr>
        <w:t xml:space="preserve">    ◦ LG menggunakan WebOS.</w:t>
      </w:r>
    </w:p>
    <w:p>
      <w:pPr>
        <w:jc w:val="left"/>
      </w:pPr>
      <w:r>
        <w:rPr>
          <w:color w:val="000000"/>
        </w:rPr>
        <w:t xml:space="preserve">    ◦ Google TV menawarkan pilihan aplikasi yang lebih banyak (lebih dari 5000) dibandingkan Tizen (sekitar 1600).</w:t>
      </w:r>
    </w:p>
    <w:p>
      <w:pPr>
        <w:jc w:val="left"/>
      </w:pPr>
      <w:r>
        <w:rPr>
          <w:color w:val="000000"/>
        </w:rPr>
        <w:t xml:space="preserve">    ◦ Aplikasi yang tersedia di ponsel belum tentu bisa dijalankan di TV, dan tampilan aplikasi bisa berbeda di berbagai perangkat.</w:t>
      </w:r>
    </w:p>
    <w:sectPr>
      <w:pgSz w:w="11906" w:h="16838" w:orient="portrait"/>
      <w:pgMar w:top="1440" w:right="1803" w:bottom="1440" w:left="1803" w:header="13" w:footer="13" w:gutter="0"/>
      <w:cols w:space="0" w:num="1"/>
      <w:docGrid w:type="lines" w:linePitch="24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微软雅黑">
    <w:panose1 w:val="020B0503020204020204"/>
    <w:charset w:val="86"/>
    <w:family w:val="auto"/>
    <w:pitch w:val="default"/>
    <w:sig w:usb0="80000287" w:usb1="2ACF3C50" w:usb2="00000016" w:usb3="00000000" w:csb0="0004001F" w:csb1="00000000"/>
  </w:font>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ymbol">
    <w:panose1 w:val="05050102010706020507"/>
    <w:charset w:val="02"/>
    <w:family w:val="roman"/>
    <w:pitch w:val="default"/>
    <w:sig w:usb0="00000000" w:usb1="00000000" w:usb2="00000000" w:usb3="00000000" w:csb0="80000000" w:csb1="00000000"/>
  </w:font>
  <w:font w:name="Segoe UI Emoji">
    <w:altName w:val="Noto Color Emoji"/>
    <w:panose1 w:val="020B0502040204020203"/>
    <w:charset w:val="00"/>
    <w:family w:val="auto"/>
    <w:pitch w:val="default"/>
    <w:sig w:usb0="00000001" w:usb1="02000000" w:usb2="00000000" w:usb3="00000000" w:csb0="00000001" w:csb1="00000000"/>
  </w:font>
</w:fonts>
</file>

<file path=word/numbering.xml><?xml version="1.0" encoding="utf-8"?>
<w:numbering xmlns:r="http://schemas.openxmlformats.org/officeDocument/2006/relationships" xmlns:w="http://schemas.openxmlformats.org/wordprocessingml/2006/main">
  <w:abstractNum w:abstractNumId="1">
    <w:nsid w:val="20000001"/>
    <w:multiLevelType w:val="singleLevel"/>
    <w:tmpl w:val="20000001"/>
    <w:lvl w:ilvl="0" w:tentative="0">
      <w:start w:val="1"/>
      <w:numFmt w:val="decimal"/>
      <w:pStyle w:val="15"/>
      <w:suff w:val="space"/>
      <w:lvlText w:val="%1 "/>
      <w:lvlJc w:val="right"/>
      <w:pPr/>
      <w:rPr>
        <w:rFonts w:ascii="微软雅黑" w:hAnsi="微软雅黑" w:eastAsia="微软雅黑" w:cs="微软雅黑"/>
        <w:color w:val="C0C6CF"/>
        <w:sz w:val="16"/>
      </w:rPr>
    </w:lvl>
  </w:abstractNum>
  <w:abstractNum w:abstractNumId="2">
    <w:nsid w:val="20000002"/>
    <w:multiLevelType w:val="multilevel"/>
    <w:tmpl w:val="20000002"/>
    <w:lvl w:ilvl="0" w:tentative="0">
      <w:start w:val="1"/>
      <w:numFmt w:val="bullet"/>
      <w:lvlText w:val=""/>
      <w:pPr>
        <w:ind w:left="420" w:hanging="420"/>
      </w:pPr>
      <w:rPr>
        <w:rFonts w:ascii="Wingdings" w:hAnsi="Wingdings" w:eastAsia="Wingdings" w:cs="Wingdings"/>
      </w:rPr>
    </w:lvl>
    <w:lvl w:ilvl="1" w:tentative="0">
      <w:start w:val="1"/>
      <w:numFmt w:val="bullet"/>
      <w:lvlText w:val="¢"/>
      <w:pPr>
        <w:ind w:left="840" w:hanging="420"/>
      </w:pPr>
      <w:rPr>
        <w:rFonts w:ascii="Wingdings" w:hAnsi="Wingdings" w:eastAsia="Wingdings" w:cs="Wingdings"/>
      </w:rPr>
    </w:lvl>
    <w:lvl w:ilvl="2" w:tentative="0">
      <w:start w:val="1"/>
      <w:numFmt w:val="bullet"/>
      <w:lvlText w:val=""/>
      <w:pPr>
        <w:ind w:left="1260" w:hanging="420"/>
      </w:pPr>
      <w:rPr>
        <w:rFonts w:ascii="Wingdings" w:hAnsi="Wingdings" w:eastAsia="Wingdings" w:cs="Wingdings"/>
      </w:rPr>
    </w:lvl>
    <w:lvl w:ilvl="3" w:tentative="0">
      <w:start w:val="1"/>
      <w:numFmt w:val="bullet"/>
      <w:lvlText w:val=""/>
      <w:pPr>
        <w:ind w:left="1680" w:hanging="420"/>
      </w:pPr>
      <w:rPr>
        <w:rFonts w:ascii="Wingdings" w:hAnsi="Wingdings" w:eastAsia="Wingdings" w:cs="Wingdings"/>
      </w:rPr>
    </w:lvl>
    <w:lvl w:ilvl="4" w:tentative="0">
      <w:start w:val="1"/>
      <w:numFmt w:val="bullet"/>
      <w:lvlText w:val="¢"/>
      <w:pPr>
        <w:ind w:left="2100" w:hanging="420"/>
      </w:pPr>
      <w:rPr>
        <w:rFonts w:ascii="Wingdings" w:hAnsi="Wingdings" w:eastAsia="Wingdings" w:cs="Wingdings"/>
      </w:rPr>
    </w:lvl>
    <w:lvl w:ilvl="5" w:tentative="0">
      <w:start w:val="1"/>
      <w:numFmt w:val="bullet"/>
      <w:lvlText w:val=""/>
      <w:pPr>
        <w:ind w:left="2520" w:hanging="420"/>
      </w:pPr>
      <w:rPr>
        <w:rFonts w:ascii="Wingdings" w:hAnsi="Wingdings" w:eastAsia="Wingdings" w:cs="Wingdings"/>
      </w:rPr>
    </w:lvl>
    <w:lvl w:ilvl="6" w:tentative="0">
      <w:start w:val="1"/>
      <w:numFmt w:val="bullet"/>
      <w:lvlText w:val=""/>
      <w:pPr>
        <w:ind w:left="2940" w:hanging="420"/>
      </w:pPr>
      <w:rPr>
        <w:rFonts w:ascii="Wingdings" w:hAnsi="Wingdings" w:eastAsia="Wingdings" w:cs="Wingdings"/>
      </w:rPr>
    </w:lvl>
    <w:lvl w:ilvl="7" w:tentative="0">
      <w:start w:val="1"/>
      <w:numFmt w:val="bullet"/>
      <w:lvlText w:val="¢"/>
      <w:pPr>
        <w:ind w:left="3360" w:hanging="420"/>
      </w:pPr>
      <w:rPr>
        <w:rFonts w:ascii="Wingdings" w:hAnsi="Wingdings" w:eastAsia="Wingdings" w:cs="Wingding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42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name w:val="Normal"/>
    <w:uiPriority w:val="0"/>
    <w:qFormat/>
    <w:pPr>
      <w:textAlignment w:val="baseline"/>
    </w:pPr>
    <w:rPr>
      <w:rFonts w:ascii="微软雅黑" w:hAnsi="微软雅黑" w:eastAsia="微软雅黑" w:cs="微软雅黑"/>
      <w:color w:val="080f17"/>
      <w:sz w:val="22"/>
    </w:rPr>
  </w:style>
  <w:style w:type="paragraph" w:styleId="2">
    <w:name w:val="MainTitle"/>
    <w:basedOn w:val="1"/>
    <w:uiPriority w:val="0"/>
    <w:qFormat/>
    <w:pPr>
      <w:pBdr>
        <w:bottom w:val="single" w:color="e2e6ed" w:sz="6" w:space="5"/>
      </w:pBdr>
      <w:spacing w:before="180" w:after="480" w:line="780" w:lineRule="exact"/>
    </w:pPr>
    <w:rPr>
      <w:b/>
      <w:sz w:val="44"/>
    </w:rPr>
  </w:style>
  <w:style w:type="paragraph" w:styleId="3">
    <w:name w:val="heading 1"/>
    <w:basedOn w:val="1"/>
    <w:uiPriority w:val="0"/>
    <w:qFormat/>
    <w:pPr>
      <w:spacing w:before="390" w:after="120" w:line="634" w:lineRule="exact"/>
      <w:outlineLvl w:val="0"/>
    </w:pPr>
    <w:rPr>
      <w:b/>
      <w:sz w:val="38"/>
    </w:rPr>
  </w:style>
  <w:style w:type="paragraph" w:styleId="4">
    <w:name w:val="heading 2"/>
    <w:basedOn w:val="1"/>
    <w:uiPriority w:val="0"/>
    <w:qFormat/>
    <w:pPr>
      <w:spacing w:before="330" w:after="120" w:line="536" w:lineRule="exact"/>
      <w:outlineLvl w:val="1"/>
    </w:pPr>
    <w:rPr>
      <w:b/>
      <w:sz w:val="32"/>
    </w:rPr>
  </w:style>
  <w:style w:type="paragraph" w:styleId="5">
    <w:name w:val="heading 3"/>
    <w:basedOn w:val="1"/>
    <w:uiPriority w:val="0"/>
    <w:qFormat/>
    <w:pPr>
      <w:spacing w:before="300" w:after="120" w:line="488" w:lineRule="exact"/>
      <w:outlineLvl w:val="2"/>
    </w:pPr>
    <w:rPr>
      <w:b/>
      <w:sz w:val="30"/>
    </w:rPr>
  </w:style>
  <w:style w:type="paragraph" w:styleId="6">
    <w:name w:val="heading 4"/>
    <w:basedOn w:val="1"/>
    <w:uiPriority w:val="0"/>
    <w:qFormat/>
    <w:pPr>
      <w:spacing w:before="270" w:after="120" w:line="439" w:lineRule="exact"/>
      <w:outlineLvl w:val="3"/>
    </w:pPr>
    <w:rPr>
      <w:b/>
      <w:sz w:val="26"/>
    </w:rPr>
  </w:style>
  <w:style w:type="paragraph" w:styleId="7">
    <w:name w:val="heading 5"/>
    <w:basedOn w:val="1"/>
    <w:uiPriority w:val="0"/>
    <w:qFormat/>
    <w:pPr>
      <w:spacing w:before="240" w:after="120" w:line="390" w:lineRule="exact"/>
      <w:outlineLvl w:val="4"/>
    </w:pPr>
    <w:rPr>
      <w:b/>
      <w:sz w:val="22"/>
    </w:rPr>
  </w:style>
  <w:style w:type="paragraph" w:styleId="8">
    <w:name w:val="heading 6"/>
    <w:basedOn w:val="1"/>
    <w:uiPriority w:val="0"/>
    <w:qFormat/>
    <w:pPr>
      <w:spacing w:before="240" w:after="120" w:line="390" w:lineRule="exact"/>
      <w:outlineLvl w:val="5"/>
    </w:pPr>
    <w:rPr>
      <w:b/>
      <w:sz w:val="22"/>
    </w:rPr>
  </w:style>
  <w:style w:type="table" w:styleId="9">
    <w:name w:val="Table Grid"/>
    <w:basedOn w:val="1"/>
    <w:uiPriority w:val="0"/>
    <w:qFormat/>
    <w:rPr/>
    <w:tblPr>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left w:w="108" w:type="dxa"/>
        <w:right w:w="108" w:type="dxa"/>
      </w:tblCellMar>
    </w:tblPr>
  </w:style>
  <w:style w:type="character" w:styleId="10">
    <w:name w:val="Hyperlink"/>
    <w:uiPriority w:val="0"/>
    <w:qFormat/>
    <w:rPr>
      <w:color w:val="0A6CFF"/>
      <w:u w:val="single" w:color="0A6CFF"/>
    </w:rPr>
  </w:style>
  <w:style w:type="character" w:styleId="11">
    <w:name w:val="DateTime"/>
    <w:uiPriority w:val="0"/>
    <w:qFormat/>
    <w:rPr>
      <w:color w:val="0A6CFF"/>
    </w:rPr>
  </w:style>
  <w:style w:type="paragraph" w:styleId="12">
    <w:name w:val="Blockquote"/>
    <w:basedOn w:val="1"/>
    <w:uiPriority w:val="0"/>
    <w:qFormat/>
    <w:pPr>
      <w:pBdr>
        <w:left w:val="single" w:color="e2e6ed" w:sz="36" w:space="12"/>
      </w:pBdr>
      <w:ind w:left="330" w:firstLine="0"/>
    </w:pPr>
    <w:rPr>
      <w:color w:val="767c85"/>
      <w:sz w:val="22"/>
    </w:rPr>
  </w:style>
  <w:style w:type="character" w:styleId="13">
    <w:name w:val="Code"/>
    <w:uiPriority w:val="0"/>
    <w:qFormat/>
    <w:rPr>
      <w:bdr w:val="single" w:color="e2e6ed" w:sz="6"/>
    </w:rPr>
  </w:style>
  <w:style w:type="character" w:styleId="14">
    <w:name w:val="Emoji"/>
    <w:uiPriority w:val="0"/>
    <w:qFormat/>
    <w:rPr>
      <w:rFonts w:ascii="Segoe UI Emoji" w:hAnsi="Segoe UI Emoji" w:eastAsia="Segoe UI Emoji" w:cs="Segoe UI Emoji"/>
    </w:rPr>
  </w:style>
  <w:style w:type="paragraph" w:styleId="15">
    <w:name w:val="CodeBlock"/>
    <w:basedOn w:val="1"/>
    <w:uiPriority w:val="0"/>
    <w:qFormat/>
    <w:pPr>
      <w:numPr>
        <w:ilvl w:val="0"/>
        <w:numId w:val="1"/>
      </w:numPr>
      <w:pBdr>
        <w:top w:val="single" w:color="e2e6ed" w:sz="6" w:space="8"/>
        <w:left w:val="single" w:color="e2e6ed" w:sz="6" w:space="26"/>
        <w:bottom w:val="single" w:color="e2e6ed" w:sz="6" w:space="8"/>
        <w:right w:val="single" w:color="e2e6ed" w:sz="6" w:space="0"/>
      </w:pBdr>
      <w:shd w:val="clear" w:color="ffffff" w:fill="f5f7f9"/>
      <w:spacing w:before="0" w:after="0" w:line="300" w:lineRule="exact"/>
      <w:ind w:left="540" w:firstLine="0"/>
    </w:pPr>
    <w:rPr>
      <w:sz w:val="18"/>
    </w:rPr>
  </w:style>
  <w:style w:type="table" w:styleId="16">
    <w:name w:val="HighlightBlock"/>
    <w:basedOn w:val="1"/>
    <w:uiPriority w:val="0"/>
    <w:qFormat/>
    <w:rPr/>
    <w:tblPr>
      <w:tblInd w:w="120" w:type="dxa"/>
      <w:tblBorders>
        <w:top w:val="single" w:color="FEC794" w:sz="6" w:space="0"/>
        <w:left w:val="single" w:color="FEC794" w:sz="6" w:space="0"/>
        <w:bottom w:val="single" w:color="FEC794" w:sz="6" w:space="0"/>
        <w:right w:val="single" w:color="FEC794" w:sz="6" w:space="0"/>
        <w:insideH w:val="single" w:color="FEC794" w:sz="6" w:space="0"/>
        <w:insideV w:val="single" w:color="FEC794" w:sz="6" w:space="0"/>
      </w:tblBorders>
      <w:shd w:val="clear" w:color="ffffff" w:fill="FAF1E6"/>
      <w:tblCellMar>
        <w:left w:w="108" w:type="dxa"/>
        <w:right w:w="108" w:type="dxa"/>
      </w:tblCellMar>
    </w:tblPr>
  </w:style>
  <w:style w:type="paragraph" w:styleId="17">
    <w:name w:val="Seperate"/>
    <w:basedOn w:val="1"/>
    <w:uiPriority w:val="0"/>
    <w:qFormat/>
    <w:pPr>
      <w:spacing w:before="0" w:after="0" w:line="120" w:lineRule="exact"/>
    </w:pPr>
    <w:rPr/>
  </w:style>
</w:styles>
</file>

<file path=word/_rels/document.xml.rels><?xml version="1.0" encoding="UTF-8" standalone="yes"?><Relationships xmlns="http://schemas.openxmlformats.org/package/2006/relationships"><Relationship Id="rId1" Type="http://schemas.openxmlformats.org/officeDocument/2006/relationships/fontTable" Target="fontTable.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Normal.dotm</Template>
  <TotalTime>1</TotalTime>
  <LinksUpToDate>false</LinksUpToDate>
  <Application>WPS Office</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webotl</dc:creator>
  <cp:lastModifiedBy>webotl</cp:lastModifiedBy>
  <dcterms:created xsi:type="dcterms:W3CDTF">2026-07-23T15:58:50Z</dcterms:created>
  <dcterms:modified xsi:type="dcterms:W3CDTF">2026-07-23T15:58:50Z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webotl</vt:lpwstr>
  </property>
</Properties>
</file>